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00526" w:rsidRDefault="00A00526">
      <w:pPr>
        <w:jc w:val="center"/>
        <w:divId w:val="353267369"/>
        <w:rPr>
          <w:rFonts w:ascii="Times" w:hAnsi="Times" w:cs="Times"/>
          <w:sz w:val="25"/>
          <w:szCs w:val="25"/>
        </w:rPr>
      </w:pPr>
      <w:r>
        <w:rPr>
          <w:rFonts w:ascii="Times" w:hAnsi="Times" w:cs="Times"/>
          <w:sz w:val="25"/>
          <w:szCs w:val="25"/>
        </w:rPr>
        <w:t>Nariadenie vlády Slovenskej republiky, ktorým sa vyhlasuje chránený areál Tisovský kras</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034D64">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034D64">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034D64">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00526" w:rsidP="00A00526">
            <w:pPr>
              <w:spacing w:after="0" w:line="240" w:lineRule="auto"/>
              <w:rPr>
                <w:rFonts w:ascii="Times New Roman" w:hAnsi="Times New Roman" w:cs="Calibri"/>
                <w:sz w:val="20"/>
                <w:szCs w:val="20"/>
              </w:rPr>
            </w:pPr>
            <w:r>
              <w:rPr>
                <w:rFonts w:ascii="Times" w:hAnsi="Times" w:cs="Times"/>
                <w:sz w:val="25"/>
                <w:szCs w:val="25"/>
              </w:rPr>
              <w:t>27 /1</w:t>
            </w:r>
          </w:p>
        </w:tc>
      </w:tr>
      <w:tr w:rsidR="00927118" w:rsidRPr="00024402" w:rsidTr="00B76589">
        <w:tc>
          <w:tcPr>
            <w:tcW w:w="7797" w:type="dxa"/>
            <w:tcBorders>
              <w:top w:val="nil"/>
              <w:left w:val="nil"/>
              <w:bottom w:val="nil"/>
              <w:right w:val="nil"/>
            </w:tcBorders>
          </w:tcPr>
          <w:p w:rsidR="00927118" w:rsidRPr="000032C8" w:rsidRDefault="00927118" w:rsidP="00034D64">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00526" w:rsidP="00A00526">
            <w:pPr>
              <w:spacing w:after="0" w:line="240" w:lineRule="auto"/>
              <w:rPr>
                <w:rFonts w:ascii="Times New Roman" w:hAnsi="Times New Roman" w:cs="Calibri"/>
                <w:sz w:val="20"/>
                <w:szCs w:val="20"/>
              </w:rPr>
            </w:pPr>
            <w:r>
              <w:rPr>
                <w:rFonts w:ascii="Times" w:hAnsi="Times" w:cs="Times"/>
                <w:sz w:val="25"/>
                <w:szCs w:val="25"/>
              </w:rPr>
              <w:t>27</w:t>
            </w:r>
          </w:p>
        </w:tc>
      </w:tr>
      <w:tr w:rsidR="00927118" w:rsidRPr="00024402" w:rsidTr="00B76589">
        <w:tc>
          <w:tcPr>
            <w:tcW w:w="7797" w:type="dxa"/>
            <w:tcBorders>
              <w:top w:val="nil"/>
              <w:left w:val="nil"/>
              <w:bottom w:val="nil"/>
              <w:right w:val="nil"/>
            </w:tcBorders>
          </w:tcPr>
          <w:p w:rsidR="00927118" w:rsidRPr="000032C8" w:rsidRDefault="00927118" w:rsidP="00034D64">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034D6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34D64">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30122" w:rsidP="00A00526">
            <w:pPr>
              <w:spacing w:after="0" w:line="240" w:lineRule="auto"/>
              <w:rPr>
                <w:rFonts w:ascii="Times New Roman" w:hAnsi="Times New Roman" w:cs="Calibri"/>
                <w:sz w:val="20"/>
                <w:szCs w:val="20"/>
              </w:rPr>
            </w:pPr>
            <w:r>
              <w:rPr>
                <w:rFonts w:ascii="Times" w:hAnsi="Times" w:cs="Times"/>
                <w:sz w:val="25"/>
                <w:szCs w:val="25"/>
              </w:rPr>
              <w:t>17</w:t>
            </w:r>
            <w:r w:rsidR="00A00526">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034D64">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A75EA" w:rsidP="00A00526">
            <w:pPr>
              <w:spacing w:after="0" w:line="240" w:lineRule="auto"/>
              <w:rPr>
                <w:rFonts w:ascii="Times New Roman" w:hAnsi="Times New Roman" w:cs="Calibri"/>
                <w:sz w:val="20"/>
                <w:szCs w:val="20"/>
              </w:rPr>
            </w:pPr>
            <w:r>
              <w:rPr>
                <w:rFonts w:ascii="Times" w:hAnsi="Times" w:cs="Times"/>
                <w:sz w:val="25"/>
                <w:szCs w:val="25"/>
              </w:rPr>
              <w:t>2</w:t>
            </w:r>
            <w:r w:rsidR="00A00526">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034D64">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A75EA" w:rsidP="00AA75EA">
            <w:pPr>
              <w:spacing w:after="0" w:line="240" w:lineRule="auto"/>
              <w:rPr>
                <w:rFonts w:ascii="Times New Roman" w:hAnsi="Times New Roman" w:cs="Calibri"/>
                <w:sz w:val="20"/>
                <w:szCs w:val="20"/>
              </w:rPr>
            </w:pPr>
            <w:r>
              <w:rPr>
                <w:rFonts w:ascii="Times" w:hAnsi="Times" w:cs="Times"/>
                <w:sz w:val="25"/>
                <w:szCs w:val="25"/>
              </w:rPr>
              <w:t>8</w:t>
            </w:r>
            <w:r w:rsidR="00A00526">
              <w:rPr>
                <w:rFonts w:ascii="Times" w:hAnsi="Times" w:cs="Times"/>
                <w:sz w:val="25"/>
                <w:szCs w:val="25"/>
              </w:rPr>
              <w:t xml:space="preserve"> /</w:t>
            </w:r>
            <w:r>
              <w:rPr>
                <w:rFonts w:ascii="Times" w:hAnsi="Times" w:cs="Times"/>
                <w:sz w:val="25"/>
                <w:szCs w:val="25"/>
              </w:rPr>
              <w:t>1</w:t>
            </w:r>
          </w:p>
        </w:tc>
      </w:tr>
      <w:tr w:rsidR="00927118" w:rsidRPr="00024402" w:rsidTr="00B76589">
        <w:tc>
          <w:tcPr>
            <w:tcW w:w="7797" w:type="dxa"/>
            <w:tcBorders>
              <w:top w:val="nil"/>
              <w:left w:val="nil"/>
              <w:bottom w:val="nil"/>
              <w:right w:val="nil"/>
            </w:tcBorders>
          </w:tcPr>
          <w:p w:rsidR="00927118" w:rsidRPr="000032C8" w:rsidRDefault="00927118" w:rsidP="00034D64">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034D6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34D64">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034D6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34D64">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034D64">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34D64">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034D64">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00526" w:rsidRDefault="00A0052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00526">
        <w:trPr>
          <w:divId w:val="177328440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Vôbec nezaslali</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sz w:val="20"/>
                <w:szCs w:val="20"/>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sz w:val="20"/>
                <w:szCs w:val="20"/>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sz w:val="20"/>
                <w:szCs w:val="20"/>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sz w:val="20"/>
                <w:szCs w:val="20"/>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sz w:val="20"/>
                <w:szCs w:val="20"/>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x</w:t>
            </w:r>
          </w:p>
        </w:tc>
      </w:tr>
      <w:tr w:rsidR="00A00526">
        <w:trPr>
          <w:divId w:val="1773284401"/>
          <w:jc w:val="center"/>
        </w:trPr>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27 (26o,1z)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00526" w:rsidRDefault="00A0052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034D64">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034D64">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034D64">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034D64">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034D64">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034D64">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034D64">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00526" w:rsidRDefault="00A0052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Spôsob vyhodnotenia</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V prílohe č. 1 návrhu nariadenia vlády, ktorá upravuje vymedzenie hranice chráneného areálu Tisovský kras, žiadame hranicu chráneného areálu Tisovský kras situovať za cestný pomocný pozemok cesty I. triedy č. 72. Odôvodnenie Podľa § 1 poslednej vety návrhu nariadenia vlády hranica chráneného areálu Tisovský kras je vymedzená v prílohe č. 1. Podľa prílohy č. 1 časti Popis hranice chráneného areálu návrhu nariadenia vlády samostatnú časť chráneného areálu Tisovský kras tvorí územie, ktorého hranica začína pri vstupe do mesta Tisovec od Brezna a ktoré kopíruje hranicu intravilánu mesta Tisovec po elektrovod, stáča sa na západ a kopíruje hranicu parcely 5988 v katastrálnom území Tisovec, obchádza Kordove lúčky, stáča sa na sever, cez železnicu sa dostáva k hranici cesty I. triedy 72 (I/72) a vracia sa do východiskového bodu. Podľa prílohy č. 1 časti Popis hraníc zón chráneného areálu návrhu nariadenia vlády predtým uvedené územie tvorí samostatnú časť zóny D chráneného areálu Tisovský kras. Podľa § 4 ods. 4 návrhu nariadenia vlády v zóne D chráneného areálu Tisovský kras platí druhý stupeň ochrany podľa § 13 zákona č. 543/2002 Z. z. o ochrane prírody a krajiny v znení neskorších predpisov. Podľa § 13 zákona č. 135/1961 Zb. o pozemných komunikáciách (cestný zákon) v znení neskorších predpisov účelom správy diaľnic, ciest a miestnych ciest slúžia pruhy priľahlých pozemkov, ktoré sú v správe správcu komunikácie (pomocné cestné pozemky). </w:t>
            </w:r>
            <w:r>
              <w:rPr>
                <w:rFonts w:ascii="Times" w:hAnsi="Times" w:cs="Times"/>
                <w:sz w:val="25"/>
                <w:szCs w:val="25"/>
              </w:rPr>
              <w:lastRenderedPageBreak/>
              <w:t>Podľa § 17 vyhlášky Federálneho ministerstva dopravy č. 35/1984 Zb., ktorou sa vykonáva zákon o pozemných komunikáciách (cestný zákon), cestné pomocné pozemky sú pozdĺž všetkých diaľnic, ciest a miestnych komunikácií I. až III. triedy mimo súvisle zastavaného územia. Šírka pruhu cestného pomocného pozemku má byť 60 centimetrov po oboch stranách vonkajšieho okraja telesa diaľnice, cesty alebo miestnej komunikácie. Cestné pomocné pozemky slúžia najmä na zabezpečenie miesta na skladanie cestných údržbových látok a materiálov získaných pri čistení komunikácie, zabezpečenie miesta pre skládku zásnežiek a pre výsadbu trvalých zásnežiek v podobe živých plotov, zabezpečenie prístupu k svahom cestných násypov a zárezov z vonkajšej strany, ochranu svahov cestných násypov a zárezov pred poškodzovaním pri užívaní susedných nehnuteľností a na pestovanie cestnej zelene. Vzhľadom na predtým uvedené sme toho názoru, že situovanie chráneného areálu Tisovský kras v dotyku s cestou I. triedy č. 72 (I/72) bude mať za následok stanovenie prísnejších podmienok zo strany Štátnej ochrany prírody Slovenskej republiky vzťahujúcich sa na vykonávanie pravidelnej údržby (napríklad z hľadiska používania posypových materiálov alebo údržby mostných objektov), rekonštrukciu alebo opravu tejto cesty, čo spôsobí komplikácie v procese prípravy týchto činností (z hľadiska časového aj finančného) a v konečnom dôsledku môže predstavovať ohrozenie bezpečnosti cestnej premávky na danej pozemnej komunikácii.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9595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95957" w:rsidRPr="00AA75EA" w:rsidRDefault="00795957" w:rsidP="00AA75EA">
            <w:pPr>
              <w:jc w:val="both"/>
              <w:rPr>
                <w:rFonts w:ascii="Times New Roman" w:hAnsi="Times New Roman" w:cs="Times New Roman"/>
              </w:rPr>
            </w:pPr>
            <w:r w:rsidRPr="00AA75EA">
              <w:rPr>
                <w:rFonts w:ascii="Times New Roman" w:hAnsi="Times New Roman" w:cs="Times New Roman"/>
              </w:rPr>
              <w:t xml:space="preserve">Na väčšine dĺžky hranice rozporovaného úseku hranice navrhovaného chráneného areálu Tisovský kras, ktorá je vedená hranicou pozemku 8314/1 C KN v katastrálnom území Tisovec a susedných pozemkov, je medzi telesom cesty a okrajom pozemku 8314/1, na ktorom je cesta, dostatočný priestor, ktorý je možné využívať v súlade s využitím pomocného cestného pozemku, ako ho predpokladá § 17 vyhlášky Federálneho ministerstva dopravy č. 35/1984 Zb., ktorou sa vykonáva zákon o pozemných komunikáciách (cestný zákon). Ide najmä o východnú polovicu rozporovanej hranice navrhovaného chráneného areálu Tisovský kras. V západnej polovici je susediacim pozemkom pozemku 8314/1, na ktorom je cesta, pozemok 8330/4 – vodná plocha, na ktorom je zregulovaný vodný tok. Zo samotnej jeho podstaty preto vyplýva, že takýto pozemok nie je možné využívať ako pomocný cestný pozemok, teda na „skladanie cestných údržbových látok a materiálov získaných pri čistení komunikácie, zabezpečenie miesta pre skládku zásnežiek a pre výsadbu trvalých zásnežiek v podobe živých plotov, zabezpečenie prístupu k svahom cestných </w:t>
            </w:r>
            <w:r w:rsidRPr="00AA75EA">
              <w:rPr>
                <w:rFonts w:ascii="Times New Roman" w:hAnsi="Times New Roman" w:cs="Times New Roman"/>
              </w:rPr>
              <w:lastRenderedPageBreak/>
              <w:t>násypov a zárezov z vonkajšej strany, ochranu svahov cestných násypov a zárezov pred poškodzovaním pri užívaní susedných nehnuteľností a na pestovanie cestnej zelene“.</w:t>
            </w:r>
          </w:p>
          <w:p w:rsidR="00A00526" w:rsidRPr="00AA75EA" w:rsidRDefault="00795957" w:rsidP="00AA75EA">
            <w:pPr>
              <w:jc w:val="both"/>
              <w:rPr>
                <w:rFonts w:ascii="Times New Roman" w:hAnsi="Times New Roman" w:cs="Times New Roman"/>
              </w:rPr>
            </w:pPr>
            <w:r w:rsidRPr="00AA75EA">
              <w:rPr>
                <w:rFonts w:ascii="Times New Roman" w:hAnsi="Times New Roman" w:cs="Times New Roman"/>
              </w:rPr>
              <w:t>Do nadobudnutia účinnosti nariadenia vlády Slovenskej republiky č. 278/2022 Z. z., ktorým sa vyhlasuje Národný park Muránska planina, jeho zóny a ochranné pásmo, teda do 31. 9. 2022, boli pozemky, ktoré spolu tvoria predmetnú samostatnú časť zóny D navrhovaného chráneného areálu Tisovský kras (druhý stupeň ochrany), súčasťou ochranného pásma Národného parku Muránska planina (rovnako druhý stupeň ochrany). Súčasťou ochranného pásma Národného parku Muránska planina bol do 31. 9. 2022 aj samotný pozemok 8314/1, na ktorom je cesta, a teda aj samotná predmetná cesta. V rokoch 1994 – 1997 boli predmetné pozemky vrátane cesty tiež v druhom stupni ochrany, ako súčasť Chránenej krajinnej oblasti Muránska planina. Druhý stupeň ochrany od roku 1994 nepredstavoval z hľadiska zabezpečenia prevádzky a údržby cesty č. 72 žiaden problém a nie je zrejmý žiadny objektívny dôvod, pre ktorý by to malo byť v budúcnosti inak.</w:t>
            </w:r>
          </w:p>
          <w:p w:rsidR="000D0D94" w:rsidRDefault="000D0D94" w:rsidP="00AA75EA">
            <w:pPr>
              <w:jc w:val="both"/>
              <w:rPr>
                <w:rFonts w:ascii="Times New Roman" w:hAnsi="Times New Roman" w:cs="Times New Roman"/>
              </w:rPr>
            </w:pPr>
          </w:p>
          <w:p w:rsidR="00795957" w:rsidRPr="00AA75EA" w:rsidRDefault="00795957" w:rsidP="00AA75EA">
            <w:pPr>
              <w:jc w:val="both"/>
              <w:rPr>
                <w:rFonts w:ascii="Times New Roman" w:hAnsi="Times New Roman" w:cs="Times New Roman"/>
              </w:rPr>
            </w:pPr>
            <w:bookmarkStart w:id="0" w:name="_GoBack"/>
            <w:bookmarkEnd w:id="0"/>
            <w:r w:rsidRPr="00AA75EA">
              <w:rPr>
                <w:rFonts w:ascii="Times New Roman" w:hAnsi="Times New Roman" w:cs="Times New Roman"/>
              </w:rPr>
              <w:lastRenderedPageBreak/>
              <w:t>MD SR súhlasilo s</w:t>
            </w:r>
            <w:r w:rsidR="00AA75EA" w:rsidRPr="00AA75EA">
              <w:rPr>
                <w:rFonts w:ascii="Times New Roman" w:hAnsi="Times New Roman" w:cs="Times New Roman"/>
              </w:rPr>
              <w:t> </w:t>
            </w:r>
            <w:r w:rsidRPr="00AA75EA">
              <w:rPr>
                <w:rFonts w:ascii="Times New Roman" w:hAnsi="Times New Roman" w:cs="Times New Roman"/>
              </w:rPr>
              <w:t>vysvetlením</w:t>
            </w:r>
            <w:r w:rsidR="00AA75EA" w:rsidRPr="00AA75EA">
              <w:rPr>
                <w:rFonts w:ascii="Times New Roman" w:hAnsi="Times New Roman" w:cs="Times New Roman"/>
              </w:rPr>
              <w:t xml:space="preserve"> MŽP SR</w:t>
            </w:r>
            <w:r w:rsidRPr="00AA75EA">
              <w:rPr>
                <w:rFonts w:ascii="Times New Roman" w:hAnsi="Times New Roman" w:cs="Times New Roman"/>
              </w:rPr>
              <w:t>, rozpor bol odstránený.</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(napríklad vzhľadom na rozsah návrhu nariadenia vlády vypustiť nadpisy paragrafov, v § 2 označiť duplicitne označený odsek 2 ako odsek 3, v druhej vete tohto odseku slovo „nehnuteľnosti“ nahradiť slovom „nehnuteľností“ a v tretej vete slovo „Mapy“ nahradiť slovom „Mapa“, v § 4 ods. 1 slová „je zakreslená hranica“ nahradiť slovami „sú zakreslené hranice“ a slová „štátnom zozname“ nahradiť slovami „Štátnom zozname osobitne chránených častí prírody a krajiny“, v § 4 ods. 3 za číslo „368,03! vložiť skratku „ha“, v § 4 ods. 5 pred číslami „14“ a „16“ vypustiť paragrafové značky, v prílohe č. 1 slová „chráneného areálu Tisovský kras“ nahradiť slovami „chráneného areálu“ vzhľadom na zavedenú legislatívnu skratku v § 1, v prílohe č. 1 časti „Zóna C“ slová „parcely 6017/6“ nahradiť slovami „parciel 6017/6“, v časti „Zóna D“ druhej vete slová „parcely 6282/1“ nahradiť slovami „parciel 6282/1“, v prílohe č. 1 na konci časti „Zoznam parciel chráneného areálu“ za zátvorku doplniť bodku, v prílohe č. 2 predposlednom odseku za slovo „národného“ vložiť slovo „významu“).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9595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795957">
            <w:pPr>
              <w:jc w:val="center"/>
              <w:rPr>
                <w:rFonts w:ascii="Times New Roman" w:hAnsi="Times New Roman" w:cs="Times New Roman"/>
              </w:rPr>
            </w:pPr>
            <w:r w:rsidRPr="00AA75EA">
              <w:rPr>
                <w:rFonts w:ascii="Times New Roman" w:hAnsi="Times New Roman" w:cs="Times New Roman"/>
              </w:rPr>
              <w:t>Vlastný materiál je upravený podľa pripomienky.</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Upozorňujeme, že doložku vybraných vplyvov je potrebné vypracovať podľa aktualizovaného znenia Jednotnej metodiky </w:t>
            </w:r>
            <w:r>
              <w:rPr>
                <w:rFonts w:ascii="Times" w:hAnsi="Times" w:cs="Times"/>
                <w:sz w:val="25"/>
                <w:szCs w:val="25"/>
              </w:rPr>
              <w:lastRenderedPageBreak/>
              <w:t>na posudzovanie vybraných vplyvov, ktoré nadobudlo účinnosť 10. júna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9595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sz w:val="20"/>
                <w:szCs w:val="20"/>
              </w:rPr>
            </w:pP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predložiť aktuálnu verziu Doložky vybraných vplyvov. Odôvodnenie: Podľa aktuálnej Jednotnej metodiky na posudzovanie vybraných vplyvov platnej od 10. júna 2022 je potrebné doplniť v časti 9 "Vybrané vplyvy", časť vplyvy na rozpočet verejnej správy, riadok vplyvy na rozpočty obcí a vyšších územných celkov. Aktuálna verzia formulára Doložky je dostupná na: https://www.mhsr.sk/podnikatelske-prostredie/jednotna-metodika/dokumenty.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9595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sz w:val="20"/>
                <w:szCs w:val="20"/>
              </w:rPr>
            </w:pP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1. V bode 1 doložky vybraných vplyvov žiadame predkladateľa v časti „Charakter predkladaného materiálu“ označiť predkladaný materiál ako transpozíciu práva EÚ, vzhľadom nato, že všetky obdobné nariadenia vlády Slovenskej republiky boli notifikované Európskej komisii ako národné transpozičné opatrenia k smernici 92/43/EHS v platnom znení, resp. k smernici 2009/147/ES v platnom znení a taktiež ich predkladateľ uvádza v bode 4 písm. c) doložky zlučiteľnosti (informácia o právnych predpisoch, v ktorých sú preberané smernice už prebraté).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9595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795957" w:rsidP="00AA75EA">
            <w:pPr>
              <w:jc w:val="both"/>
              <w:rPr>
                <w:rFonts w:ascii="Times New Roman" w:hAnsi="Times New Roman" w:cs="Times New Roman"/>
              </w:rPr>
            </w:pPr>
            <w:r w:rsidRPr="00AA75EA">
              <w:rPr>
                <w:rFonts w:ascii="Times New Roman" w:hAnsi="Times New Roman" w:cs="Times New Roman"/>
              </w:rPr>
              <w:t>Doložka vybraných vplyvov je vyplnená rovnako ako sú vyplnené doložky vybraných vplyvov k už schváleným nariadeniam vlády, ktorými sa vyhlasujú chránené areály alebo prírodné rezervácie, nakoľko nedochádza k žiadnej zmene v procese ich a ani v ich obsahovom zameraní.</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Doložku zlučiteľnosti žiadame upraviť v súlade s Prílohou č. 2 k Legislatívnym pravidlám vlády Slovenskej republiky v platnom znení. V treťom bode doložky zlučiteľnosti žiadame </w:t>
            </w:r>
            <w:r>
              <w:rPr>
                <w:rFonts w:ascii="Times" w:hAnsi="Times" w:cs="Times"/>
                <w:sz w:val="25"/>
                <w:szCs w:val="25"/>
              </w:rPr>
              <w:lastRenderedPageBreak/>
              <w:t>uviesť, že predmet návrhu nariadenia vlády je upravený v práve Európskej únie. V bode 3 písm. a) žiadame uvádzať primárne európske právo, v bode 3 písm. b) sekundárne európske právo, a v bode 3 písm. c)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9595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sz w:val="20"/>
                <w:szCs w:val="20"/>
              </w:rPr>
            </w:pP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1. K § 3: V navrhovanom § 3 ods. 1 žiadame predmet ochrany uvádzať v jednotnom čísle, a to nahradením slov „predmetov ochrany chráneného areálu, ktoré sú uvedené“ slovami „predmetu ochrany chráneného areálu, ktorý je uvedený“.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034D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7E67BB">
            <w:pPr>
              <w:jc w:val="center"/>
              <w:rPr>
                <w:rFonts w:ascii="Times New Roman" w:hAnsi="Times New Roman" w:cs="Times New Roman"/>
              </w:rPr>
            </w:pPr>
            <w:r w:rsidRPr="00AA75EA">
              <w:rPr>
                <w:rFonts w:ascii="Times New Roman" w:hAnsi="Times New Roman" w:cs="Times New Roman"/>
              </w:rPr>
              <w:t>Vlastný materiál je upravený podľa pripomienky.</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Do bodu 3 písm. b) doložky zlučiteľnosti žiadame doplniť smernicu Európskeho parlamentu a Rady 2009/147/ES z 30. novembra 2009 o ochrane voľne žijúceho vtáctva (kodifikované znenie) (Ú. v. EÚ L 20, 26.1.2010) v platnom znení a vykonávacie rozhodnutie Komisie (EÚ) 2022/224 zo 16. februára 2022, ktorým sa prijíma trinásta aktualizácia zoznamu lokalít s európskym významom v panónskom biogeografickom regióne (Ú. v. EÚ L 37, 18.2.2022)“.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034D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sz w:val="20"/>
                <w:szCs w:val="20"/>
              </w:rPr>
            </w:pP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2. K § 3: V navrhovanom § 3 ods. 2 žiadame slová „chránené územie“ nahradiť slovami „chránený areál“.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034D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034D64" w:rsidP="00AA75EA">
            <w:pPr>
              <w:jc w:val="both"/>
              <w:rPr>
                <w:rFonts w:ascii="Times New Roman" w:hAnsi="Times New Roman" w:cs="Times New Roman"/>
              </w:rPr>
            </w:pPr>
            <w:r w:rsidRPr="00AA75EA">
              <w:rPr>
                <w:rFonts w:ascii="Times New Roman" w:hAnsi="Times New Roman" w:cs="Times New Roman"/>
              </w:rPr>
              <w:t xml:space="preserve">V § 3 ods. 2 návrhu nariadenia vlády nie je možné slová „chránené územie“ nahradiť slovami „prírodnú rezerváciu“, nakoľko program starostlivosti bude komplexný pre Národný park Muránska planina, jeho zóny a ochranné pásmo, CHA Pramenná oblasť </w:t>
            </w:r>
            <w:r w:rsidRPr="00AA75EA">
              <w:rPr>
                <w:rFonts w:ascii="Times New Roman" w:hAnsi="Times New Roman" w:cs="Times New Roman"/>
              </w:rPr>
              <w:lastRenderedPageBreak/>
              <w:t>Rimavy, CHA Tisovský kras, PR Homoľa a CHA Stolica.</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2. Zároveň žiadame v bode 7 doložky vybraných vplyvov „Transpozícia práva EÚ“ uviesť smernicu 92/43/EHS v platnom znení a smernicu 2009/147/ES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034D6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034D64" w:rsidP="00AA75EA">
            <w:pPr>
              <w:jc w:val="both"/>
              <w:rPr>
                <w:rFonts w:ascii="Times New Roman" w:hAnsi="Times New Roman" w:cs="Times New Roman"/>
              </w:rPr>
            </w:pPr>
            <w:r w:rsidRPr="00AA75EA">
              <w:rPr>
                <w:rFonts w:ascii="Times New Roman" w:hAnsi="Times New Roman" w:cs="Times New Roman"/>
              </w:rPr>
              <w:t>Doložka vybraných vplyvov je vyplnená rovnako ako sú vyplnené doložky vybraných vplyvov k už schváleným nariadeniam vlády, ktorými sa vyhlasujú chránené areály alebo prírodné rezervácie, nakoľko nedochádza k žiadnej zmene v procese ich prípravy a ani v ich obsahovom zameraní.</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3. K § 4: V navrhovanom § 4 ods. 3 žiadame za slovami „má výmeru 368,03“ uviesť jednotku plochy „ha“.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034D6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034D64">
            <w:pPr>
              <w:jc w:val="center"/>
              <w:rPr>
                <w:rFonts w:ascii="Times New Roman" w:hAnsi="Times New Roman" w:cs="Times New Roman"/>
              </w:rPr>
            </w:pPr>
            <w:r w:rsidRPr="00AA75EA">
              <w:rPr>
                <w:rFonts w:ascii="Times New Roman" w:hAnsi="Times New Roman" w:cs="Times New Roman"/>
              </w:rPr>
              <w:t>Vlastný materiál je upravený podľa pripomienky.</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4 písm. a) žiadame uvádzať aj lehotu na prebratie smernice 2009/147/ES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Pr="00034D64" w:rsidRDefault="00AA75E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sz w:val="20"/>
                <w:szCs w:val="20"/>
              </w:rPr>
            </w:pP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4. K prílohe č. 2: Medzi prioritné biotopy európskeho významu, ktoré tvoria predmet ochrany navrhovaného chráneného areálu, majú byť podľa Prílohy č. 2 k návrhu zaradené „Kr 6 (* 40A0) Xerotermné kroviny“. Upozorňujeme, že Príloha I k smernici 92/43/EHS v platnom znení pod kódom 40.A0 zodpovedajúcom kódu v sústave Natura 2000 uvádza prirodzený prioritný biotop európskeho významu „ *Subkontinentálne peripanónske kroviny</w:t>
            </w:r>
            <w:r w:rsidRPr="00AA75EA">
              <w:rPr>
                <w:rFonts w:ascii="Times" w:hAnsi="Times" w:cs="Times"/>
                <w:sz w:val="25"/>
                <w:szCs w:val="25"/>
              </w:rPr>
              <w:t>“. Žiadame tento nesúlad vysvetliť a vysvetlenie uviesť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A75E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AA75EA" w:rsidP="00AA75EA">
            <w:pPr>
              <w:jc w:val="both"/>
              <w:rPr>
                <w:rFonts w:ascii="Times New Roman" w:hAnsi="Times New Roman" w:cs="Times New Roman"/>
              </w:rPr>
            </w:pPr>
            <w:r w:rsidRPr="00AA75EA">
              <w:rPr>
                <w:rFonts w:ascii="Times New Roman" w:hAnsi="Times New Roman" w:cs="Times New Roman"/>
              </w:rPr>
              <w:t xml:space="preserve">Smernica 92/43/EHS v platnom znení je základný dokument, z ktorého sa odvíjajú národné katalógy a zoznamy. Autori národných katalógov a zoznamov preberajú  terminológiu z anglického jazyka a prispôsobujú názvy biotopov tak, aby boli zrozumiteľné čo najširšiemu okruhu adresátov. Spoločným znakom medzi biotopmi je kód biotopu, ktorý je totožný aj v tomto prípade. V praxi, ale aj v odbornej literatúre (viď posledný prehlaď Rastlinných spoločenstiev Slovenska) </w:t>
            </w:r>
            <w:r w:rsidRPr="00AA75EA">
              <w:rPr>
                <w:rFonts w:ascii="Times New Roman" w:hAnsi="Times New Roman" w:cs="Times New Roman"/>
              </w:rPr>
              <w:lastRenderedPageBreak/>
              <w:t>tradične delíme kroviny na mezofilné typy a teplo- a suchomilné (=xerotermné) typy a tak sa vyčleňovali aj v prvom katalógu biotopov v roku 1992. Jedná sa o názov, ktorý je v odbornej verejnosti tradične zaužívaný.</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V bode 4 písm. b) doložky zlučiteľnosti odporúčame uvádzať aj informácie o ďalších prebiehajúcich konaniach zo strany Európskej komisie, a to o konaní o porušení zmlúv č. 2018/4076, o konaní o porušení zmlúv č. 2016/2091 a o konaní o porušení zmlúv 2014/4190.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E6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sz w:val="20"/>
                <w:szCs w:val="20"/>
              </w:rPr>
            </w:pP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5. K prílohe č. 2: Medzi prioritné biotopy európskeho významu, ktoré tvoria predmet ochrany navrhovaného chráneného areálu, majú byť podľa Prílohy č. 2 k návrhu zaradené „Pr 3 Penovcové prameniská (* 7220)“. Upozorňujeme, že Príloha I k smernici 92/43/EHS v platnom znení pod kódom 72.20 zodpovedajúcom kódu v sústave Natura 2000 uvádza prirodzený prioritný biotop európskeho významu „ *Skamenené pukliny s tufovými útvarmi (Cratoneurion</w:t>
            </w:r>
            <w:r w:rsidRPr="00AA75EA">
              <w:rPr>
                <w:rFonts w:ascii="Times" w:hAnsi="Times" w:cs="Times"/>
                <w:sz w:val="25"/>
                <w:szCs w:val="25"/>
              </w:rPr>
              <w:t>)“. Žiadame tento nesúlad vysvetliť a vysvetlenie uviesť v osobitnej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A75E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A75EA" w:rsidRPr="00AA75EA" w:rsidRDefault="00AA75EA" w:rsidP="00AA75EA">
            <w:pPr>
              <w:jc w:val="both"/>
              <w:rPr>
                <w:rFonts w:ascii="Times New Roman" w:hAnsi="Times New Roman" w:cs="Times New Roman"/>
              </w:rPr>
            </w:pPr>
            <w:r w:rsidRPr="00AA75EA">
              <w:rPr>
                <w:rFonts w:ascii="Times New Roman" w:hAnsi="Times New Roman" w:cs="Times New Roman"/>
              </w:rPr>
              <w:t xml:space="preserve">Smernica 92/43/EHS v platnom znení je základný dokument, z ktorého sa odvíjajú národné katalógy a zoznamy. Autori národných katalógov a zoznamov preberajú  terminológiu z anglického jazyka a prispôsobujú názvy biotopov tak, aby boli zrozumiteľné </w:t>
            </w:r>
            <w:r>
              <w:rPr>
                <w:rFonts w:ascii="Times New Roman" w:hAnsi="Times New Roman" w:cs="Times New Roman"/>
              </w:rPr>
              <w:t xml:space="preserve">čo najširšiemu okruhu adresátov. </w:t>
            </w:r>
            <w:r w:rsidRPr="00AA75EA">
              <w:rPr>
                <w:rFonts w:ascii="Times New Roman" w:hAnsi="Times New Roman" w:cs="Times New Roman"/>
              </w:rPr>
              <w:t>Spoločným znakom medzi biotopmi je kód biotopu, ktorý je totožný aj v tomto prípade. Jedná sa o prax v celej Európe, kde anglický názov biotopu 7220 Petrifying springs with tufa formation (Cratoneurion) nazývajú napríklad:</w:t>
            </w:r>
          </w:p>
          <w:p w:rsidR="00AA75EA" w:rsidRPr="00AA75EA" w:rsidRDefault="00AA75EA" w:rsidP="00AA75EA">
            <w:pPr>
              <w:jc w:val="both"/>
              <w:rPr>
                <w:rFonts w:ascii="Times New Roman" w:hAnsi="Times New Roman" w:cs="Times New Roman"/>
              </w:rPr>
            </w:pPr>
            <w:r w:rsidRPr="00AA75EA">
              <w:rPr>
                <w:rFonts w:ascii="Times New Roman" w:hAnsi="Times New Roman" w:cs="Times New Roman"/>
              </w:rPr>
              <w:t>- v Poľsku -  Źródliska wapienne ze zbiorowiskami Cratoneurion commutati;</w:t>
            </w:r>
          </w:p>
          <w:p w:rsidR="00AA75EA" w:rsidRPr="00AA75EA" w:rsidRDefault="00AA75EA" w:rsidP="00AA75EA">
            <w:pPr>
              <w:jc w:val="both"/>
              <w:rPr>
                <w:rFonts w:ascii="Times New Roman" w:hAnsi="Times New Roman" w:cs="Times New Roman"/>
              </w:rPr>
            </w:pPr>
            <w:r w:rsidRPr="00AA75EA">
              <w:rPr>
                <w:rFonts w:ascii="Times New Roman" w:hAnsi="Times New Roman" w:cs="Times New Roman"/>
              </w:rPr>
              <w:lastRenderedPageBreak/>
              <w:t>- v Česku - Petrifikujúci prameny s tvorbou penovcu (Cratoneurion) a</w:t>
            </w:r>
          </w:p>
          <w:p w:rsidR="00A00526" w:rsidRDefault="00AA75EA" w:rsidP="00AA75EA">
            <w:pPr>
              <w:jc w:val="both"/>
              <w:rPr>
                <w:sz w:val="20"/>
                <w:szCs w:val="20"/>
              </w:rPr>
            </w:pPr>
            <w:r w:rsidRPr="00AA75EA">
              <w:rPr>
                <w:rFonts w:ascii="Times New Roman" w:hAnsi="Times New Roman" w:cs="Times New Roman"/>
              </w:rPr>
              <w:t>- v Nemecku jednoducho Kalktuff-Quellen (Cratoneurion).</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V bode 4 písm. c) žiadame uvádzať aj transpozičné opatrenia smernice 2009/147/ES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E6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sz w:val="20"/>
                <w:szCs w:val="20"/>
              </w:rPr>
            </w:pP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6. K prílohe č. 2: V Prílohe č. 2 pri vymedzovaní biotopu druhu rastliny európskeho významu žiadame v súlade s prílohou č. 4 časť A k vyhláške č. 170/2021 Z. z. uvádzať latinský názov kyjanôčky zelenej nasledovne: „(Buxbaumia viridis (Moug.) Moug. &amp; Nestl.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E6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sz w:val="20"/>
                <w:szCs w:val="20"/>
              </w:rPr>
            </w:pP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6. V bode 4 písm. c) žiadame nahradiť v poslednom riadku slová „(oznámenie č. 47/2018 Z. z.)“ slovami „(oznámenie č. 384/2018 Z. z.)“ vzhľadom nato, že v prípade oznámenia č. 47/2018 Z. z. ide o Oznámenie Národnej banky Slovenska, týkajúce sa opatrenia zo 6. februára 2018 č. 3/2018, ktorým sa mení opatrenie Národnej banky Slovenska č. 16/2011 o náležitostiach žiadosti a spôsobe preukazovania splnenia podmienok na udelenie bankového povolenia pre banku a pobočku zahraničnej banky, ktoré je v súvislosti s predloženým návrhom nariadenia bezpredmetné. Upozorňujeme predkladateľa, že oznámenie č. 47/2018 Z. z., ktoré je uverejnené na webovom sídle Slov-Lex v zbierke zákonov (v </w:t>
            </w:r>
            <w:r>
              <w:rPr>
                <w:rFonts w:ascii="Times" w:hAnsi="Times" w:cs="Times"/>
                <w:sz w:val="25"/>
                <w:szCs w:val="25"/>
              </w:rPr>
              <w:lastRenderedPageBreak/>
              <w:t>chronologickom registri), nie je identické s opatrením č. 47/2018, ktoré je uverejnené na webovom sídle Slov-Lex v registri opatrení.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E6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sz w:val="20"/>
                <w:szCs w:val="20"/>
              </w:rPr>
            </w:pP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7. K prílohe č. 2: V Prílohe č. 2 pri vymedzovaní biotopu prioritného druhu rastliny európskeho významu žiadame v súlade s prílohou č. 4 časť A k vyhláške č. 170/2021 Z. z. uvádzať latinský názov ponikleca prostredného nasledovne: „(Pulsatilla subslavica Futák ex Goliašová)“.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E6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7E67BB">
            <w:pPr>
              <w:jc w:val="center"/>
              <w:rPr>
                <w:rFonts w:ascii="Times New Roman" w:hAnsi="Times New Roman" w:cs="Times New Roman"/>
              </w:rPr>
            </w:pPr>
            <w:r w:rsidRPr="00AA75EA">
              <w:rPr>
                <w:rFonts w:ascii="Times New Roman" w:hAnsi="Times New Roman" w:cs="Times New Roman"/>
              </w:rPr>
              <w:t>Vlastný materiál je upravený podľa pripomienky.</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8. K prílohe č. 2: V Prílohe č. 2 pri vymedzovaní biotopov druhov rastlín národného významu žiadame zosúladiť uvádzané latinské názvy rastlín s prílohou č. 4 k vyhláške č. 170/2021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E6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7E67BB">
            <w:pPr>
              <w:jc w:val="center"/>
              <w:rPr>
                <w:rFonts w:ascii="Times New Roman" w:hAnsi="Times New Roman" w:cs="Times New Roman"/>
              </w:rPr>
            </w:pPr>
            <w:r w:rsidRPr="00AA75EA">
              <w:rPr>
                <w:rFonts w:ascii="Times New Roman" w:hAnsi="Times New Roman" w:cs="Times New Roman"/>
              </w:rPr>
              <w:t>Vlastný materiál je upravený podľa pripomienky.</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9. K prílohe č. 2: V Prílohe č. 2 pri vymedzovaní biotopov druhov živočíchov európskeho významu žiadame uvádzať slovenské názvy druhov živočíchov v súlade s prílohou č. 5 časť A k vyhláške č. 170/2021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E6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7E67BB">
            <w:pPr>
              <w:jc w:val="center"/>
              <w:rPr>
                <w:rFonts w:ascii="Times New Roman" w:hAnsi="Times New Roman" w:cs="Times New Roman"/>
              </w:rPr>
            </w:pPr>
            <w:r w:rsidRPr="00AA75EA">
              <w:rPr>
                <w:rFonts w:ascii="Times New Roman" w:hAnsi="Times New Roman" w:cs="Times New Roman"/>
              </w:rPr>
              <w:t>Vlastný materiál je upravený podľa pripomienky.</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Nad rámec návrhu nariadenia:</w:t>
            </w:r>
            <w:r>
              <w:rPr>
                <w:rFonts w:ascii="Times" w:hAnsi="Times" w:cs="Times"/>
                <w:sz w:val="25"/>
                <w:szCs w:val="25"/>
              </w:rPr>
              <w:br/>
              <w:t xml:space="preserve">Upozorňujeme, že v nasledovných nariadeniach vlády Slovenskej republiky: č. 6/2016 Z. z., č. 69/2016 Z. z., č. 159/2020 Z. z., č. 160/2020 Z. z., č. 161/2020 Z. z., č. 162/2020 Z. z., č. 163/2020 Z. z., č. 244/2020 Z. z., č. 245/2020 Z. z., č. 246/2020 Z. z č. 36/2021 Z. z., č. 193/2021 Z. z., č. 194/2021 Z. z., č. 195/2021 Z. z., č. 196/2021 Z. z., č. 197/2021 Z. z., č. </w:t>
            </w:r>
            <w:r>
              <w:rPr>
                <w:rFonts w:ascii="Times" w:hAnsi="Times" w:cs="Times"/>
                <w:sz w:val="25"/>
                <w:szCs w:val="25"/>
              </w:rPr>
              <w:lastRenderedPageBreak/>
              <w:t>198/2021 Z. z., č. 427/2021 Z. z., vo vyhláške Ministerstva pôdohospodárstva Slovenskej republiky č. 344/2009 Z. z., ktorou sa vykonáva zákon o poľovníctve v znení neskorších predpisov a vo výnose Ministerstva životného prostredia Slovenskej republiky zo 14. júla 2004 č. 3/2004–5.1, ktorým sa vydáva národný zoznam území európskeho významu (oznámenie č. 450/2004 Z. z.) v znení opatrenia č. 1/2017 (oznámenie č. 353/2017 Z. z.) a opatrenia č. 1/2018 (oznámenie č. 47/2018 Z. z.), ktoré boli všetky notifikované Európskej komisii ako národné transpozičné opatrenia k smernici Rady 92/43/EHS z 21. mája 1992 o ochrane prirodzených biotopov a voľne žijúcich živočíchov a rastlín (Ú. v. ES L 206, 22.7.1992; Mimoriadne vydanie Ú. v. EÚ, kap. 15/zv. 2) v platnom znení a taktiež ich predkladateľ uvádza v bode 4 písm. c) doložky zlučiteľnosti v rámci informácie o právnych predpisoch, v ktorých je táto smernica prebratá, absentuje zoznam preberaných právne záväzných aktov Európskej únie (transpozičná príloha). Žiadame predkladateľa, aby zvážil doplnenie transpozičnej prílohy do všetkých vyššie menovaných vnútroštátnych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0B0A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0B0A2C" w:rsidP="00AA75EA">
            <w:pPr>
              <w:jc w:val="both"/>
              <w:rPr>
                <w:rFonts w:ascii="Times New Roman" w:hAnsi="Times New Roman" w:cs="Times New Roman"/>
              </w:rPr>
            </w:pPr>
            <w:r w:rsidRPr="00AA75EA">
              <w:rPr>
                <w:rFonts w:ascii="Times New Roman" w:hAnsi="Times New Roman" w:cs="Times New Roman"/>
              </w:rPr>
              <w:t xml:space="preserve">Nakoľko už schválené predchádzajúce nariadenia vlády, ktorými sa vyhlasujú chránené areály alebo prírodné rezervácie neobsahujú transpozičnú prílohu a zároveň nedochádza k žiadnej zmene v procese ich prípravy a  ani v ich obsahovom zameraní, MŽP SR nepovažuje navrhované doplnenie </w:t>
            </w:r>
            <w:r w:rsidRPr="00AA75EA">
              <w:rPr>
                <w:rFonts w:ascii="Times New Roman" w:hAnsi="Times New Roman" w:cs="Times New Roman"/>
              </w:rPr>
              <w:lastRenderedPageBreak/>
              <w:t xml:space="preserve">za vhodné najmä z dôvodu jednotnosti právnej úpravy.  </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transpozícii a tabuľke zhody so smernicou 2009/147/ES v platnom znení:</w:t>
            </w:r>
            <w:r>
              <w:rPr>
                <w:rFonts w:ascii="Times" w:hAnsi="Times" w:cs="Times"/>
                <w:sz w:val="25"/>
                <w:szCs w:val="25"/>
              </w:rPr>
              <w:br/>
              <w:t>Vzhľadom nato, že predložený návrh nariadenia pokladáme za transpozičné opatrenie k smernici 2009/147/ES v platnom znení, žiadame predkladateľa, aby predložil čiastkovú tabuľku zhody so smernicou 2009/147/ES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0B0A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0B0A2C" w:rsidP="00AA75EA">
            <w:pPr>
              <w:jc w:val="both"/>
              <w:rPr>
                <w:rFonts w:ascii="Times New Roman" w:hAnsi="Times New Roman" w:cs="Times New Roman"/>
              </w:rPr>
            </w:pPr>
            <w:r w:rsidRPr="00AA75EA">
              <w:rPr>
                <w:rFonts w:ascii="Times New Roman" w:hAnsi="Times New Roman" w:cs="Times New Roman"/>
              </w:rPr>
              <w:t xml:space="preserve">Nakoľko už schválené predchádzajúce nariadenia vlády, ktorými sa vyhlasujú chránené areály alebo prírodné rezervácie neobsahovali tabuľky zhody a zároveň nedochádza k žiadnej zmene v procese ich prípravy a  ani v ich obsahovom zameraní, MŽP SR nepovažuje doplnenie tabuľky zhody za dôvodné/potrebné.  </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K transpozícii a tabuľke zhody so smernicou 92/43/EHS v platnom znení:</w:t>
            </w:r>
            <w:r>
              <w:rPr>
                <w:rFonts w:ascii="Times" w:hAnsi="Times" w:cs="Times"/>
                <w:sz w:val="25"/>
                <w:szCs w:val="25"/>
              </w:rPr>
              <w:br/>
              <w:t>Vzhľadom nato, že predložený návrh nariadenia pokladáme za transpozičné opatrenie k smernici 92/43/EHS v platnom znení, žiadame predkladateľa, aby predložil čiastkovú tabuľku zhody so smernicou 92/43/EHS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0B0A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0B0A2C" w:rsidP="00AA75EA">
            <w:pPr>
              <w:jc w:val="both"/>
              <w:rPr>
                <w:rFonts w:ascii="Times New Roman" w:hAnsi="Times New Roman" w:cs="Times New Roman"/>
              </w:rPr>
            </w:pPr>
            <w:r w:rsidRPr="00AA75EA">
              <w:rPr>
                <w:rFonts w:ascii="Times New Roman" w:hAnsi="Times New Roman" w:cs="Times New Roman"/>
              </w:rPr>
              <w:t xml:space="preserve">Nakoľko už schválené predchádzajúce nariadenia vlády, ktorými sa vyhlasujú chránené areály alebo prírodné rezervácie neobsahovali tabuľky zhody a zároveň nedochádza k žiadnej zmene v procese ich prípravy a  ani v ich obsahovom zameraní, MŽP SR nepovažuje doplnenie tabuľky zhody za dôvodné/potrebné.  </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 5</w:t>
            </w:r>
            <w:r>
              <w:rPr>
                <w:rFonts w:ascii="Times" w:hAnsi="Times" w:cs="Times"/>
                <w:sz w:val="25"/>
                <w:szCs w:val="25"/>
              </w:rPr>
              <w:br/>
              <w:t>V § 5 nariadenia sa uvádza poznámka pod čiarou k odkazu č. 2, pričom v rámci poznámky pod čiarou sa zrušuje výnos Ministerstva kultúry SSR a úprava Ministerstva kultúry SSR. Navrhujeme zrušenie výnosu a úpravy upraviť v rámci zrušovacích ustanovení a nie v poznámke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0B0A2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Pr="00AA75EA" w:rsidRDefault="000B0A2C" w:rsidP="00AA75EA">
            <w:pPr>
              <w:jc w:val="both"/>
              <w:rPr>
                <w:rFonts w:ascii="Times New Roman" w:hAnsi="Times New Roman" w:cs="Times New Roman"/>
              </w:rPr>
            </w:pPr>
            <w:r w:rsidRPr="00AA75EA">
              <w:rPr>
                <w:rFonts w:ascii="Times New Roman" w:hAnsi="Times New Roman" w:cs="Times New Roman"/>
              </w:rPr>
              <w:t>Predmetná formulácia poznámky pod čiarou bola použitá v už schválených a vyhlásených právnych predpisoch - napr. v nariadení vlády Slovenskej republiky č. 159/2020 Z. z., ktorým sa vyhlasuje chránený areál Nesvadské piesky, v nariadení vlády Slovenskej republiky č. 160/2020 Z. z., ktorým sa vyhlasuje chránený areál Jurský Chlm, v nariadení vlády SR č. 162/2020 Z. z., ktorým sa vyhlasuje chránený areál Mostová.</w:t>
            </w: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V dôvodovej správe je uvedené nesprávne označenie správneho orgánu na úseku katastra nehnuteľností, t. j. odporúčame označenie „správa katastra nehnuteľností“ nahradiť označením „okresný úrad, katastrálny odbor“.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0B0A2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sz w:val="20"/>
                <w:szCs w:val="20"/>
              </w:rPr>
            </w:pPr>
          </w:p>
        </w:tc>
      </w:tr>
      <w:tr w:rsidR="00A00526">
        <w:trPr>
          <w:divId w:val="4780466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 xml:space="preserve">V dôvodovej správe odporúčame skontrolovať odkazy na zákonné ustanovenia. Odkazuje sa na ustanovenia zákona č. 543/2002 Z. z. o ochrane prírody a krajiny v znení neskorších </w:t>
            </w:r>
            <w:r>
              <w:rPr>
                <w:rFonts w:ascii="Times" w:hAnsi="Times" w:cs="Times"/>
                <w:sz w:val="25"/>
                <w:szCs w:val="25"/>
              </w:rPr>
              <w:lastRenderedPageBreak/>
              <w:t>predpisov, pričom niektoré ustanovenia sú v súčasnosti prečíslované.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00526" w:rsidRDefault="007E67B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00526" w:rsidRDefault="00A00526">
            <w:pPr>
              <w:jc w:val="center"/>
              <w:rPr>
                <w:sz w:val="20"/>
                <w:szCs w:val="20"/>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F28" w:rsidRDefault="004B7F28" w:rsidP="000A67D5">
      <w:pPr>
        <w:spacing w:after="0" w:line="240" w:lineRule="auto"/>
      </w:pPr>
      <w:r>
        <w:separator/>
      </w:r>
    </w:p>
  </w:endnote>
  <w:endnote w:type="continuationSeparator" w:id="0">
    <w:p w:rsidR="004B7F28" w:rsidRDefault="004B7F2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F28" w:rsidRDefault="004B7F28" w:rsidP="000A67D5">
      <w:pPr>
        <w:spacing w:after="0" w:line="240" w:lineRule="auto"/>
      </w:pPr>
      <w:r>
        <w:separator/>
      </w:r>
    </w:p>
  </w:footnote>
  <w:footnote w:type="continuationSeparator" w:id="0">
    <w:p w:rsidR="004B7F28" w:rsidRDefault="004B7F2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0122"/>
    <w:rsid w:val="000324A3"/>
    <w:rsid w:val="00034D64"/>
    <w:rsid w:val="0006543E"/>
    <w:rsid w:val="000A59CD"/>
    <w:rsid w:val="000A67D5"/>
    <w:rsid w:val="000B0A2C"/>
    <w:rsid w:val="000D0D94"/>
    <w:rsid w:val="000E25CA"/>
    <w:rsid w:val="000F7A42"/>
    <w:rsid w:val="00146547"/>
    <w:rsid w:val="00146B48"/>
    <w:rsid w:val="00150388"/>
    <w:rsid w:val="00154A91"/>
    <w:rsid w:val="001F40F0"/>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B7F28"/>
    <w:rsid w:val="00532574"/>
    <w:rsid w:val="0059081C"/>
    <w:rsid w:val="005E7C53"/>
    <w:rsid w:val="00642FB8"/>
    <w:rsid w:val="006A3681"/>
    <w:rsid w:val="006A670C"/>
    <w:rsid w:val="007156F5"/>
    <w:rsid w:val="00795957"/>
    <w:rsid w:val="007A1010"/>
    <w:rsid w:val="007B7F1A"/>
    <w:rsid w:val="007D7AE6"/>
    <w:rsid w:val="007E4294"/>
    <w:rsid w:val="007E67BB"/>
    <w:rsid w:val="00841FA6"/>
    <w:rsid w:val="008A1964"/>
    <w:rsid w:val="008E2844"/>
    <w:rsid w:val="0090100E"/>
    <w:rsid w:val="009239D9"/>
    <w:rsid w:val="00927118"/>
    <w:rsid w:val="00943EB2"/>
    <w:rsid w:val="0099665B"/>
    <w:rsid w:val="009C6C5C"/>
    <w:rsid w:val="009F7218"/>
    <w:rsid w:val="00A00526"/>
    <w:rsid w:val="00A251BF"/>
    <w:rsid w:val="00A373CB"/>
    <w:rsid w:val="00A54A16"/>
    <w:rsid w:val="00AA75EA"/>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A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4667">
      <w:bodyDiv w:val="1"/>
      <w:marLeft w:val="0"/>
      <w:marRight w:val="0"/>
      <w:marTop w:val="0"/>
      <w:marBottom w:val="0"/>
      <w:divBdr>
        <w:top w:val="none" w:sz="0" w:space="0" w:color="auto"/>
        <w:left w:val="none" w:sz="0" w:space="0" w:color="auto"/>
        <w:bottom w:val="none" w:sz="0" w:space="0" w:color="auto"/>
        <w:right w:val="none" w:sz="0" w:space="0" w:color="auto"/>
      </w:divBdr>
    </w:div>
    <w:div w:id="353267369">
      <w:bodyDiv w:val="1"/>
      <w:marLeft w:val="0"/>
      <w:marRight w:val="0"/>
      <w:marTop w:val="0"/>
      <w:marBottom w:val="0"/>
      <w:divBdr>
        <w:top w:val="none" w:sz="0" w:space="0" w:color="auto"/>
        <w:left w:val="none" w:sz="0" w:space="0" w:color="auto"/>
        <w:bottom w:val="none" w:sz="0" w:space="0" w:color="auto"/>
        <w:right w:val="none" w:sz="0" w:space="0" w:color="auto"/>
      </w:divBdr>
    </w:div>
    <w:div w:id="478494432">
      <w:bodyDiv w:val="1"/>
      <w:marLeft w:val="0"/>
      <w:marRight w:val="0"/>
      <w:marTop w:val="0"/>
      <w:marBottom w:val="0"/>
      <w:divBdr>
        <w:top w:val="none" w:sz="0" w:space="0" w:color="auto"/>
        <w:left w:val="none" w:sz="0" w:space="0" w:color="auto"/>
        <w:bottom w:val="none" w:sz="0" w:space="0" w:color="auto"/>
        <w:right w:val="none" w:sz="0" w:space="0" w:color="auto"/>
      </w:divBdr>
    </w:div>
    <w:div w:id="521288077">
      <w:bodyDiv w:val="1"/>
      <w:marLeft w:val="0"/>
      <w:marRight w:val="0"/>
      <w:marTop w:val="0"/>
      <w:marBottom w:val="0"/>
      <w:divBdr>
        <w:top w:val="none" w:sz="0" w:space="0" w:color="auto"/>
        <w:left w:val="none" w:sz="0" w:space="0" w:color="auto"/>
        <w:bottom w:val="none" w:sz="0" w:space="0" w:color="auto"/>
        <w:right w:val="none" w:sz="0" w:space="0" w:color="auto"/>
      </w:divBdr>
    </w:div>
    <w:div w:id="530463325">
      <w:bodyDiv w:val="1"/>
      <w:marLeft w:val="0"/>
      <w:marRight w:val="0"/>
      <w:marTop w:val="0"/>
      <w:marBottom w:val="0"/>
      <w:divBdr>
        <w:top w:val="none" w:sz="0" w:space="0" w:color="auto"/>
        <w:left w:val="none" w:sz="0" w:space="0" w:color="auto"/>
        <w:bottom w:val="none" w:sz="0" w:space="0" w:color="auto"/>
        <w:right w:val="none" w:sz="0" w:space="0" w:color="auto"/>
      </w:divBdr>
    </w:div>
    <w:div w:id="846334938">
      <w:bodyDiv w:val="1"/>
      <w:marLeft w:val="0"/>
      <w:marRight w:val="0"/>
      <w:marTop w:val="0"/>
      <w:marBottom w:val="0"/>
      <w:divBdr>
        <w:top w:val="none" w:sz="0" w:space="0" w:color="auto"/>
        <w:left w:val="none" w:sz="0" w:space="0" w:color="auto"/>
        <w:bottom w:val="none" w:sz="0" w:space="0" w:color="auto"/>
        <w:right w:val="none" w:sz="0" w:space="0" w:color="auto"/>
      </w:divBdr>
    </w:div>
    <w:div w:id="930552429">
      <w:bodyDiv w:val="1"/>
      <w:marLeft w:val="0"/>
      <w:marRight w:val="0"/>
      <w:marTop w:val="0"/>
      <w:marBottom w:val="0"/>
      <w:divBdr>
        <w:top w:val="none" w:sz="0" w:space="0" w:color="auto"/>
        <w:left w:val="none" w:sz="0" w:space="0" w:color="auto"/>
        <w:bottom w:val="none" w:sz="0" w:space="0" w:color="auto"/>
        <w:right w:val="none" w:sz="0" w:space="0" w:color="auto"/>
      </w:divBdr>
    </w:div>
    <w:div w:id="17732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12.2022 10:39:06"/>
    <f:field ref="objchangedby" par="" text="Administrator, System"/>
    <f:field ref="objmodifiedat" par="" text="28.12.2022 10:39:1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3667</Words>
  <Characters>20906</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2023-01-25T14:25:00Z</dcterms:created>
  <dcterms:modified xsi:type="dcterms:W3CDTF">2023-02-08T13:48:00Z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chránený areál Tisovský kras bol oznámený Okresným úradom Banská Bystrica dotknutým subjektom v&amp;nbsp;súlade § 50 ods. 1 a 2 zákona č. 543/2002 Z. z. o ochrane prírody a krajiny v znení neskorších predpisov.&lt;/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chránený areál Tisovský kras</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Článok 4 ods. 4 smernice Rady _x000d_
92/43/EHS z 21. mája 1992 o ochrane prirodzených biotopov a voľne žijúcich živočíchov a rastlín_x000d_
_x000d_
§ 21 ods. 1 a 4 zákona č. 543/2002 Z. z o ochrane prírody a krajiny v znení neskorších predpisov_x000d_
</vt:lpwstr>
  </property>
  <property fmtid="{D5CDD505-2E9C-101B-9397-08002B2CF9AE}" pid="22" name="FSC#SKEDITIONSLOVLEX@103.510:plnynazovpredpis">
    <vt:lpwstr> Nariadenie vlády  Slovenskej republiky, ktorým sa vyhlasuje chránený areál Tisovský kras</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13772/2022-1.15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LP/2022/834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92/43/EHS z 21. mája 1992 o ochrane prirodzených biotopov a voľne    žijúcich živočíchov a rastlín (Ú. v. ES L 206, 22.7.1992; Mimoriadne vydanie Ú. v. EÚ, kap. 15/ zv. 2) v platnom znení         gestor: Ministerstvo životného prostredia Slo</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51" name="FSC#SKEDITIONSLOVLEX@103.510:AttrStrListDocPropLehotaPrebratieSmernice">
    <vt:lpwstr>Lehota je určená v súlade s čl. 4 ods. 4 smernice Rady 92/43/EHS z 21. mája 1992 o ochrane prirodzených biotopov a voľne žijúcich živočíchov a rastlín (Ú. v. ES L 206, 22.7.1992; Mimoriadne vydanie Ú. v. EÚ, kap. 15/ zv. 2) v platnom znení, podľa ktorého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4"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21. 10. 2022</vt:lpwstr>
  </property>
  <property fmtid="{D5CDD505-2E9C-101B-9397-08002B2CF9AE}" pid="58" name="FSC#SKEDITIONSLOVLEX@103.510:AttrDateDocPropUkonceniePKK">
    <vt:lpwstr>31. 10. 2022</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&lt;p&gt;Takmer celé územie CHA Tisovský kras je súčasťou európskej sústavy chránených území Natura 2000 – územia európskeho významu SKUEV0282 Tisovský kras a&amp;nbsp;Chráneného vtáčieho územia Muránska planina – Stolica.&lt;/p&gt;&lt;p&gt;Na území navrhovaného CHA Tisovský k</vt:lpwstr>
  </property>
  <property fmtid="{D5CDD505-2E9C-101B-9397-08002B2CF9AE}" pid="65" name="FSC#SKEDITIONSLOVLEX@103.510:AttrStrListDocPropAltRiesenia">
    <vt:lpwstr>Vyhlásenie územia za CHA podľa zákona č. 543/2002 Z. z o ochrane prírody a krajiny v znení neskorších predpisov (ďalej len „zákon č. 543/2002 Z. z.“) zabezpečí priaznivý stav predmetov ochrany navrhovaného CHA Tisovský kras, ktorými sú biotopy a druhy eur</vt:lpwstr>
  </property>
  <property fmtid="{D5CDD505-2E9C-101B-9397-08002B2CF9AE}" pid="66" name="FSC#SKEDITIONSLOVLEX@103.510:AttrStrListDocPropStanoviskoGest">
    <vt:lpwstr>Súhlasné s návrhom na dopracovanie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(MŽP SR) predkladá podľa § 21 ods. 1 a&amp;nbsp;4 a § 30 ods. 7 zákona č. 543/2002 Z. z. o&amp;nbsp;ochrane prírody a&amp;nbsp;krajiny v&amp;nbsp;znení neskorších predpisov (ďalej len </vt:lpwstr>
  </property>
  <property fmtid="{D5CDD505-2E9C-101B-9397-08002B2CF9AE}" pid="149" name="FSC#COOSYSTEM@1.1:Container">
    <vt:lpwstr>COO.2145.1000.3.5433189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28. 12. 2022</vt:lpwstr>
  </property>
</Properties>
</file>