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E3E41" w:rsidRDefault="003E3E41">
      <w:pPr>
        <w:jc w:val="center"/>
        <w:divId w:val="670453771"/>
        <w:rPr>
          <w:rFonts w:ascii="Times" w:hAnsi="Times" w:cs="Times"/>
          <w:sz w:val="25"/>
          <w:szCs w:val="25"/>
        </w:rPr>
      </w:pPr>
      <w:r>
        <w:rPr>
          <w:rFonts w:ascii="Times" w:hAnsi="Times" w:cs="Times"/>
          <w:sz w:val="25"/>
          <w:szCs w:val="25"/>
        </w:rPr>
        <w:t>Nariadenie vlády Slovenskej republiky,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E3E41" w:rsidP="003E3E41">
            <w:pPr>
              <w:spacing w:after="0" w:line="240" w:lineRule="auto"/>
              <w:rPr>
                <w:rFonts w:ascii="Times New Roman" w:hAnsi="Times New Roman" w:cs="Calibri"/>
                <w:sz w:val="20"/>
                <w:szCs w:val="20"/>
              </w:rPr>
            </w:pPr>
            <w:r>
              <w:rPr>
                <w:rFonts w:ascii="Times" w:hAnsi="Times" w:cs="Times"/>
                <w:sz w:val="25"/>
                <w:szCs w:val="25"/>
              </w:rPr>
              <w:t>17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E3E41" w:rsidP="003E3E41">
            <w:pPr>
              <w:spacing w:after="0" w:line="240" w:lineRule="auto"/>
              <w:rPr>
                <w:rFonts w:ascii="Times New Roman" w:hAnsi="Times New Roman" w:cs="Calibri"/>
                <w:sz w:val="20"/>
                <w:szCs w:val="20"/>
              </w:rPr>
            </w:pPr>
            <w:r>
              <w:rPr>
                <w:rFonts w:ascii="Times" w:hAnsi="Times" w:cs="Times"/>
                <w:sz w:val="25"/>
                <w:szCs w:val="25"/>
              </w:rPr>
              <w:t>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E3E41" w:rsidP="003E3E41">
            <w:pPr>
              <w:spacing w:after="0" w:line="240" w:lineRule="auto"/>
              <w:rPr>
                <w:rFonts w:ascii="Times New Roman" w:hAnsi="Times New Roman" w:cs="Calibri"/>
                <w:sz w:val="20"/>
                <w:szCs w:val="20"/>
              </w:rPr>
            </w:pPr>
            <w:r>
              <w:rPr>
                <w:rFonts w:ascii="Times" w:hAnsi="Times" w:cs="Times"/>
                <w:sz w:val="25"/>
                <w:szCs w:val="25"/>
              </w:rPr>
              <w:t>13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E3E41" w:rsidP="003E3E41">
            <w:pPr>
              <w:spacing w:after="0" w:line="240" w:lineRule="auto"/>
              <w:rPr>
                <w:rFonts w:ascii="Times New Roman" w:hAnsi="Times New Roman" w:cs="Calibri"/>
                <w:sz w:val="20"/>
                <w:szCs w:val="20"/>
              </w:rPr>
            </w:pPr>
            <w:r>
              <w:rPr>
                <w:rFonts w:ascii="Times" w:hAnsi="Times" w:cs="Times"/>
                <w:sz w:val="25"/>
                <w:szCs w:val="25"/>
              </w:rPr>
              <w:t>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E3E41" w:rsidP="003E3E41">
            <w:pPr>
              <w:spacing w:after="0" w:line="240" w:lineRule="auto"/>
              <w:rPr>
                <w:rFonts w:ascii="Times New Roman" w:hAnsi="Times New Roman" w:cs="Calibri"/>
                <w:sz w:val="20"/>
                <w:szCs w:val="20"/>
              </w:rPr>
            </w:pPr>
            <w:r>
              <w:rPr>
                <w:rFonts w:ascii="Times" w:hAnsi="Times" w:cs="Times"/>
                <w:sz w:val="25"/>
                <w:szCs w:val="25"/>
              </w:rPr>
              <w:t>3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923E72" w:rsidRDefault="00927118" w:rsidP="00E165A9">
            <w:pPr>
              <w:spacing w:after="0" w:line="240" w:lineRule="auto"/>
              <w:rPr>
                <w:rFonts w:ascii="Times New Roman" w:hAnsi="Times New Roman" w:cs="Calibri"/>
                <w:sz w:val="24"/>
                <w:szCs w:val="24"/>
              </w:rPr>
            </w:pPr>
            <w:r w:rsidRPr="00923E72">
              <w:rPr>
                <w:rFonts w:ascii="Times New Roman" w:hAnsi="Times New Roman" w:cs="Calibri"/>
                <w:bCs/>
                <w:sz w:val="24"/>
                <w:szCs w:val="24"/>
              </w:rPr>
              <w:t>Rozporové konanie (s kým, kedy, s akým výsledkom)</w:t>
            </w:r>
          </w:p>
        </w:tc>
        <w:tc>
          <w:tcPr>
            <w:tcW w:w="7801" w:type="dxa"/>
            <w:tcBorders>
              <w:top w:val="nil"/>
              <w:left w:val="nil"/>
              <w:bottom w:val="nil"/>
              <w:right w:val="nil"/>
            </w:tcBorders>
          </w:tcPr>
          <w:p w:rsidR="00927118" w:rsidRPr="00923E72" w:rsidRDefault="00923E72" w:rsidP="00E165A9">
            <w:pPr>
              <w:spacing w:after="0" w:line="240" w:lineRule="auto"/>
              <w:rPr>
                <w:rFonts w:ascii="Times New Roman" w:hAnsi="Times New Roman" w:cs="Calibri"/>
                <w:sz w:val="24"/>
                <w:szCs w:val="24"/>
              </w:rPr>
            </w:pPr>
            <w:r w:rsidRPr="00923E72">
              <w:rPr>
                <w:rFonts w:ascii="Times New Roman" w:hAnsi="Times New Roman" w:cs="Calibri"/>
                <w:sz w:val="24"/>
                <w:szCs w:val="24"/>
              </w:rPr>
              <w:t>MHSR, do 7.3.2023</w:t>
            </w:r>
            <w:r>
              <w:rPr>
                <w:rFonts w:ascii="Times New Roman" w:hAnsi="Times New Roman" w:cs="Calibri"/>
                <w:sz w:val="24"/>
                <w:szCs w:val="24"/>
              </w:rPr>
              <w:t>, emailom, rozpory odstránené</w:t>
            </w: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E3E41" w:rsidRDefault="003E3E4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E3E41">
        <w:trPr>
          <w:divId w:val="125940558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Vôbec nezaslali</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sz w:val="20"/>
                <w:szCs w:val="20"/>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6 (1o,5z)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sz w:val="20"/>
                <w:szCs w:val="20"/>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sz w:val="20"/>
                <w:szCs w:val="20"/>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sz w:val="20"/>
                <w:szCs w:val="20"/>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x</w:t>
            </w:r>
          </w:p>
        </w:tc>
      </w:tr>
      <w:tr w:rsidR="003E3E41">
        <w:trPr>
          <w:divId w:val="1259405580"/>
          <w:jc w:val="center"/>
        </w:trPr>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17 (12o,5z)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E3E41" w:rsidRDefault="003E3E4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E3E41" w:rsidRDefault="003E3E4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Spôsob vyhodnotenia</w:t>
            </w: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Čl. I. novelizačný bod 6.</w:t>
            </w:r>
            <w:r>
              <w:rPr>
                <w:rFonts w:ascii="Times" w:hAnsi="Times" w:cs="Times"/>
                <w:sz w:val="25"/>
                <w:szCs w:val="25"/>
              </w:rPr>
              <w:br/>
              <w:t>1. V Čl. I novelizačnom bode 6. odporúčame slová „body 3 a 4“ nahradiť slovami „tretí bod a štvrtý bod“ a vetu „Doterajšie body 5 a 6 sa označujú ako body 3 a 4.“ nahradiť vetou „Doterajší piaty bod a šiesty bod sa označujú ako tretí bod a štvrtý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Čl. I. novelizačný bod 7.</w:t>
            </w:r>
            <w:r>
              <w:rPr>
                <w:rFonts w:ascii="Times" w:hAnsi="Times" w:cs="Times"/>
                <w:sz w:val="25"/>
                <w:szCs w:val="25"/>
              </w:rPr>
              <w:br/>
              <w:t>2. V Čl. I novelizačnom bode 7. odporúčame slová „bod 1 vkladajú nové body 1 a 2“ nahradiť slovami „prvý bod vkladajú nový prvý bod a druhý bod“ a vetu „Doterajšie body 1 až 4 sa označujú ako body 3 až 6.“ nahradiť vetou „Doterajší prvý bod až štvrtý bod sa označujú ako tretí bod až šiesty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1. Žiadame predkladateľa o vyznačenie pozitívneho a negatívneho vplyvu na podnikateľské prostredie a mechanizmu znižovania byrokracie a nákladov. Žiadame o vypracovanie Analýzy vplyvov na podnikateľské prostredie a kvalitatívne opísanie vplyvov v časti 3.4. Odôvodnenie: Materiál zakladá pozitívny vplyv na podnikateľské prostredie v prílohe č. 3 časti D písm. b), kde sa znižuje minimálna dĺžka trvania špecializačného štúdia. Materiál zakladaná negatívny vplyv na podnikateľské prostredie vypustením § 14 ods. 2 a v prílohe č. 2 časti E vypustením písmena b). V prípade potreby môže predkladateľ využiť možnosť konzultácie vyplnenia Analýzy </w:t>
            </w:r>
            <w:r>
              <w:rPr>
                <w:rFonts w:ascii="Times" w:hAnsi="Times" w:cs="Times"/>
                <w:sz w:val="25"/>
                <w:szCs w:val="25"/>
              </w:rPr>
              <w:lastRenderedPageBreak/>
              <w:t>vplyvov na podnikateľské prostredie s analytickým tímom prostredníctvom 1in2out@mhsr.sk 2. Žiadame predkladateľa v časti 4. o doplnenie dotknutých subjektov o podnikateľské subjekty. Odôvodnenie: Materiálom sú dotknuté podnikateľské subjekty, ktoré zamestnávajú zdravotníckych pracovníkov.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sz w:val="25"/>
                <w:szCs w:val="25"/>
              </w:rPr>
              <w:t xml:space="preserve">Z Máme za to, že predkladaný materiál nemá ani pozitívny, ani negatívny vplyv na podnikateľské prostredie z nasledovných dôvodov: Pozitívny vplyv - ide iba o legislatívno-technické presunutie špecializačných odborov z písm. a) do písm. b). Pri poslednej novele nariadenia vlády sa v prílohe č. 3 časti D rozčlenili špecializačné odbory uvedené v písm. a) (s minimálnou dĺžkou 1 rok) na špecializačné odbory </w:t>
            </w:r>
            <w:r>
              <w:rPr>
                <w:rFonts w:ascii="Times" w:hAnsi="Times" w:cs="Times"/>
                <w:sz w:val="25"/>
                <w:szCs w:val="25"/>
              </w:rPr>
              <w:lastRenderedPageBreak/>
              <w:t xml:space="preserve">s minimálnou dĺžkou trvania 1 rok (písm. a)) a na špecializačné odbory s minimálnou dĺžkou 1,5 roka (písm. b)). Dotknuté dva špecializačné odbory boli nedopatrením začlenené medzi špecializačné odbory s minimálnou dĺžkou 1,5 roka, pričom ich minimálna dĺžka zostala nezmenená, t. j. minimálne 1 rok. Vzhľadom k tomu, že vo vzdelávaní v týchto špecializačných odboroch nenastala žiadna zmena (ani v obsahu, ani v dĺžke) a nezakladá pozitívny vplyv na podnikateľské prostredie. Negatívny vplyv - vypustenie § 14 ods. 2 a písm. b) v prílohe č. 2 časti E nezakladá negatívny vplyv na podnikateľské prostredie, nakoľko forma vzdelávania uvedená v § 14 ods. 2 sa na Slovensku nikdy nerealizovala, ani sa v súčasnosti nerealizuje (túto formu nebolo a nie je možné realizovať podľa právnych predpisov SR) a preto v rámci nadobúdania odbornej spôsobilosti pôrodných asistentiek nenastala žiadna zmena. Táto forma je len jednou z možností uvedenou v </w:t>
            </w:r>
            <w:r>
              <w:rPr>
                <w:rFonts w:ascii="Times" w:hAnsi="Times" w:cs="Times"/>
                <w:sz w:val="25"/>
                <w:szCs w:val="25"/>
              </w:rPr>
              <w:lastRenderedPageBreak/>
              <w:t xml:space="preserve">smernici Európskeho parlamentu a Rady 2005/36/ES o uznávaní odborných kvalifikácií v platnom znení, ktoré Slovensko môže, ale nemusí realizovať. </w:t>
            </w: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súlade s Jednotnou metodikou na posudzovanie vybraných vplyvov odporúčame Doložku vybraných vplyvov vyplniť vo všetkých povinných častiach (v časti 8. Preskúmanie účelnosti - uviesť dátum hodnotenia účelnosti predkladaného materiálu, v časti 11. Kontakt na spracovateľa - uviesť meno a priezvisko, funkciu, emailový a telefonický kontakt).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Tabuľke zhody</w:t>
            </w:r>
            <w:r>
              <w:rPr>
                <w:rFonts w:ascii="Times" w:hAnsi="Times" w:cs="Times"/>
                <w:sz w:val="25"/>
                <w:szCs w:val="25"/>
              </w:rPr>
              <w:br/>
              <w:t>Žiadame predkladateľa o vypracovanie aktuálnej verzie tabuľky zhody v znení schválenom uznesením vlády SR č. 787/2022, účinnom od 14.12.2022. Zároveň žiadame v stĺpci 9 tabuľky zhody doplniť informácie o identifikácii goldplatingu (GP-A, resp. GP-N) pre každé transponované ustanovenie. Odôvodnenie: V rámci novelizácie Legislatívnych pravidiel vlády SR, schválenej uznesením vlády SR č. 787/2022 bola schválená nová verzia tabuľky zhody v súvislosti s reformou Plánu obnovy a odolnosti SR „ochrana pred neopodstatneným goldplatingom“.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predkladateľa o vypracovanie Analýzy vplyvov na podnikateľské prostredie a popísanie goldplatingu v časti 3.4. </w:t>
            </w:r>
            <w:r>
              <w:rPr>
                <w:rFonts w:ascii="Times" w:hAnsi="Times" w:cs="Times"/>
                <w:sz w:val="25"/>
                <w:szCs w:val="25"/>
              </w:rPr>
              <w:lastRenderedPageBreak/>
              <w:t>Odôvodnenie: Predkladateľ vo vlastnom materiáli (Odborná spôsobilosť na výkon pracovných činností v zdravotníckom povolaní pôrodná asistentka) netransponuje ustanovenie podľa čl. 41 ods. 1 smernice (EÚ) 2005/36/ES úplne, ale iba čiastočne, čím dochádza ku goldplatingu. Máme za to, že predkladateľ týmto nevyužil možnosť smernice (EÚ) 2005/36/ES čl. 41 ods. 1 písm. b) a c) (odborná spôsobilosti na výkon odborných pracovných činnosti pôrodných asistentiek). Vypustenie tohto paragrafu považujeme za goldplating podľa písmena „C“ stĺpca 9 tabuľky zhody, keďže zužuje kvalifikačné požiadavky odbornej spôsobilosti na výkon odborných pracovných činností pôrodných asistentiek. V prípade akýchkoľvek otázok ohľadom goldplatingu je možné nás kontaktovať na adrese goldplating@mhsr.sk.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sz w:val="25"/>
                <w:szCs w:val="25"/>
              </w:rPr>
              <w:t xml:space="preserve">Vzhľadom na odôvodnenie k nižšie uvedenej pripomienke, vypustenie § 14 ods. 2 nepovažujeme za </w:t>
            </w:r>
            <w:r>
              <w:rPr>
                <w:rFonts w:ascii="Times" w:hAnsi="Times" w:cs="Times"/>
                <w:sz w:val="25"/>
                <w:szCs w:val="25"/>
              </w:rPr>
              <w:lastRenderedPageBreak/>
              <w:t xml:space="preserve">goldplating, pretože navrhovanou úpravou nezužujeme možnosti na získanie odbornej spôsobilosti pôrodných asistentiek v Slovenskej republike (článok 40 ods. 1 Smernice Európskeho parlamentu a Rady 2005/36/ES o uznávaní odborných kvalifikácií v platnom znení.) Článok 41 ods. 1 písm. a) až c) predmetnej smernice je transponovaný do § 18 ods. 2 zákona MŠVVaŠ SR č. 422/2015 Z. z. o uznávaní odborných kvalifikácií. Po konzultácii a dohode s Odborom aproximácie práva Úradu vlády SR bude kvôli jednoznačnosti doplnená tabuľka zhody s právom EÚ aj o čl. 40 ods. 1 predmetnej smernice, ku ktorému bude uvedená transpozícia nariadením vlády č. 296/2010 Z. z. (získavanie odbornej spôsobilosti pôrodných asistentiek) a pri čl. 41 bude uvedený zákon č. 422/2015 Z. z. (postup uznávania dokladov o odbornej spôsobilosti pôrodných asistentiek). Stanovisko MHSR: odôvodnenia MZSR k zásadným pripomienkam sú pre MHSR </w:t>
            </w:r>
            <w:r>
              <w:rPr>
                <w:rFonts w:ascii="Times" w:hAnsi="Times" w:cs="Times"/>
                <w:sz w:val="25"/>
                <w:szCs w:val="25"/>
              </w:rPr>
              <w:lastRenderedPageBreak/>
              <w:t xml:space="preserve">postačujúce (e-mail zo dňa 7.3.2023). </w:t>
            </w: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Žiadame predkladateľa o zaslanie materiálu na záverečné posúdenie Stálej pracovnej komisie LRV SR na posudzovanie vybraných vplyvov podľa Jednotnej metodiky na posudzovanie vybraných vplyvov. Odôvodnenie: Na záverečné posúdenie vybraných vplyvov sa predkladajú všetky materiály, ak po pripomienkovom konaní došlo v rámci Doložky vybraných vplyvov k zmene identifikácií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sz w:val="25"/>
                <w:szCs w:val="25"/>
              </w:rPr>
              <w:t>Vzhľadom k tomu, že predkladaný materiál nemá žiadne vplyvy, ako aj odôvodňujeme, máme za to, že nie je potrebné ho zasielať na záverečné posúdenie Stálej pracovnej komisie LRV SR na posudzovanie vybraných vplyvov. Stanovisko MHSR: odôvodnenia MZSR k zásadným pripomienkam sú pre MHSR postačujúce (e-mail zo dňa 7.3.2023).</w:t>
            </w: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Doložke vybraných vplyvov časti 1 a 7</w:t>
            </w:r>
            <w:r>
              <w:rPr>
                <w:rFonts w:ascii="Times" w:hAnsi="Times" w:cs="Times"/>
                <w:sz w:val="25"/>
                <w:szCs w:val="25"/>
              </w:rPr>
              <w:br/>
              <w:t>Žiadame predkladateľa v časti 1. vyznačiť transpozíciu práva EÚ vzhľadom na skutočnosť, že predkladaným materiálom sa transponuje smernica (EÚ) 2005/36/ES a v časti 7. Transpozícia práva EÚ vyznačiť, že v prekladanom materiáli dochádza ku goldplatingu a zároveň identifikovať oblasti podľa bodu 9 Jednotnej metodiky, v ktorých ku goldplatingu dochádza. Odôvodnenie: Predkladateľ v predloženom materiáli predložil tabuľku zhody, ktorá sa prikladá, ak sa preberá alebo vykonáva právne záväzný akt EÚ. Z tohto dôvodu je potrebné vyznačenie transpozície práva EÚ v Doložke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sz w:val="25"/>
                <w:szCs w:val="25"/>
              </w:rPr>
              <w:t xml:space="preserve">pripomienka k časti 1 – akceptovaná pripomienka k časti 7 – na základe vyššie uvedených odôvodnení, nedochádza ku goldplatingu Stanovisko MHSR: odôvodnenia MZSR k zásadným pripomienkam sú pre MHSR postačujúce (e-mail zo dňa 7.3.2023). </w:t>
            </w: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v čl. I návrhu nariadenia vlády SR doplniť ďalší novelizačný bod, ktorým sa v prílohe č. 3 časť B písm. b) nariadenia vlády SR č. 296/2010 Z. z. doplní formulácia o </w:t>
            </w:r>
            <w:r>
              <w:rPr>
                <w:rFonts w:ascii="Times" w:hAnsi="Times" w:cs="Times"/>
                <w:sz w:val="25"/>
                <w:szCs w:val="25"/>
              </w:rPr>
              <w:lastRenderedPageBreak/>
              <w:t>minimálnej dĺžke trvania špecializačného štúdia zubného lekára v odboroch 1. akupunktúra a 2. čeľustná ortopédia. Odôvodnenie: § 72 ods. 1 nariadenia vlády SR č. 296/2010 Z. z. stanovuje, že v prílohe č. 3 má byť uvedená minimálna dĺžka trvania špecializačného štúdia, zároveň čl. 35 ods. 2 smernice 2005/36 vyžaduje dĺžku odbornej prípravy špecializovaného zubného lekára v trvaní minimálne 3 rokov. Pri poslednej novelizácii tohto nariadenia vlády SR (nariadením vlády SR č. 95/2022 Z. z.) zrejme došlo k opomenutiu minimálnej dĺžky trvania špecializačného štúdia v dôsledku legislatívno-technickej chyby.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Do bodu 4 písm. b) doložky zlučiteľnosti žiadame doplniť informáciu o konaní o porušení zmlúv č. 2018/2414, ktoré bolo Slovenskej republike doručené listom SG-Greffe(2019) D/8955 zo 7.6.2019 (C(2019) 4151 final).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4 písm. c) doložky zlučiteľnosti žiadame skrátenú citáciu smerníc uvádzať nasledovne: -„smernica 2005/36/ES v platnom znení“ -„smernica 2013/55/EÚ“ – bez dodatku „v platnom znení“, vzhľadom nato, že nebola novelizovaná.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K transpozícii a tabuľke zhody so smernicou 2005/36/ES:</w:t>
            </w:r>
            <w:r>
              <w:rPr>
                <w:rFonts w:ascii="Times" w:hAnsi="Times" w:cs="Times"/>
                <w:sz w:val="25"/>
                <w:szCs w:val="25"/>
              </w:rPr>
              <w:br/>
              <w:t xml:space="preserve">2. V časti záhlavia, v ktorej sa uvádza relevantná smernica, žiadame uviesť smernicu 2005/36/ES a nie smernicu 2013/55/EÚ aj s ohľadom nato, že v stĺpci 1 ako relevantné transponované ustanovenie predkladateľ uvádza čl. 41 ods. 1 </w:t>
            </w:r>
            <w:r>
              <w:rPr>
                <w:rFonts w:ascii="Times" w:hAnsi="Times" w:cs="Times"/>
                <w:sz w:val="25"/>
                <w:szCs w:val="25"/>
              </w:rPr>
              <w:lastRenderedPageBreak/>
              <w:t>písm. c), pričom ide o čl. 41 ods. 1 písm. c) smernice 2005/36/ES a nie smernice 2013/55/EÚ.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K transpozícii a tabuľke zhody so smernicou 2005/36/ES:</w:t>
            </w:r>
            <w:r>
              <w:rPr>
                <w:rFonts w:ascii="Times" w:hAnsi="Times" w:cs="Times"/>
                <w:sz w:val="25"/>
                <w:szCs w:val="25"/>
              </w:rPr>
              <w:br/>
              <w:t xml:space="preserve">3. Taktiež žiadame predkladateľa uviesť relevantné transpozičné ustanovenia, ktorými mieni transponovať čl. 41 ods. 1 písm. b) a c) smernice 2005/36/ES do slovenského právneho poriadku. Predloženým návrhom nariadenia predkladateľ ruší transpozíciu čl. 41 ods. 1 písm. c) smernice 2005/36/ES prostredníctvom § 14 ods. 2 a časti E písm. b) prílohy č. 2 k nariadeniu vlády č. 296/2010 Z. z., avšak z predloženého návrhu nariadenia nevyplýva, akým transpozičným ustanovením chce zabezpečiť transpozíciu čl. 41 ods. 1 písm. b) a c) smernice 2005/36/ES do slovenského právneho poriadku. Máme zato, že ustanovenie § 14 ods. 2 v spojení s časťou E písm. b) prílohy č. 2 k nariadeniu vlády č. 296/2010 Z. z. ani doteraz nepredstavovalo transpozíciu čl. 41 ods. 1 písm. c) smernice 2005/36/ES, vzhľadom nato, že § 14 ods. 2 nariadenia vlády č. 296/2010 Z. z. ustanovuje podmienky nadobudnutia kvalifikácie pre pôrodné asistentky (kvalifikácia, ktorá spĺňa podmienky na automatické uznanie v každom členskom štáte Európskej únie podľa čl. 21 smernice 2005/36/ES) v podmienkach Slovenskej republiky vyplývajúcich zo študijných programov, ktoré sú na Slovenku ponúkané. Slovenská republika síce nie je povinná ponúkať študijné programy pre pôrodné asistentky všetkými formami stanovenými v čl. 41 ods. 1 písm. a) až c) smernice 2005/36/ES, ale v čl. 41 smernice 2005/36/ES nejde o nadobúdanie kvalifikácie v určitom režime ponúkaného študijného programu, ale </w:t>
            </w:r>
            <w:r>
              <w:rPr>
                <w:rFonts w:ascii="Times" w:hAnsi="Times" w:cs="Times"/>
                <w:sz w:val="25"/>
                <w:szCs w:val="25"/>
              </w:rPr>
              <w:lastRenderedPageBreak/>
              <w:t>o uznávanie kvalifikácie nadobudnutej každou jednou formou menovanou v čl. 41 ods. 1 písm. a) až c) smernice 2005/36/ES, takže aj keď v rámci systému štúdia odboru pôrodná asistencia v Slovenskej republike nie je možné nadobudnúť kvalifikáciu pôrodnej asistentky v súlade s čl. 41 ods. 1 písm. b) a c) smernice 2005/36/ES, tak to neoslobodzuje Slovenskú republiky od povinnosti uznávať kvalifikáciu pôrodnej asistentky nadobudnutú v súlade s čl. 41 ods. 1 písm. b) alebo c) smernice 2005/36/ES v inom členskom štáte. Takže transpozícia čl. 41 ods. 1 písm. b) a c) smernice 2005/36/ES nie je fakultatívna v závislosti od toho, či je možné takým istým spôsobom nadobudnúť danú kvalifikáciu aj v tom ktorom členskom štáte, ale každý členský štát je povinný uznať doklad o formálnej kvalifikácii pôrodnej asistentky dosiahnutý v inom členskom štáte ktoroukoľvek formou čl. 41 ods. 1 písm. a) až c) smernice 2005/36/ES. Žiadame predkladateľa preukázať transpozíciu čl. 41 ods. 1 písm. a) až c) smernice 2005/36/ES do slovenského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K transpozícii a tabuľke zhody so smernicou 2005/36/ES:</w:t>
            </w:r>
            <w:r>
              <w:rPr>
                <w:rFonts w:ascii="Times" w:hAnsi="Times" w:cs="Times"/>
                <w:sz w:val="25"/>
                <w:szCs w:val="25"/>
              </w:rPr>
              <w:br/>
              <w:t>4. Taktiež žiadame predkladateľa celú tabuľku zhody rozšíriť o stĺpce 9 a 10 a adekvátne ich vyplniť.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K transpozícii a tabuľke zhody so smernicou 2005/36/ES:</w:t>
            </w:r>
            <w:r>
              <w:rPr>
                <w:rFonts w:ascii="Times" w:hAnsi="Times" w:cs="Times"/>
                <w:sz w:val="25"/>
                <w:szCs w:val="25"/>
              </w:rPr>
              <w:br/>
              <w:t>5. Označenie konkrétneho transpozičného ustanovenia v stĺpci 5 žiadame zosúladiť s označením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bode 1 v časti „Charakter predkladaného materiálu“ žiadame </w:t>
            </w:r>
            <w:r>
              <w:rPr>
                <w:rFonts w:ascii="Times" w:hAnsi="Times" w:cs="Times"/>
                <w:sz w:val="25"/>
                <w:szCs w:val="25"/>
              </w:rPr>
              <w:lastRenderedPageBreak/>
              <w:t>doplniť informáciu, že ide o zásah do transpozície práva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r w:rsidR="003E3E41">
        <w:trPr>
          <w:divId w:val="71250779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rPr>
                <w:rFonts w:ascii="Times" w:hAnsi="Times" w:cs="Times"/>
                <w:sz w:val="25"/>
                <w:szCs w:val="25"/>
              </w:rPr>
            </w:pPr>
            <w:r>
              <w:rPr>
                <w:rFonts w:ascii="Times" w:hAnsi="Times" w:cs="Times"/>
                <w:b/>
                <w:bCs/>
                <w:sz w:val="25"/>
                <w:szCs w:val="25"/>
              </w:rPr>
              <w:t>K transpozícii a tabuľke zhody so smernicou 2005/36/ES:</w:t>
            </w:r>
            <w:r>
              <w:rPr>
                <w:rFonts w:ascii="Times" w:hAnsi="Times" w:cs="Times"/>
                <w:sz w:val="25"/>
                <w:szCs w:val="25"/>
              </w:rPr>
              <w:br/>
              <w:t>Žiadame predkladateľa, aby čiastočnú tabuľku zhody so smernicou 2005/36/ES vypracoval v súlade s prílohou č. 3 k Legislatívnym pravidlám vlády Slovenskej republiky: 1. Žiadame upraviť nadpis tabuľky zhody: v nadpise pod slovami TABUĽA ZHODY žiadame uviesť slová: „návrhu právneho predpisu s právom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E3E41" w:rsidRDefault="003E3E4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14" w:rsidRDefault="00714814" w:rsidP="000A67D5">
      <w:pPr>
        <w:spacing w:after="0" w:line="240" w:lineRule="auto"/>
      </w:pPr>
      <w:r>
        <w:separator/>
      </w:r>
    </w:p>
  </w:endnote>
  <w:endnote w:type="continuationSeparator" w:id="0">
    <w:p w:rsidR="00714814" w:rsidRDefault="0071481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14" w:rsidRDefault="00714814" w:rsidP="000A67D5">
      <w:pPr>
        <w:spacing w:after="0" w:line="240" w:lineRule="auto"/>
      </w:pPr>
      <w:r>
        <w:separator/>
      </w:r>
    </w:p>
  </w:footnote>
  <w:footnote w:type="continuationSeparator" w:id="0">
    <w:p w:rsidR="00714814" w:rsidRDefault="0071481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3E41"/>
    <w:rsid w:val="003E4226"/>
    <w:rsid w:val="004075B2"/>
    <w:rsid w:val="00436C44"/>
    <w:rsid w:val="00474A9D"/>
    <w:rsid w:val="00532574"/>
    <w:rsid w:val="0059081C"/>
    <w:rsid w:val="005E7C53"/>
    <w:rsid w:val="00642FB8"/>
    <w:rsid w:val="006A3681"/>
    <w:rsid w:val="00714814"/>
    <w:rsid w:val="007156F5"/>
    <w:rsid w:val="007A1010"/>
    <w:rsid w:val="007B7F1A"/>
    <w:rsid w:val="007D7AE6"/>
    <w:rsid w:val="007E4294"/>
    <w:rsid w:val="00841FA6"/>
    <w:rsid w:val="008A1964"/>
    <w:rsid w:val="008E2844"/>
    <w:rsid w:val="0090100E"/>
    <w:rsid w:val="009239D9"/>
    <w:rsid w:val="00923E72"/>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3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35946">
      <w:bodyDiv w:val="1"/>
      <w:marLeft w:val="0"/>
      <w:marRight w:val="0"/>
      <w:marTop w:val="0"/>
      <w:marBottom w:val="0"/>
      <w:divBdr>
        <w:top w:val="none" w:sz="0" w:space="0" w:color="auto"/>
        <w:left w:val="none" w:sz="0" w:space="0" w:color="auto"/>
        <w:bottom w:val="none" w:sz="0" w:space="0" w:color="auto"/>
        <w:right w:val="none" w:sz="0" w:space="0" w:color="auto"/>
      </w:divBdr>
    </w:div>
    <w:div w:id="383794558">
      <w:bodyDiv w:val="1"/>
      <w:marLeft w:val="0"/>
      <w:marRight w:val="0"/>
      <w:marTop w:val="0"/>
      <w:marBottom w:val="0"/>
      <w:divBdr>
        <w:top w:val="none" w:sz="0" w:space="0" w:color="auto"/>
        <w:left w:val="none" w:sz="0" w:space="0" w:color="auto"/>
        <w:bottom w:val="none" w:sz="0" w:space="0" w:color="auto"/>
        <w:right w:val="none" w:sz="0" w:space="0" w:color="auto"/>
      </w:divBdr>
    </w:div>
    <w:div w:id="670453771">
      <w:bodyDiv w:val="1"/>
      <w:marLeft w:val="0"/>
      <w:marRight w:val="0"/>
      <w:marTop w:val="0"/>
      <w:marBottom w:val="0"/>
      <w:divBdr>
        <w:top w:val="none" w:sz="0" w:space="0" w:color="auto"/>
        <w:left w:val="none" w:sz="0" w:space="0" w:color="auto"/>
        <w:bottom w:val="none" w:sz="0" w:space="0" w:color="auto"/>
        <w:right w:val="none" w:sz="0" w:space="0" w:color="auto"/>
      </w:divBdr>
    </w:div>
    <w:div w:id="712507795">
      <w:bodyDiv w:val="1"/>
      <w:marLeft w:val="0"/>
      <w:marRight w:val="0"/>
      <w:marTop w:val="0"/>
      <w:marBottom w:val="0"/>
      <w:divBdr>
        <w:top w:val="none" w:sz="0" w:space="0" w:color="auto"/>
        <w:left w:val="none" w:sz="0" w:space="0" w:color="auto"/>
        <w:bottom w:val="none" w:sz="0" w:space="0" w:color="auto"/>
        <w:right w:val="none" w:sz="0" w:space="0" w:color="auto"/>
      </w:divBdr>
    </w:div>
    <w:div w:id="1259405580">
      <w:bodyDiv w:val="1"/>
      <w:marLeft w:val="0"/>
      <w:marRight w:val="0"/>
      <w:marTop w:val="0"/>
      <w:marBottom w:val="0"/>
      <w:divBdr>
        <w:top w:val="none" w:sz="0" w:space="0" w:color="auto"/>
        <w:left w:val="none" w:sz="0" w:space="0" w:color="auto"/>
        <w:bottom w:val="none" w:sz="0" w:space="0" w:color="auto"/>
        <w:right w:val="none" w:sz="0" w:space="0" w:color="auto"/>
      </w:divBdr>
    </w:div>
    <w:div w:id="1330643629">
      <w:bodyDiv w:val="1"/>
      <w:marLeft w:val="0"/>
      <w:marRight w:val="0"/>
      <w:marTop w:val="0"/>
      <w:marBottom w:val="0"/>
      <w:divBdr>
        <w:top w:val="none" w:sz="0" w:space="0" w:color="auto"/>
        <w:left w:val="none" w:sz="0" w:space="0" w:color="auto"/>
        <w:bottom w:val="none" w:sz="0" w:space="0" w:color="auto"/>
        <w:right w:val="none" w:sz="0" w:space="0" w:color="auto"/>
      </w:divBdr>
    </w:div>
    <w:div w:id="1518273594">
      <w:bodyDiv w:val="1"/>
      <w:marLeft w:val="0"/>
      <w:marRight w:val="0"/>
      <w:marTop w:val="0"/>
      <w:marBottom w:val="0"/>
      <w:divBdr>
        <w:top w:val="none" w:sz="0" w:space="0" w:color="auto"/>
        <w:left w:val="none" w:sz="0" w:space="0" w:color="auto"/>
        <w:bottom w:val="none" w:sz="0" w:space="0" w:color="auto"/>
        <w:right w:val="none" w:sz="0" w:space="0" w:color="auto"/>
      </w:divBdr>
    </w:div>
    <w:div w:id="18118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3.2023 9:54:22"/>
    <f:field ref="objchangedby" par="" text="Administrator, System"/>
    <f:field ref="objmodifiedat" par="" text="8.3.2023 9:54: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2692</Words>
  <Characters>15348</Characters>
  <Application>Microsoft Office Word</Application>
  <DocSecurity>0</DocSecurity>
  <Lines>127</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2023-03-08T08:57:00Z</dcterms:created>
  <dcterms:modified xsi:type="dcterms:W3CDTF">2023-03-08T08:57:00Z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 class="western" style="margin-bottom: 0.35cm"&gt;&amp;nbsp;&lt;/p&gt;&lt;p align="justify" class="western" style="margin-bottom: 0.35cm"&gt;&lt;br /&gt;&amp;nbsp;&lt;/p&gt;&lt;p align="justify" class="western" style="line-height: 150%; margin-bottom: 0.35cm"&gt;&lt;a name="_GoBack</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296/2010 Z. z. o odbornej spôsobilosti na výkon zdravotníckeho povolania, spôsobe ďalšieho vzdelávania zdravotníckych pracovníkov, sústave špecializačných odborov a sústave certifikovanýc</vt:lpwstr>
  </property>
  <property fmtid="{D5CDD505-2E9C-101B-9397-08002B2CF9AE}" pid="14" name="FSC#SKEDITIONSLOVLEX@103.510:nazovpredpis1">
    <vt:lpwstr>h pracovných činností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a dopĺňa nariadenie vlády Slovenskej republiky č. 296/2010 Z. z. o odbornej spôsobilosti na výkon zdravotníckeho povolania, spôsobe ďalšieho vzdelávania zdravotníckych pracovníkov, sústave špecializa</vt:lpwstr>
  </property>
  <property fmtid="{D5CDD505-2E9C-101B-9397-08002B2CF9AE}" pid="23" name="FSC#SKEDITIONSLOVLEX@103.510:plnynazovpredpis1">
    <vt:lpwstr>čných odborov a sústave certifikovaných pracovných činností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S14336-2023-OL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LP/2023/51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 class="western" style="margin-bottom: 0cm"&gt;&amp;nbsp;&lt;/p&gt;&lt;p align="justify" style="line-height: 100%; text-indent: 1.25cm; margin-top: 0.49cm; margin-bottom: 0.49cm"&gt;&lt;font face="Times New Roman, serif"&gt;&lt;font size="3" style="font-size: 12pt"&gt;</vt:lpwstr>
  </property>
  <property fmtid="{D5CDD505-2E9C-101B-9397-08002B2CF9AE}" pid="149" name="FSC#COOSYSTEM@1.1:Container">
    <vt:lpwstr>COO.2145.1000.3.5550182</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8. 3. 2023</vt:lpwstr>
  </property>
</Properties>
</file>