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E45312" w:rsidRDefault="00B326AA">
      <w:pPr>
        <w:jc w:val="center"/>
        <w:rPr>
          <w:b/>
          <w:caps/>
          <w:spacing w:val="30"/>
        </w:rPr>
      </w:pPr>
      <w:r w:rsidRPr="00E45312">
        <w:rPr>
          <w:b/>
          <w:caps/>
          <w:spacing w:val="30"/>
        </w:rPr>
        <w:t>Doložka zlučiteľnosti</w:t>
      </w:r>
    </w:p>
    <w:p w:rsidR="001F0AA3" w:rsidRPr="00E45312" w:rsidRDefault="00C12975" w:rsidP="00DC377E">
      <w:pPr>
        <w:jc w:val="center"/>
        <w:rPr>
          <w:b/>
        </w:rPr>
      </w:pPr>
      <w:r w:rsidRPr="00E45312">
        <w:rPr>
          <w:b/>
        </w:rPr>
        <w:t xml:space="preserve">návrhu </w:t>
      </w:r>
      <w:r w:rsidR="00B326AA" w:rsidRPr="00E45312">
        <w:rPr>
          <w:b/>
        </w:rPr>
        <w:t>právneho p</w:t>
      </w:r>
      <w:r w:rsidR="00DC377E" w:rsidRPr="00E45312">
        <w:rPr>
          <w:b/>
        </w:rPr>
        <w:t>redpisu s právom Európskej únie</w:t>
      </w:r>
    </w:p>
    <w:p w:rsidR="00DC377E" w:rsidRPr="00E45312" w:rsidRDefault="00DC377E" w:rsidP="00DC377E">
      <w:pPr>
        <w:jc w:val="center"/>
        <w:rPr>
          <w:b/>
        </w:rPr>
      </w:pPr>
    </w:p>
    <w:p w:rsidR="00DC377E" w:rsidRPr="00E45312" w:rsidRDefault="00DC377E" w:rsidP="00DC377E">
      <w:pPr>
        <w:jc w:val="center"/>
        <w:rPr>
          <w:b/>
        </w:rPr>
      </w:pPr>
    </w:p>
    <w:tbl>
      <w:tblPr>
        <w:tblStyle w:val="Mriekatabuky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679"/>
      </w:tblGrid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1.</w:t>
            </w:r>
          </w:p>
        </w:tc>
        <w:tc>
          <w:tcPr>
            <w:tcW w:w="9679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  <w:r w:rsidRPr="00E45312">
              <w:rPr>
                <w:b/>
              </w:rPr>
              <w:t xml:space="preserve">Predkladateľ </w:t>
            </w:r>
            <w:r w:rsidR="00C12975" w:rsidRPr="00E45312">
              <w:rPr>
                <w:b/>
              </w:rPr>
              <w:t xml:space="preserve">návrhu </w:t>
            </w:r>
            <w:r w:rsidRPr="00E45312">
              <w:rPr>
                <w:b/>
              </w:rPr>
              <w:t>právneho predpisu:</w:t>
            </w:r>
            <w:r w:rsidR="00632C56" w:rsidRPr="00E45312">
              <w:t xml:space="preserve"> </w:t>
            </w:r>
            <w:fldSimple w:instr=" DOCPROPERTY  FSC#SKEDITIONSLOVLEX@103.510:zodpinstitucia  \* MERGEFORMAT ">
              <w:r w:rsidR="00607696" w:rsidRPr="00E45312">
                <w:t>Ministerstvo spravodlivosti Slovenskej republiky</w:t>
              </w:r>
            </w:fldSimple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6E1D9C" w:rsidRPr="00E45312" w:rsidRDefault="006E1D9C" w:rsidP="00632C56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2.</w:t>
            </w:r>
          </w:p>
        </w:tc>
        <w:tc>
          <w:tcPr>
            <w:tcW w:w="9679" w:type="dxa"/>
          </w:tcPr>
          <w:p w:rsidR="001F0AA3" w:rsidRPr="00E45312" w:rsidRDefault="001F0AA3" w:rsidP="00367D86">
            <w:pPr>
              <w:jc w:val="both"/>
            </w:pPr>
            <w:r w:rsidRPr="00E45312">
              <w:rPr>
                <w:b/>
              </w:rPr>
              <w:t>Názov návrhu právneho predpisu:</w:t>
            </w:r>
            <w:r w:rsidR="00632C56" w:rsidRPr="00E45312">
              <w:t xml:space="preserve"> </w:t>
            </w:r>
            <w:r w:rsidR="00367D86">
              <w:t>Návrh zákona o premenách obchodných spoločností a družstiev a o zmene a doplnení niektorých zákonov</w:t>
            </w:r>
            <w:r w:rsidR="00367D86" w:rsidRPr="00E45312">
              <w:t xml:space="preserve"> </w:t>
            </w:r>
            <w:r w:rsidR="00A24DCD" w:rsidRPr="00E45312">
              <w:fldChar w:fldCharType="begin"/>
            </w:r>
            <w:r w:rsidR="00DB3DB1" w:rsidRPr="00E45312">
              <w:instrText xml:space="preserve"> DOCPROPERTY  FSC#SKEDITIONSLOVLEX@103.510:plnynazovpredpis2  \* MERGEFORMAT </w:instrText>
            </w:r>
            <w:r w:rsidR="00A24DCD" w:rsidRPr="00E45312">
              <w:fldChar w:fldCharType="end"/>
            </w:r>
            <w:r w:rsidR="00A24DCD" w:rsidRPr="00E45312">
              <w:fldChar w:fldCharType="begin"/>
            </w:r>
            <w:r w:rsidR="00DB3DB1" w:rsidRPr="00E45312">
              <w:instrText xml:space="preserve"> DOCPROPERTY  FSC#SKEDITIONSLOVLEX@103.510:plnynazovpredpis3  \* MERGEFORMAT </w:instrText>
            </w:r>
            <w:r w:rsidR="00A24DCD" w:rsidRPr="00E45312">
              <w:fldChar w:fldCharType="end"/>
            </w:r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6E1D9C" w:rsidRPr="00E45312" w:rsidRDefault="006E1D9C" w:rsidP="001F0AA3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3.</w:t>
            </w:r>
          </w:p>
        </w:tc>
        <w:tc>
          <w:tcPr>
            <w:tcW w:w="9679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Problematika návrhu právneho predpisu:</w:t>
            </w:r>
          </w:p>
          <w:p w:rsidR="003841E0" w:rsidRPr="00E45312" w:rsidRDefault="003841E0" w:rsidP="001F0AA3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1805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71408E" w:rsidRDefault="006F1039" w:rsidP="0060769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 xml:space="preserve">v </w:t>
            </w:r>
            <w:r w:rsidR="00B82031" w:rsidRPr="00BB541E">
              <w:t>primárnom</w:t>
            </w:r>
            <w:r w:rsidR="00B82031">
              <w:t xml:space="preserve"> práve Európskej únie</w:t>
            </w:r>
          </w:p>
          <w:p w:rsidR="0071408E" w:rsidRDefault="0071408E" w:rsidP="00760DAA">
            <w:pPr>
              <w:pStyle w:val="Odsekzoznamu"/>
              <w:tabs>
                <w:tab w:val="left" w:pos="360"/>
              </w:tabs>
              <w:ind w:left="360"/>
            </w:pPr>
          </w:p>
          <w:p w:rsidR="0023485C" w:rsidRDefault="006F1039" w:rsidP="00760DAA">
            <w:pPr>
              <w:pStyle w:val="Odsekzoznamu"/>
              <w:numPr>
                <w:ilvl w:val="0"/>
                <w:numId w:val="9"/>
              </w:numPr>
              <w:tabs>
                <w:tab w:val="left" w:pos="360"/>
              </w:tabs>
            </w:pPr>
            <w:r>
              <w:t>čl</w:t>
            </w:r>
            <w:r w:rsidR="0071408E">
              <w:t>ánok</w:t>
            </w:r>
            <w:r>
              <w:t xml:space="preserve"> </w:t>
            </w:r>
            <w:r w:rsidR="00A23BB6">
              <w:t>50 ods</w:t>
            </w:r>
            <w:r w:rsidR="00D6328B">
              <w:t>.</w:t>
            </w:r>
            <w:r w:rsidR="00A23BB6">
              <w:t xml:space="preserve"> 1 a 2</w:t>
            </w:r>
            <w:r w:rsidR="00D6328B">
              <w:t xml:space="preserve"> </w:t>
            </w:r>
            <w:r>
              <w:t xml:space="preserve"> Zmluvy o fungovaní Európskej únie</w:t>
            </w:r>
            <w:r w:rsidR="008E532C">
              <w:t xml:space="preserve"> v platnom znení </w:t>
            </w:r>
          </w:p>
          <w:p w:rsidR="0071408E" w:rsidRPr="00E45312" w:rsidRDefault="0071408E" w:rsidP="00760DAA">
            <w:pPr>
              <w:pStyle w:val="Odsekzoznamu"/>
              <w:tabs>
                <w:tab w:val="left" w:pos="360"/>
              </w:tabs>
              <w:ind w:left="360"/>
            </w:pPr>
          </w:p>
          <w:p w:rsidR="0071408E" w:rsidRDefault="00607696" w:rsidP="008E532C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45312">
              <w:t>v sekundárnom práve Európskej únie</w:t>
            </w:r>
            <w:r w:rsidR="008E532C">
              <w:t xml:space="preserve"> </w:t>
            </w:r>
          </w:p>
          <w:p w:rsidR="0071408E" w:rsidRDefault="0071408E" w:rsidP="00760DAA">
            <w:pPr>
              <w:pStyle w:val="Odsekzoznamu"/>
              <w:tabs>
                <w:tab w:val="left" w:pos="360"/>
              </w:tabs>
              <w:ind w:left="360"/>
            </w:pPr>
          </w:p>
          <w:p w:rsidR="00CD1787" w:rsidRDefault="00CD1787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Smernica Európskeho parlamentu a Rady (EÚ) 2019/2121 z 27. novembra 2019, ktorou sa mení smernica (EÚ) 2017/1132, pokiaľ ide o cezhraničné premeny, zlúčenia alebo splynutia a</w:t>
            </w:r>
            <w:r w:rsidR="00367D86">
              <w:t> </w:t>
            </w:r>
            <w:r>
              <w:t>rozdelenia</w:t>
            </w:r>
            <w:r w:rsidR="00367D86">
              <w:t xml:space="preserve"> </w:t>
            </w:r>
            <w:r w:rsidR="00BF20FE">
              <w:t xml:space="preserve"> (Ú v. EÚ L 321, 12.12.2019)</w:t>
            </w:r>
            <w:r w:rsidR="00DE224A">
              <w:t xml:space="preserve"> – Ministerstvo spravodlivosti (gestor)</w:t>
            </w:r>
          </w:p>
          <w:p w:rsidR="00DE224A" w:rsidRDefault="00CD1787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 xml:space="preserve">Smernica Európskeho parlamentu a Rady (EÚ) 2017/1132 zo 14. júna 2017 týkajúca sa niektorých aspektov práva obchodných spoločností (kodifikované znenie) </w:t>
            </w:r>
            <w:r w:rsidR="00BF20FE">
              <w:t>v platnom znení (Ú v. EÚ L 169, 30.6.2017)</w:t>
            </w:r>
            <w:r w:rsidR="00DE224A">
              <w:t xml:space="preserve"> – Ministerstvo spravodlivosti (gestor)</w:t>
            </w:r>
          </w:p>
          <w:p w:rsidR="00A7771C" w:rsidRDefault="00A7771C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Smernica Rady 2001/86/ES z 8. októbra 2001, ktorou sa dopĺňajú stanovy európskej spoločnosti v súvislosti s účasťou zamestnancov na riadení (Ú. v. ES L 294, 10.11.2001)</w:t>
            </w:r>
          </w:p>
          <w:p w:rsidR="00CD1787" w:rsidRPr="00E45312" w:rsidRDefault="00CD1787" w:rsidP="00CD1787">
            <w:pPr>
              <w:pStyle w:val="Odsekzoznamu"/>
              <w:tabs>
                <w:tab w:val="left" w:pos="360"/>
              </w:tabs>
            </w:pPr>
          </w:p>
          <w:p w:rsidR="00EF1A1F" w:rsidRDefault="00607696" w:rsidP="00EF1A1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45312">
              <w:t xml:space="preserve">nie </w:t>
            </w:r>
            <w:r w:rsidR="007D7135" w:rsidRPr="00E45312">
              <w:t>je upravená</w:t>
            </w:r>
            <w:r w:rsidR="00922F1A" w:rsidRPr="00E45312">
              <w:t xml:space="preserve"> v judikatúre Súdneho dvora Európskej únie</w:t>
            </w:r>
            <w:r w:rsidR="007B15F7">
              <w:t>.</w:t>
            </w:r>
          </w:p>
          <w:p w:rsidR="008E532C" w:rsidRPr="00E45312" w:rsidRDefault="008E532C" w:rsidP="008E532C">
            <w:pPr>
              <w:tabs>
                <w:tab w:val="left" w:pos="360"/>
              </w:tabs>
            </w:pPr>
            <w:bookmarkStart w:id="0" w:name="_GoBack"/>
            <w:bookmarkEnd w:id="0"/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23485C" w:rsidRPr="00E45312" w:rsidRDefault="0023485C" w:rsidP="007B15F7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79" w:type="dxa"/>
          </w:tcPr>
          <w:p w:rsidR="006E1D9C" w:rsidRPr="00E45312" w:rsidRDefault="006E1D9C" w:rsidP="0023485C">
            <w:pPr>
              <w:tabs>
                <w:tab w:val="left" w:pos="360"/>
              </w:tabs>
            </w:pPr>
          </w:p>
        </w:tc>
      </w:tr>
    </w:tbl>
    <w:p w:rsidR="00EF1A1F" w:rsidRPr="002C0535" w:rsidRDefault="00EF1A1F" w:rsidP="00EF1A1F">
      <w:pPr>
        <w:tabs>
          <w:tab w:val="left" w:pos="360"/>
        </w:tabs>
        <w:rPr>
          <w:b/>
        </w:rPr>
      </w:pPr>
      <w:r w:rsidRPr="002C0535">
        <w:rPr>
          <w:b/>
        </w:rPr>
        <w:t>4.</w:t>
      </w:r>
      <w:r w:rsidRPr="002C0535">
        <w:rPr>
          <w:b/>
        </w:rPr>
        <w:tab/>
        <w:t xml:space="preserve">Záväzky Slovenskej republiky vo vzťahu k Európskej únii: </w:t>
      </w:r>
    </w:p>
    <w:p w:rsidR="00EF1A1F" w:rsidRDefault="00EF1A1F" w:rsidP="00EF1A1F">
      <w:pPr>
        <w:tabs>
          <w:tab w:val="left" w:pos="360"/>
        </w:tabs>
      </w:pPr>
    </w:p>
    <w:p w:rsidR="001F0AA3" w:rsidRDefault="00EF1A1F" w:rsidP="002C0535">
      <w:pPr>
        <w:pStyle w:val="Odsekzoznamu"/>
        <w:numPr>
          <w:ilvl w:val="0"/>
          <w:numId w:val="8"/>
        </w:numPr>
        <w:tabs>
          <w:tab w:val="left" w:pos="360"/>
        </w:tabs>
      </w:pPr>
      <w:r w:rsidRPr="002C0535">
        <w:t>lehota na prebranie príslušného právneho aktu Európskej únie, príp. aj osobitná l</w:t>
      </w:r>
      <w:r w:rsidR="002C0535" w:rsidRPr="002C0535">
        <w:t>ehota účinnosti jeho ustanovení</w:t>
      </w:r>
      <w:r w:rsidR="002C0535">
        <w:t xml:space="preserve">: </w:t>
      </w:r>
    </w:p>
    <w:p w:rsidR="00FC0BD1" w:rsidRDefault="00FC0BD1" w:rsidP="00FC0BD1">
      <w:pPr>
        <w:tabs>
          <w:tab w:val="left" w:pos="360"/>
        </w:tabs>
      </w:pPr>
    </w:p>
    <w:p w:rsidR="006B4ED7" w:rsidRPr="002C3251" w:rsidRDefault="006B4ED7" w:rsidP="002C3251">
      <w:pPr>
        <w:pStyle w:val="Odsekzoznamu"/>
        <w:tabs>
          <w:tab w:val="left" w:pos="360"/>
        </w:tabs>
        <w:ind w:left="1410"/>
        <w:jc w:val="both"/>
        <w:rPr>
          <w:i/>
        </w:rPr>
      </w:pPr>
      <w:r>
        <w:t>Podľa čl. II</w:t>
      </w:r>
      <w:r w:rsidR="00367D86">
        <w:t>I</w:t>
      </w:r>
      <w:r w:rsidR="0071408E">
        <w:t xml:space="preserve"> smernice</w:t>
      </w:r>
      <w:r w:rsidR="00DE224A">
        <w:t xml:space="preserve"> (EÚ) 2019/2121</w:t>
      </w:r>
      <w:r>
        <w:t xml:space="preserve"> </w:t>
      </w:r>
      <w:r w:rsidR="00DE224A">
        <w:rPr>
          <w:i/>
        </w:rPr>
        <w:t>č</w:t>
      </w:r>
      <w:r w:rsidR="00367D86" w:rsidRPr="00367D86">
        <w:rPr>
          <w:i/>
        </w:rPr>
        <w:t xml:space="preserve">lenské štáty uvedú do účinnosti zákony, iné právne predpisy a správne opatrenia potrebné na dosiahnutie súladu </w:t>
      </w:r>
      <w:r w:rsidR="00367D86" w:rsidRPr="002C3251">
        <w:rPr>
          <w:i/>
        </w:rPr>
        <w:t>s touto smernicou do 31. januára 2023</w:t>
      </w:r>
      <w:r w:rsidR="00FC0BD1">
        <w:t>.</w:t>
      </w:r>
      <w:r>
        <w:t xml:space="preserve"> </w:t>
      </w:r>
    </w:p>
    <w:p w:rsidR="002C0535" w:rsidRPr="002C0535" w:rsidRDefault="002C0535" w:rsidP="00367D86">
      <w:pPr>
        <w:tabs>
          <w:tab w:val="left" w:pos="360"/>
        </w:tabs>
      </w:pPr>
    </w:p>
    <w:p w:rsidR="0071408E" w:rsidRPr="00760DAA" w:rsidRDefault="0071408E" w:rsidP="00760DAA">
      <w:pPr>
        <w:pStyle w:val="Odsekzoznamu"/>
        <w:numPr>
          <w:ilvl w:val="0"/>
          <w:numId w:val="8"/>
        </w:numPr>
        <w:tabs>
          <w:tab w:val="left" w:pos="360"/>
        </w:tabs>
      </w:pPr>
      <w:r w:rsidRPr="0071408E">
        <w:rPr>
          <w:color w:val="000000"/>
        </w:rPr>
        <w:t>uviesť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informáciu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začatí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konania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v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rámci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„EÚ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Pilot“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alebo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začatí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postupu Európskej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komisie,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alebo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konaní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Súdneho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dvora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Európskej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únie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proti Slovenskej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republike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podľa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čl.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258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a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260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Zmluvy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fungovaní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Európskej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únie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v jej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platnom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znení,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spolu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s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uvedením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konkrétnych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vytýkaných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nedostatkov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a požiadaviek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zabezpečenie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nápravy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so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zreteľom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nariadenie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Európskeho parlamentu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a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Rady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(ES)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č.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1049/2001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z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30.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mája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2001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prístupe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verejnosti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k</w:t>
      </w:r>
      <w:r>
        <w:rPr>
          <w:color w:val="000000"/>
        </w:rPr>
        <w:t> dokumentom Európskeho parlamentu, Rady a Komisie:</w:t>
      </w:r>
    </w:p>
    <w:p w:rsidR="0071408E" w:rsidRPr="00760DAA" w:rsidRDefault="0071408E" w:rsidP="00760DAA">
      <w:pPr>
        <w:pStyle w:val="Odsekzoznamu"/>
        <w:numPr>
          <w:ilvl w:val="0"/>
          <w:numId w:val="10"/>
        </w:numPr>
        <w:tabs>
          <w:tab w:val="left" w:pos="360"/>
        </w:tabs>
      </w:pPr>
      <w:r>
        <w:rPr>
          <w:color w:val="000000"/>
        </w:rPr>
        <w:lastRenderedPageBreak/>
        <w:t xml:space="preserve"> konanie zo strany Európskej únie neprebieha</w:t>
      </w:r>
    </w:p>
    <w:p w:rsidR="0071408E" w:rsidRDefault="0071408E" w:rsidP="00760DAA">
      <w:pPr>
        <w:pStyle w:val="Odsekzoznamu"/>
        <w:tabs>
          <w:tab w:val="left" w:pos="360"/>
        </w:tabs>
        <w:ind w:left="1410"/>
      </w:pPr>
    </w:p>
    <w:p w:rsidR="002C0535" w:rsidRPr="002C0535" w:rsidRDefault="002C0535" w:rsidP="002C0535">
      <w:pPr>
        <w:pStyle w:val="Odsekzoznamu"/>
        <w:tabs>
          <w:tab w:val="left" w:pos="360"/>
        </w:tabs>
        <w:ind w:left="1410"/>
      </w:pPr>
    </w:p>
    <w:p w:rsidR="0071408E" w:rsidRPr="00760DAA" w:rsidRDefault="002C0535" w:rsidP="002C0535">
      <w:pPr>
        <w:pStyle w:val="Odsekzoznamu"/>
        <w:numPr>
          <w:ilvl w:val="0"/>
          <w:numId w:val="8"/>
        </w:numPr>
        <w:tabs>
          <w:tab w:val="left" w:pos="360"/>
        </w:tabs>
      </w:pPr>
      <w:r w:rsidRPr="002C0535">
        <w:t xml:space="preserve">uviesť </w:t>
      </w:r>
      <w:r w:rsidRPr="002C0535">
        <w:rPr>
          <w:rFonts w:ascii="Times" w:hAnsi="Times" w:cs="Times"/>
        </w:rPr>
        <w:t>informáciu o právnych predpisoch, v ktorých sú preberané smernice už prebrané spolu s uvedením rozsahu ich prebrania, príp. potreby prijatia ďalších úprav</w:t>
      </w:r>
      <w:r>
        <w:rPr>
          <w:rFonts w:ascii="Times" w:hAnsi="Times" w:cs="Times"/>
        </w:rPr>
        <w:t xml:space="preserve">: </w:t>
      </w:r>
    </w:p>
    <w:p w:rsidR="00DE224A" w:rsidRPr="002065E7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 xml:space="preserve">zákon č. 513/1991 Zb. Obchodný zákonník  </w:t>
      </w:r>
    </w:p>
    <w:p w:rsidR="002065E7" w:rsidRPr="002065E7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>zákon č. 530/2003 Z. z. o obchodnom registri a o zmene a doplnení niektorých zákonov v znení neskorších predpisov</w:t>
      </w:r>
    </w:p>
    <w:p w:rsidR="00DE224A" w:rsidRPr="002C0535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>zákon č. 371/2014 Z. z. o riešení krízových situácií na finanč</w:t>
      </w:r>
      <w:r w:rsidRPr="002065E7">
        <w:rPr>
          <w:rFonts w:ascii="Times" w:hAnsi="Times" w:cs="Times"/>
        </w:rPr>
        <w:t>nom trhu a o zmene a doplnení niektorých zákonov v znení neskorších predpisov</w:t>
      </w:r>
    </w:p>
    <w:p w:rsidR="008E532C" w:rsidRDefault="008E532C" w:rsidP="00814DF5">
      <w:pPr>
        <w:tabs>
          <w:tab w:val="left" w:pos="360"/>
        </w:tabs>
        <w:jc w:val="both"/>
        <w:rPr>
          <w:b/>
          <w:bCs/>
        </w:rPr>
      </w:pPr>
    </w:p>
    <w:p w:rsidR="008E532C" w:rsidRDefault="002C0535" w:rsidP="00814DF5">
      <w:pPr>
        <w:tabs>
          <w:tab w:val="left" w:pos="360"/>
        </w:tabs>
        <w:jc w:val="both"/>
        <w:rPr>
          <w:b/>
        </w:rPr>
      </w:pPr>
      <w:r w:rsidRPr="002C0535">
        <w:rPr>
          <w:b/>
        </w:rPr>
        <w:t>5. Návrh zákona je zlučiteľný s právom Európskej únie:</w:t>
      </w:r>
    </w:p>
    <w:p w:rsidR="003D0DA4" w:rsidRPr="00E45312" w:rsidRDefault="00FC0BD1" w:rsidP="00FC0BD1">
      <w:pPr>
        <w:pStyle w:val="Default"/>
        <w:ind w:firstLine="284"/>
        <w:jc w:val="both"/>
      </w:pPr>
      <w:r>
        <w:t xml:space="preserve">a) </w:t>
      </w:r>
      <w:r w:rsidR="0071408E">
        <w:t>úplný</w:t>
      </w:r>
    </w:p>
    <w:sectPr w:rsidR="003D0DA4" w:rsidRPr="00E45312" w:rsidSect="00A24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BF" w:rsidRDefault="00F22FBF" w:rsidP="003A7077">
      <w:r>
        <w:separator/>
      </w:r>
    </w:p>
  </w:endnote>
  <w:endnote w:type="continuationSeparator" w:id="0">
    <w:p w:rsidR="00F22FBF" w:rsidRDefault="00F22FBF" w:rsidP="003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BF" w:rsidRDefault="00F22FBF" w:rsidP="003A7077">
      <w:r>
        <w:separator/>
      </w:r>
    </w:p>
  </w:footnote>
  <w:footnote w:type="continuationSeparator" w:id="0">
    <w:p w:rsidR="00F22FBF" w:rsidRDefault="00F22FBF" w:rsidP="003A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F8"/>
    <w:multiLevelType w:val="hybridMultilevel"/>
    <w:tmpl w:val="F6EC4FC6"/>
    <w:lvl w:ilvl="0" w:tplc="10A29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2F9"/>
    <w:multiLevelType w:val="hybridMultilevel"/>
    <w:tmpl w:val="30047F94"/>
    <w:lvl w:ilvl="0" w:tplc="10A29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4DCB"/>
    <w:multiLevelType w:val="hybridMultilevel"/>
    <w:tmpl w:val="5518E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9D4"/>
    <w:multiLevelType w:val="hybridMultilevel"/>
    <w:tmpl w:val="43EE79D8"/>
    <w:lvl w:ilvl="0" w:tplc="DF7ADF76">
      <w:start w:val="1"/>
      <w:numFmt w:val="lowerLetter"/>
      <w:lvlText w:val="%1)"/>
      <w:lvlJc w:val="left"/>
      <w:pPr>
        <w:ind w:left="1410" w:hanging="10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63A26"/>
    <w:multiLevelType w:val="hybridMultilevel"/>
    <w:tmpl w:val="13CE31D8"/>
    <w:lvl w:ilvl="0" w:tplc="10A29D1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2F653F"/>
    <w:multiLevelType w:val="hybridMultilevel"/>
    <w:tmpl w:val="BCF22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B90"/>
    <w:multiLevelType w:val="hybridMultilevel"/>
    <w:tmpl w:val="F31C1F70"/>
    <w:lvl w:ilvl="0" w:tplc="C4688612"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065E7"/>
    <w:rsid w:val="002212FE"/>
    <w:rsid w:val="0023485C"/>
    <w:rsid w:val="00256D7D"/>
    <w:rsid w:val="0027066C"/>
    <w:rsid w:val="002B14DD"/>
    <w:rsid w:val="002C0535"/>
    <w:rsid w:val="002C3251"/>
    <w:rsid w:val="002E6AC0"/>
    <w:rsid w:val="00315A63"/>
    <w:rsid w:val="00367D86"/>
    <w:rsid w:val="003841E0"/>
    <w:rsid w:val="003A7077"/>
    <w:rsid w:val="003D0DA4"/>
    <w:rsid w:val="00482868"/>
    <w:rsid w:val="004A3CCB"/>
    <w:rsid w:val="004B1E6E"/>
    <w:rsid w:val="004E6F8C"/>
    <w:rsid w:val="004E7F23"/>
    <w:rsid w:val="00512098"/>
    <w:rsid w:val="00596545"/>
    <w:rsid w:val="005A569E"/>
    <w:rsid w:val="00607696"/>
    <w:rsid w:val="00632C56"/>
    <w:rsid w:val="006B4ED7"/>
    <w:rsid w:val="006C0FA0"/>
    <w:rsid w:val="006E1D9C"/>
    <w:rsid w:val="006F1039"/>
    <w:rsid w:val="006F3E6F"/>
    <w:rsid w:val="0071408E"/>
    <w:rsid w:val="007467FB"/>
    <w:rsid w:val="00760DAA"/>
    <w:rsid w:val="00785F65"/>
    <w:rsid w:val="007A3693"/>
    <w:rsid w:val="007B15F7"/>
    <w:rsid w:val="007D7135"/>
    <w:rsid w:val="007F5B72"/>
    <w:rsid w:val="00814DF5"/>
    <w:rsid w:val="00824CCF"/>
    <w:rsid w:val="00847169"/>
    <w:rsid w:val="008570D4"/>
    <w:rsid w:val="008655C8"/>
    <w:rsid w:val="008E2891"/>
    <w:rsid w:val="008E532C"/>
    <w:rsid w:val="00901130"/>
    <w:rsid w:val="00922CB6"/>
    <w:rsid w:val="00922F1A"/>
    <w:rsid w:val="00970F68"/>
    <w:rsid w:val="009C63EB"/>
    <w:rsid w:val="00A23BB6"/>
    <w:rsid w:val="00A24DCD"/>
    <w:rsid w:val="00A33343"/>
    <w:rsid w:val="00A411B9"/>
    <w:rsid w:val="00A711A1"/>
    <w:rsid w:val="00A7771C"/>
    <w:rsid w:val="00AA252F"/>
    <w:rsid w:val="00B128CD"/>
    <w:rsid w:val="00B326AA"/>
    <w:rsid w:val="00B82031"/>
    <w:rsid w:val="00BA10E8"/>
    <w:rsid w:val="00BF20FE"/>
    <w:rsid w:val="00C05B8F"/>
    <w:rsid w:val="00C12975"/>
    <w:rsid w:val="00C22CC2"/>
    <w:rsid w:val="00C90146"/>
    <w:rsid w:val="00CA5D08"/>
    <w:rsid w:val="00CD1787"/>
    <w:rsid w:val="00D14B99"/>
    <w:rsid w:val="00D465F6"/>
    <w:rsid w:val="00D5344B"/>
    <w:rsid w:val="00D6328B"/>
    <w:rsid w:val="00D7275F"/>
    <w:rsid w:val="00D75FDD"/>
    <w:rsid w:val="00DB3DB1"/>
    <w:rsid w:val="00DC0B97"/>
    <w:rsid w:val="00DC377E"/>
    <w:rsid w:val="00DC3BFE"/>
    <w:rsid w:val="00DE224A"/>
    <w:rsid w:val="00E45312"/>
    <w:rsid w:val="00E85F6B"/>
    <w:rsid w:val="00EC5BF8"/>
    <w:rsid w:val="00EF1A1F"/>
    <w:rsid w:val="00F22FBF"/>
    <w:rsid w:val="00F23562"/>
    <w:rsid w:val="00FA32F7"/>
    <w:rsid w:val="00FC0BD1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94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5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awspan">
    <w:name w:val="awspan"/>
    <w:basedOn w:val="Predvolenpsmoodseku"/>
    <w:rsid w:val="0071408E"/>
  </w:style>
  <w:style w:type="paragraph" w:styleId="Hlavika">
    <w:name w:val="header"/>
    <w:basedOn w:val="Normlny"/>
    <w:link w:val="HlavikaChar"/>
    <w:uiPriority w:val="99"/>
    <w:unhideWhenUsed/>
    <w:rsid w:val="003A70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07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70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5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418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4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4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2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15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Andrejsinova, Anna, JUDr."/>
    <f:field ref="objcreatedat" par="" text="13.1.2023 12:07:36"/>
    <f:field ref="objchangedby" par="" text="Administrator, System"/>
    <f:field ref="objmodifiedat" par="" text="13.1.2023 12:07:3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B37C3B-F456-4E33-B135-F0C2619E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2023-01-13T10:41:00Z</dcterms:created>
  <dcterms:modified xsi:type="dcterms:W3CDTF">2023-03-20T10:09:00Z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COO.2145.1000.3.5474510</vt:lpwstr>
  </property>
  <property fmtid="{D5CDD505-2E9C-101B-9397-08002B2CF9AE}" pid="152" name="FSC#FSCFOLIO@1.1001:docpropproject">
    <vt:lpwstr/>
  </property>
</Properties>
</file>