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74EDB" w:rsidRPr="002E32C0" w14:paraId="4552F74D" w14:textId="77777777" w:rsidTr="00F330AF">
        <w:trPr>
          <w:trHeight w:val="566"/>
        </w:trPr>
        <w:tc>
          <w:tcPr>
            <w:tcW w:w="9464" w:type="dxa"/>
            <w:shd w:val="clear" w:color="auto" w:fill="D9D9D9"/>
            <w:vAlign w:val="center"/>
            <w:hideMark/>
          </w:tcPr>
          <w:p w14:paraId="77C46B3D" w14:textId="77777777"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14:paraId="069E013E" w14:textId="77777777" w:rsidTr="00F330AF">
        <w:trPr>
          <w:trHeight w:val="688"/>
        </w:trPr>
        <w:tc>
          <w:tcPr>
            <w:tcW w:w="9464" w:type="dxa"/>
            <w:shd w:val="clear" w:color="auto" w:fill="D9D9D9"/>
            <w:vAlign w:val="center"/>
            <w:hideMark/>
          </w:tcPr>
          <w:p w14:paraId="1AE60D6E" w14:textId="77777777"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1B5EEC" w:rsidRPr="002E32C0" w14:paraId="3AC6528C" w14:textId="77777777" w:rsidTr="00F330AF">
        <w:trPr>
          <w:trHeight w:val="995"/>
        </w:trPr>
        <w:tc>
          <w:tcPr>
            <w:tcW w:w="9464" w:type="dxa"/>
          </w:tcPr>
          <w:p w14:paraId="76A2578D" w14:textId="27910104" w:rsidR="00E1637C" w:rsidRDefault="00247303">
            <w:pPr>
              <w:jc w:val="both"/>
            </w:pPr>
            <w:r>
              <w:t>V</w:t>
            </w:r>
            <w:r w:rsidR="001F7966">
              <w:t xml:space="preserve">yhlásenie </w:t>
            </w:r>
            <w:r w:rsidR="00CE6242">
              <w:t>prírodnej rezervácie (</w:t>
            </w:r>
            <w:r w:rsidR="00227FE6">
              <w:t>PR</w:t>
            </w:r>
            <w:r w:rsidR="00CE6242" w:rsidRPr="00D346CF">
              <w:t>)</w:t>
            </w:r>
            <w:r w:rsidRPr="00D346CF">
              <w:t xml:space="preserve"> </w:t>
            </w:r>
            <w:r w:rsidR="00DE2FDE">
              <w:t>Devínska Kobyla</w:t>
            </w:r>
            <w:r w:rsidR="001F7966" w:rsidRPr="00D346CF">
              <w:t xml:space="preserve"> bude mať dlhodobý pozitívny vplyv na </w:t>
            </w:r>
            <w:r w:rsidR="009151DD" w:rsidRPr="00D346CF">
              <w:t xml:space="preserve">prírodné hodnoty, ktoré sú predmetom </w:t>
            </w:r>
            <w:r w:rsidR="00070180">
              <w:t xml:space="preserve">jeho </w:t>
            </w:r>
            <w:r w:rsidR="009151DD" w:rsidRPr="00D346CF">
              <w:t xml:space="preserve">ochrany. Ochranou prirodzených procesov a prirodzeného vývoja </w:t>
            </w:r>
            <w:r w:rsidR="00170F3E">
              <w:t xml:space="preserve">lesných </w:t>
            </w:r>
            <w:r w:rsidR="009151DD" w:rsidRPr="00D346CF">
              <w:t>spoločenstiev</w:t>
            </w:r>
            <w:r w:rsidR="00170F3E">
              <w:t xml:space="preserve">, či zachovaním vhodného obhospodarovania travinných spoločenstiev </w:t>
            </w:r>
            <w:r w:rsidR="009151DD" w:rsidRPr="00D346CF">
              <w:t>na dotknutom území bude zabezpečená</w:t>
            </w:r>
            <w:r w:rsidR="00E1637C">
              <w:t xml:space="preserve"> ochrana:</w:t>
            </w:r>
          </w:p>
          <w:p w14:paraId="4D05A69F" w14:textId="36E2B755" w:rsidR="00E1637C" w:rsidRDefault="00E1637C">
            <w:pPr>
              <w:jc w:val="both"/>
            </w:pPr>
            <w:r>
              <w:t xml:space="preserve">- </w:t>
            </w:r>
            <w:r w:rsidR="00DE2FDE" w:rsidRPr="008B628B">
              <w:rPr>
                <w:u w:val="single"/>
              </w:rPr>
              <w:t>prioritných biotopov európskeho významu</w:t>
            </w:r>
            <w:r w:rsidR="00DE2FDE" w:rsidRPr="00DE2FDE">
              <w:t xml:space="preserve"> Ls 2.2 Dubovo-hrabové lesy panónske (* 91G0), Ls 3.1 Teplomilné submediteránne dubové lesy (* 91H0), Ls 4 Lipovo-javorové sutinové lesy (* 9180), Kr 6 Xerotermné kroviny (*</w:t>
            </w:r>
            <w:r w:rsidR="00277D2C">
              <w:t> </w:t>
            </w:r>
            <w:r w:rsidR="00DE2FDE" w:rsidRPr="00DE2FDE">
              <w:t xml:space="preserve">40A0), Pi 5 Pionierske porasty zväzu </w:t>
            </w:r>
            <w:r w:rsidR="00DE2FDE" w:rsidRPr="008B628B">
              <w:rPr>
                <w:i/>
              </w:rPr>
              <w:t>Alysso-Sedion albi</w:t>
            </w:r>
            <w:r w:rsidR="00DE2FDE" w:rsidRPr="00DE2FDE">
              <w:t xml:space="preserve"> na plytkých karbonátových a bázických substrátoch (*</w:t>
            </w:r>
            <w:r w:rsidR="00277D2C">
              <w:t> </w:t>
            </w:r>
            <w:r w:rsidR="00DE2FDE" w:rsidRPr="00DE2FDE">
              <w:t xml:space="preserve">6110), Tr 1.1 Suchomilné travinno-bylinné a krovinové porasty na vápnitom substráte s významným výskytom druhov čeľade </w:t>
            </w:r>
            <w:r w:rsidR="00DE2FDE" w:rsidRPr="008B628B">
              <w:rPr>
                <w:i/>
              </w:rPr>
              <w:t>Orchidaceae</w:t>
            </w:r>
            <w:r w:rsidR="00DE2FDE" w:rsidRPr="00DE2FDE">
              <w:t xml:space="preserve"> (* 6210), Tr 2 Subpanónske travinno-b</w:t>
            </w:r>
            <w:r w:rsidR="00DE2FDE">
              <w:t>ylinné porasty (* 6240), biotopov</w:t>
            </w:r>
            <w:r w:rsidR="00DE2FDE" w:rsidRPr="00DE2FDE">
              <w:t xml:space="preserve"> európskeho významu Ls 5.1 Bukové a jedľovo-bukové kvetnaté lesy (9130), Sk 8 Nesprístupnené jaskynné útvary (8310), Lk 1 Nížinné a podhorské kosné lúky (6510), Tr 1 Suchomilné travinno-bylinné a krovinové porasty na vápnitom substráte (6210), Tr 5 Suché a dealpínske travinno</w:t>
            </w:r>
            <w:r w:rsidR="00DE2FDE">
              <w:t xml:space="preserve">-bylinné porasty (6190), </w:t>
            </w:r>
          </w:p>
          <w:p w14:paraId="6CD5F8E7" w14:textId="77777777" w:rsidR="00E1637C" w:rsidRDefault="00E1637C">
            <w:pPr>
              <w:jc w:val="both"/>
            </w:pPr>
            <w:r>
              <w:t xml:space="preserve">- </w:t>
            </w:r>
            <w:r w:rsidR="00DE2FDE" w:rsidRPr="008B628B">
              <w:rPr>
                <w:u w:val="single"/>
              </w:rPr>
              <w:t>biotopov národného významu</w:t>
            </w:r>
            <w:r w:rsidR="00DE2FDE" w:rsidRPr="00DE2FDE">
              <w:t xml:space="preserve"> Ls 2.1 Dubovo-hrabové lesy karpatské, Ls 3.51 Sucho- a kyslomilné dubové lesy, </w:t>
            </w:r>
          </w:p>
          <w:p w14:paraId="67BA9945" w14:textId="32A004D5" w:rsidR="00E1637C" w:rsidRDefault="00E1637C">
            <w:pPr>
              <w:jc w:val="both"/>
            </w:pPr>
            <w:r>
              <w:t xml:space="preserve">- </w:t>
            </w:r>
            <w:r w:rsidR="00DE2FDE" w:rsidRPr="00DE2FDE">
              <w:t>biotop</w:t>
            </w:r>
            <w:r w:rsidR="00DE2FDE">
              <w:t>u</w:t>
            </w:r>
            <w:r w:rsidR="00DE2FDE" w:rsidRPr="00DE2FDE">
              <w:t xml:space="preserve"> </w:t>
            </w:r>
            <w:r w:rsidR="00DE2FDE" w:rsidRPr="008B628B">
              <w:rPr>
                <w:u w:val="single"/>
              </w:rPr>
              <w:t>prioritného druhu živočícha európskeho významu</w:t>
            </w:r>
            <w:r w:rsidR="00DE2FDE" w:rsidRPr="00DE2FDE">
              <w:t xml:space="preserve"> * spriadač kostihojový (</w:t>
            </w:r>
            <w:r w:rsidR="00DE2FDE" w:rsidRPr="008B628B">
              <w:rPr>
                <w:i/>
              </w:rPr>
              <w:t>Euplagia quadripunctata</w:t>
            </w:r>
            <w:r w:rsidR="00DE2FDE" w:rsidRPr="00691C7D">
              <w:t>)</w:t>
            </w:r>
            <w:r w:rsidR="00DE2FDE" w:rsidRPr="008B628B">
              <w:rPr>
                <w:i/>
              </w:rPr>
              <w:t>,</w:t>
            </w:r>
            <w:r w:rsidR="00DE2FDE">
              <w:t xml:space="preserve"> </w:t>
            </w:r>
          </w:p>
          <w:p w14:paraId="7C96E6DF" w14:textId="66EA8870" w:rsidR="00E1637C" w:rsidRDefault="00E1637C">
            <w:pPr>
              <w:jc w:val="both"/>
            </w:pPr>
            <w:r>
              <w:t xml:space="preserve">- </w:t>
            </w:r>
            <w:r w:rsidR="00DE2FDE" w:rsidRPr="00E1637C">
              <w:t xml:space="preserve">biotopov </w:t>
            </w:r>
            <w:r w:rsidR="00DE2FDE" w:rsidRPr="008B628B">
              <w:rPr>
                <w:u w:val="single"/>
              </w:rPr>
              <w:t>druhov živočíchov európskeho významu</w:t>
            </w:r>
            <w:r w:rsidR="00DE2FDE" w:rsidRPr="00DE2FDE">
              <w:t xml:space="preserve"> hubár jednorohý</w:t>
            </w:r>
            <w:r w:rsidR="00DE2FDE" w:rsidRPr="008B628B">
              <w:rPr>
                <w:i/>
              </w:rPr>
              <w:t xml:space="preserve"> </w:t>
            </w:r>
            <w:r w:rsidR="00DE2FDE" w:rsidRPr="003362FB">
              <w:t>(</w:t>
            </w:r>
            <w:r w:rsidR="00DE2FDE" w:rsidRPr="008B628B">
              <w:rPr>
                <w:i/>
              </w:rPr>
              <w:t>Bolbelasmus</w:t>
            </w:r>
            <w:r w:rsidR="003362FB">
              <w:rPr>
                <w:i/>
              </w:rPr>
              <w:t xml:space="preserve"> </w:t>
            </w:r>
            <w:r w:rsidR="00DE2FDE" w:rsidRPr="008B628B">
              <w:rPr>
                <w:i/>
              </w:rPr>
              <w:t>unicornis</w:t>
            </w:r>
            <w:r w:rsidR="00DE2FDE" w:rsidRPr="00DE2FDE">
              <w:t xml:space="preserve">), kováčik fialový </w:t>
            </w:r>
            <w:r w:rsidR="00DE2FDE" w:rsidRPr="003362FB">
              <w:t>(</w:t>
            </w:r>
            <w:r w:rsidR="00DE2FDE" w:rsidRPr="008B628B">
              <w:rPr>
                <w:i/>
              </w:rPr>
              <w:t>Limoniscus violaceus</w:t>
            </w:r>
            <w:r w:rsidR="00DE2FDE" w:rsidRPr="00DE2FDE">
              <w:t xml:space="preserve">), netopier veľkouchý  </w:t>
            </w:r>
            <w:r w:rsidR="00DE2FDE" w:rsidRPr="003362FB">
              <w:t>(</w:t>
            </w:r>
            <w:r w:rsidR="00DE2FDE" w:rsidRPr="008B628B">
              <w:rPr>
                <w:i/>
              </w:rPr>
              <w:t>Myotis bechsteini</w:t>
            </w:r>
            <w:r w:rsidR="00DE2FDE" w:rsidRPr="00DE2FDE">
              <w:t xml:space="preserve">), uchaňa čierna </w:t>
            </w:r>
            <w:r w:rsidR="00DE2FDE" w:rsidRPr="003362FB">
              <w:t>(</w:t>
            </w:r>
            <w:r w:rsidR="00DE2FDE" w:rsidRPr="008B628B">
              <w:rPr>
                <w:i/>
              </w:rPr>
              <w:t>Barbastella barbastellus</w:t>
            </w:r>
            <w:r w:rsidR="00DE2FDE" w:rsidRPr="00DE2FDE">
              <w:t>), netopier veľký</w:t>
            </w:r>
            <w:r w:rsidR="00DE2FDE">
              <w:t xml:space="preserve"> </w:t>
            </w:r>
            <w:r w:rsidR="00DE2FDE" w:rsidRPr="003362FB">
              <w:t>(</w:t>
            </w:r>
            <w:r w:rsidR="00DE2FDE" w:rsidRPr="008B628B">
              <w:rPr>
                <w:i/>
              </w:rPr>
              <w:t>Myotis myotis</w:t>
            </w:r>
            <w:r w:rsidR="00DE2FDE">
              <w:t xml:space="preserve">), </w:t>
            </w:r>
          </w:p>
          <w:p w14:paraId="4423EE0D" w14:textId="4C013ABA" w:rsidR="00E1637C" w:rsidRDefault="00E1637C">
            <w:pPr>
              <w:jc w:val="both"/>
            </w:pPr>
            <w:r>
              <w:t xml:space="preserve">- </w:t>
            </w:r>
            <w:r w:rsidR="00DE2FDE" w:rsidRPr="00E1637C">
              <w:t xml:space="preserve">biotopov </w:t>
            </w:r>
            <w:r w:rsidR="00DE2FDE" w:rsidRPr="008B628B">
              <w:rPr>
                <w:u w:val="single"/>
              </w:rPr>
              <w:t>druhov rastlín európskeho významu</w:t>
            </w:r>
            <w:r w:rsidR="00DE2FDE" w:rsidRPr="00DE2FDE">
              <w:t xml:space="preserve"> jazýčkovec jadranský </w:t>
            </w:r>
            <w:r w:rsidR="00DE2FDE" w:rsidRPr="003362FB">
              <w:t>(</w:t>
            </w:r>
            <w:r w:rsidR="00DE2FDE" w:rsidRPr="008B628B">
              <w:rPr>
                <w:i/>
              </w:rPr>
              <w:t>Himantoglossum adriaticum</w:t>
            </w:r>
            <w:r w:rsidR="00DE2FDE" w:rsidRPr="003362FB">
              <w:t>)</w:t>
            </w:r>
            <w:r w:rsidR="00DE2FDE" w:rsidRPr="00DE2FDE">
              <w:t>, poniklec veľkokvet</w:t>
            </w:r>
            <w:r w:rsidR="00DE2FDE">
              <w:t xml:space="preserve">ý </w:t>
            </w:r>
            <w:r w:rsidR="00DE2FDE" w:rsidRPr="003362FB">
              <w:t>(</w:t>
            </w:r>
            <w:r w:rsidR="00DE2FDE" w:rsidRPr="008B628B">
              <w:rPr>
                <w:i/>
              </w:rPr>
              <w:t>Pulsatilla grandis</w:t>
            </w:r>
            <w:r w:rsidR="00DE2FDE" w:rsidRPr="003362FB">
              <w:t>)</w:t>
            </w:r>
            <w:r w:rsidR="003362FB">
              <w:t>,</w:t>
            </w:r>
            <w:r w:rsidR="00DE2FDE" w:rsidRPr="003362FB">
              <w:t xml:space="preserve"> </w:t>
            </w:r>
            <w:r w:rsidR="00DE2FDE" w:rsidRPr="00DE2FDE">
              <w:t xml:space="preserve">ako aj </w:t>
            </w:r>
          </w:p>
          <w:p w14:paraId="31703813" w14:textId="5DE33EA4" w:rsidR="00E72FB1" w:rsidRDefault="00E1637C">
            <w:pPr>
              <w:jc w:val="both"/>
              <w:rPr>
                <w:lang w:eastAsia="en-US"/>
              </w:rPr>
            </w:pPr>
            <w:r>
              <w:t xml:space="preserve">- </w:t>
            </w:r>
            <w:r w:rsidR="00DE2FDE" w:rsidRPr="008B628B">
              <w:rPr>
                <w:u w:val="single"/>
              </w:rPr>
              <w:t>anorganických javov</w:t>
            </w:r>
            <w:r w:rsidR="00DE2FDE" w:rsidRPr="00DE2FDE">
              <w:t>, medzi ktoré patrí Sandberg, Abrázna (príbojová) jaskyňa, Kremencové skaly, Krasová tiesňava</w:t>
            </w:r>
            <w:r w:rsidR="004F11B3">
              <w:t xml:space="preserve"> </w:t>
            </w:r>
            <w:r w:rsidR="00DE2FDE" w:rsidRPr="00DE2FDE">
              <w:t xml:space="preserve"> a kameňolom v litotamniových vá</w:t>
            </w:r>
            <w:r w:rsidR="00DE2FDE">
              <w:t>pencoch</w:t>
            </w:r>
            <w:r w:rsidR="00E72FB1" w:rsidRPr="00D346CF">
              <w:rPr>
                <w:lang w:eastAsia="en-US"/>
              </w:rPr>
              <w:t>.</w:t>
            </w:r>
          </w:p>
          <w:p w14:paraId="3923F217" w14:textId="77777777" w:rsidR="00DE2FDE" w:rsidRDefault="00DE2FDE" w:rsidP="00E15D51">
            <w:pPr>
              <w:jc w:val="both"/>
            </w:pPr>
          </w:p>
          <w:p w14:paraId="330B373F" w14:textId="77777777" w:rsidR="001B5EEC" w:rsidRPr="00D346CF" w:rsidRDefault="00DE2FDE" w:rsidP="00E15D51">
            <w:pPr>
              <w:jc w:val="both"/>
            </w:pPr>
            <w:r>
              <w:t>Vplyvy</w:t>
            </w:r>
            <w:r w:rsidR="00E15D51">
              <w:t xml:space="preserve"> na jednotlivé </w:t>
            </w:r>
            <w:r w:rsidR="001F7966" w:rsidRPr="00D346CF">
              <w:t xml:space="preserve">zložky životného prostredia </w:t>
            </w:r>
            <w:r w:rsidR="00E15D51">
              <w:t>sú uvedené nižšie</w:t>
            </w:r>
            <w:r w:rsidR="001B5EEC" w:rsidRPr="00D346CF">
              <w:t>:</w:t>
            </w:r>
          </w:p>
          <w:p w14:paraId="50532C06" w14:textId="77777777" w:rsidR="00F330AF" w:rsidRPr="00D346CF" w:rsidRDefault="00F330AF" w:rsidP="001B5EEC">
            <w:pPr>
              <w:jc w:val="both"/>
            </w:pPr>
          </w:p>
          <w:p w14:paraId="21CCCE9A" w14:textId="77777777" w:rsidR="001B5EEC" w:rsidRPr="00D346CF" w:rsidRDefault="001B5EEC" w:rsidP="001B5EE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346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Organizmy - biota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6237"/>
            </w:tblGrid>
            <w:tr w:rsidR="001B5EEC" w:rsidRPr="00D346CF" w14:paraId="581D81FC" w14:textId="77777777" w:rsidTr="00E06E04">
              <w:tc>
                <w:tcPr>
                  <w:tcW w:w="2689" w:type="dxa"/>
                </w:tcPr>
                <w:p w14:paraId="491EBD6A" w14:textId="77777777" w:rsidR="001B5EEC" w:rsidRPr="00D346CF" w:rsidRDefault="001B5EEC" w:rsidP="001B5EEC">
                  <w:pPr>
                    <w:jc w:val="both"/>
                    <w:rPr>
                      <w:i/>
                    </w:rPr>
                  </w:pPr>
                  <w:r w:rsidRPr="00D346CF">
                    <w:rPr>
                      <w:i/>
                    </w:rPr>
                    <w:t>typ vplyvu</w:t>
                  </w:r>
                </w:p>
              </w:tc>
              <w:tc>
                <w:tcPr>
                  <w:tcW w:w="6237" w:type="dxa"/>
                </w:tcPr>
                <w:p w14:paraId="3B5572AF" w14:textId="77777777" w:rsidR="001B5EEC" w:rsidRPr="00D346CF" w:rsidRDefault="001B5EEC" w:rsidP="001466BF">
                  <w:pPr>
                    <w:jc w:val="both"/>
                  </w:pPr>
                  <w:r w:rsidRPr="00D346CF">
                    <w:t>pozitívny, s</w:t>
                  </w:r>
                  <w:r w:rsidR="001466BF" w:rsidRPr="00D346CF">
                    <w:t xml:space="preserve"> </w:t>
                  </w:r>
                  <w:r w:rsidRPr="00D346CF">
                    <w:t>priamym environmentálnym dopadom, trvalý</w:t>
                  </w:r>
                </w:p>
              </w:tc>
            </w:tr>
            <w:tr w:rsidR="001B5EEC" w:rsidRPr="00D346CF" w14:paraId="38489B31" w14:textId="77777777" w:rsidTr="00E06E04">
              <w:tc>
                <w:tcPr>
                  <w:tcW w:w="2689" w:type="dxa"/>
                </w:tcPr>
                <w:p w14:paraId="7F10754A" w14:textId="77777777" w:rsidR="001B5EEC" w:rsidRPr="00D346CF" w:rsidRDefault="001B5EEC" w:rsidP="001B5EEC">
                  <w:pPr>
                    <w:jc w:val="both"/>
                    <w:rPr>
                      <w:i/>
                    </w:rPr>
                  </w:pPr>
                  <w:r w:rsidRPr="00D346CF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237" w:type="dxa"/>
                </w:tcPr>
                <w:p w14:paraId="3570826F" w14:textId="77777777" w:rsidR="001B5EEC" w:rsidRPr="00D346CF" w:rsidRDefault="001B5EEC" w:rsidP="001B5EEC">
                  <w:pPr>
                    <w:jc w:val="both"/>
                  </w:pPr>
                  <w:r w:rsidRPr="00D346CF">
                    <w:t>veľký</w:t>
                  </w:r>
                </w:p>
              </w:tc>
            </w:tr>
            <w:tr w:rsidR="001B5EEC" w:rsidRPr="00D346CF" w14:paraId="3736D16D" w14:textId="77777777" w:rsidTr="00E06E04">
              <w:tc>
                <w:tcPr>
                  <w:tcW w:w="2689" w:type="dxa"/>
                </w:tcPr>
                <w:p w14:paraId="5476697C" w14:textId="77777777" w:rsidR="001B5EEC" w:rsidRPr="00D346CF" w:rsidRDefault="001B5EEC" w:rsidP="001B5EEC">
                  <w:pPr>
                    <w:jc w:val="both"/>
                    <w:rPr>
                      <w:i/>
                    </w:rPr>
                  </w:pPr>
                  <w:r w:rsidRPr="00D346CF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237" w:type="dxa"/>
                </w:tcPr>
                <w:p w14:paraId="5DB9AD36" w14:textId="77777777" w:rsidR="001B5EEC" w:rsidRPr="00D346CF" w:rsidRDefault="00061135" w:rsidP="00AB6F52">
                  <w:pPr>
                    <w:jc w:val="both"/>
                  </w:pPr>
                  <w:r w:rsidRPr="00D346CF">
                    <w:t xml:space="preserve">PR </w:t>
                  </w:r>
                  <w:r w:rsidR="00DE2FDE">
                    <w:t>Devínska Kobyla</w:t>
                  </w:r>
                </w:p>
              </w:tc>
            </w:tr>
            <w:tr w:rsidR="001B5EEC" w:rsidRPr="00D346CF" w14:paraId="4592BABE" w14:textId="77777777" w:rsidTr="00E06E04">
              <w:tc>
                <w:tcPr>
                  <w:tcW w:w="2689" w:type="dxa"/>
                </w:tcPr>
                <w:p w14:paraId="4D0D1026" w14:textId="77777777" w:rsidR="001B5EEC" w:rsidRPr="00D346CF" w:rsidRDefault="001B5EEC" w:rsidP="00457976">
                  <w:pPr>
                    <w:rPr>
                      <w:i/>
                    </w:rPr>
                  </w:pPr>
                  <w:r w:rsidRPr="00D346CF">
                    <w:rPr>
                      <w:i/>
                    </w:rPr>
                    <w:t>celkové hodnotenie environmentálnej významnosti vplyvu</w:t>
                  </w:r>
                </w:p>
              </w:tc>
              <w:tc>
                <w:tcPr>
                  <w:tcW w:w="6237" w:type="dxa"/>
                </w:tcPr>
                <w:p w14:paraId="09315B93" w14:textId="77777777" w:rsidR="001B5EEC" w:rsidRPr="00D346CF" w:rsidRDefault="001B5EEC" w:rsidP="001B5EEC">
                  <w:pPr>
                    <w:jc w:val="both"/>
                  </w:pPr>
                  <w:r w:rsidRPr="00D346CF">
                    <w:t>veľmi významný, priaznivý</w:t>
                  </w:r>
                </w:p>
              </w:tc>
            </w:tr>
          </w:tbl>
          <w:p w14:paraId="2912E889" w14:textId="77777777" w:rsidR="001B5EEC" w:rsidRPr="00D346CF" w:rsidRDefault="001B5EEC" w:rsidP="001B5EEC">
            <w:pPr>
              <w:jc w:val="both"/>
            </w:pPr>
          </w:p>
          <w:p w14:paraId="556F9D9E" w14:textId="545AD7EF" w:rsidR="001B5EEC" w:rsidRDefault="002D0B1A" w:rsidP="001B5EEC">
            <w:pPr>
              <w:jc w:val="both"/>
            </w:pPr>
            <w:r w:rsidRPr="00D346CF">
              <w:t xml:space="preserve">Vyhlásením </w:t>
            </w:r>
            <w:r w:rsidR="00061135" w:rsidRPr="00D346CF">
              <w:t xml:space="preserve">PR </w:t>
            </w:r>
            <w:r w:rsidR="00DE2FDE">
              <w:t>Devínska Kobyla</w:t>
            </w:r>
            <w:r w:rsidR="00DE2FDE" w:rsidRPr="00D346CF">
              <w:t xml:space="preserve"> </w:t>
            </w:r>
            <w:r w:rsidRPr="00D346CF">
              <w:t xml:space="preserve">bude </w:t>
            </w:r>
            <w:r w:rsidR="005C7704" w:rsidRPr="00D346CF">
              <w:t xml:space="preserve">v súlade s požiadavkami Európskej komisie </w:t>
            </w:r>
            <w:r w:rsidRPr="00D346CF">
              <w:t>zabezpečená právna ochrana územia</w:t>
            </w:r>
            <w:r w:rsidR="00E1637C">
              <w:t xml:space="preserve"> európskeho významu</w:t>
            </w:r>
            <w:r w:rsidRPr="00D346CF">
              <w:t>, čím budú vytvorené podmienky pre</w:t>
            </w:r>
            <w:r w:rsidR="004C47B7" w:rsidRPr="00D346CF">
              <w:t xml:space="preserve"> ochranu prirodzených procesov</w:t>
            </w:r>
            <w:r w:rsidR="004F11B3">
              <w:t xml:space="preserve"> na lesných pozemkoch</w:t>
            </w:r>
            <w:r w:rsidR="004C47B7" w:rsidRPr="00D346CF">
              <w:t>, </w:t>
            </w:r>
            <w:r w:rsidR="00E1637C">
              <w:t xml:space="preserve">ako aj </w:t>
            </w:r>
            <w:r w:rsidR="00024E4B" w:rsidRPr="00D346CF">
              <w:t xml:space="preserve">zachovanie resp. </w:t>
            </w:r>
            <w:r w:rsidR="00A61513" w:rsidRPr="00D346CF">
              <w:t>obnovenie</w:t>
            </w:r>
            <w:r w:rsidRPr="00D346CF">
              <w:t xml:space="preserve"> </w:t>
            </w:r>
            <w:r w:rsidR="00BA1FA3" w:rsidRPr="00D346CF">
              <w:t xml:space="preserve">priaznivého </w:t>
            </w:r>
            <w:r w:rsidR="008D3422" w:rsidRPr="00D346CF">
              <w:t xml:space="preserve">stavu </w:t>
            </w:r>
            <w:r w:rsidR="00F64F2D" w:rsidRPr="00D346CF">
              <w:t>biotopov európskeho významu</w:t>
            </w:r>
            <w:r w:rsidR="00170F3E">
              <w:t xml:space="preserve">, ako aj </w:t>
            </w:r>
            <w:r w:rsidR="00024E4B" w:rsidRPr="00D346CF">
              <w:t xml:space="preserve">druhov </w:t>
            </w:r>
            <w:r w:rsidR="00170F3E">
              <w:t xml:space="preserve">rastlín a </w:t>
            </w:r>
            <w:r w:rsidR="004C47B7" w:rsidRPr="00D346CF">
              <w:t>živočíchov</w:t>
            </w:r>
            <w:r w:rsidR="00061135" w:rsidRPr="00D346CF">
              <w:t xml:space="preserve"> </w:t>
            </w:r>
            <w:r w:rsidR="00024E4B" w:rsidRPr="00D346CF">
              <w:t xml:space="preserve">európskeho významu, ktoré </w:t>
            </w:r>
            <w:r w:rsidR="00E1637C">
              <w:t xml:space="preserve">patria medzi </w:t>
            </w:r>
            <w:r w:rsidR="00F64F2D" w:rsidRPr="00D346CF">
              <w:t>predmet</w:t>
            </w:r>
            <w:r w:rsidR="00E1637C">
              <w:t>y</w:t>
            </w:r>
            <w:r w:rsidR="00F64F2D" w:rsidRPr="00D346CF">
              <w:t xml:space="preserve"> ochrany </w:t>
            </w:r>
            <w:r w:rsidR="00061135" w:rsidRPr="00D346CF">
              <w:t xml:space="preserve">PR </w:t>
            </w:r>
            <w:r w:rsidR="00DE2FDE">
              <w:t>Devínska Kobyla</w:t>
            </w:r>
            <w:r w:rsidR="00024E4B" w:rsidRPr="00D346CF">
              <w:t>. Opatrenia sú</w:t>
            </w:r>
            <w:r w:rsidR="007D084C" w:rsidRPr="00D346CF">
              <w:t xml:space="preserve"> </w:t>
            </w:r>
            <w:r w:rsidR="004C47B7" w:rsidRPr="00D346CF">
              <w:t xml:space="preserve">prioritne </w:t>
            </w:r>
            <w:r w:rsidR="007D084C" w:rsidRPr="00D346CF">
              <w:t xml:space="preserve">zamerané na </w:t>
            </w:r>
            <w:r w:rsidR="004C47B7">
              <w:t>vybrané biotopy a biotopy druhov živočíchov európskeho a národného významu,</w:t>
            </w:r>
            <w:r w:rsidR="007D084C">
              <w:t xml:space="preserve"> </w:t>
            </w:r>
            <w:r w:rsidR="00024E4B">
              <w:t xml:space="preserve">ale </w:t>
            </w:r>
            <w:r w:rsidR="007D084C">
              <w:t xml:space="preserve">výsledným efektom bude zachovanie alebo zlepšenie stavu </w:t>
            </w:r>
            <w:r w:rsidR="00170F3E">
              <w:t xml:space="preserve">aj ďalších </w:t>
            </w:r>
            <w:r w:rsidR="007D084C">
              <w:t xml:space="preserve"> </w:t>
            </w:r>
            <w:r w:rsidR="00F64F2D">
              <w:t xml:space="preserve">biotopov a </w:t>
            </w:r>
            <w:r w:rsidR="007D084C">
              <w:t>druhov živých organizmov</w:t>
            </w:r>
            <w:r w:rsidR="004C47B7">
              <w:t xml:space="preserve"> v danom území</w:t>
            </w:r>
            <w:r w:rsidR="007539B5">
              <w:t>.</w:t>
            </w:r>
          </w:p>
          <w:p w14:paraId="65432E67" w14:textId="7A22D630" w:rsidR="00CD5010" w:rsidRDefault="00CD5010" w:rsidP="001B5EEC">
            <w:pPr>
              <w:jc w:val="both"/>
              <w:rPr>
                <w:strike/>
              </w:rPr>
            </w:pPr>
          </w:p>
          <w:p w14:paraId="2D0DC74C" w14:textId="77777777" w:rsidR="00CD5010" w:rsidRDefault="00CD5010" w:rsidP="008B628B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both"/>
            </w:pPr>
            <w:r w:rsidRPr="008B628B">
              <w:t>Prírodné hodnoty tohto územia zaujímali vedcov - najmä botanikov už v minulosti. V 16. storočí sa zaoberal skúmaním tunajšej flóry Carol Clusius. Okrem popisu vzácnych rastlinných druhov si všímal aj ich úbytok a upozorňoval na potrebu prísnej ochrany tohto cenného územia.</w:t>
            </w:r>
            <w:r>
              <w:t xml:space="preserve"> </w:t>
            </w:r>
            <w:r w:rsidRPr="008B628B">
              <w:t xml:space="preserve">V oblasti južných a juhozápadných svahov s dostatočne hlbokou pôdou je rozšírená trávnatá step. Prevládajú tu teplomilné druhy tráv, </w:t>
            </w:r>
            <w:r>
              <w:t xml:space="preserve">s výskytom vzácnych druhov, napr. </w:t>
            </w:r>
            <w:r w:rsidRPr="008B628B">
              <w:t>hlaváčik jarn</w:t>
            </w:r>
            <w:r>
              <w:t>ý</w:t>
            </w:r>
            <w:r w:rsidRPr="008B628B">
              <w:t xml:space="preserve"> </w:t>
            </w:r>
            <w:r w:rsidRPr="008B628B">
              <w:rPr>
                <w:i/>
              </w:rPr>
              <w:t>(Adonis vernalis)</w:t>
            </w:r>
            <w:r w:rsidRPr="008B628B">
              <w:t>, poniklec</w:t>
            </w:r>
            <w:r>
              <w:t>e</w:t>
            </w:r>
            <w:r w:rsidRPr="008B628B">
              <w:t xml:space="preserve"> </w:t>
            </w:r>
            <w:r w:rsidRPr="008B628B">
              <w:rPr>
                <w:i/>
              </w:rPr>
              <w:t>(Palsatilla)</w:t>
            </w:r>
            <w:r>
              <w:rPr>
                <w:i/>
              </w:rPr>
              <w:t xml:space="preserve">, </w:t>
            </w:r>
            <w:r w:rsidRPr="008B628B">
              <w:t xml:space="preserve"> </w:t>
            </w:r>
            <w:r>
              <w:rPr>
                <w:szCs w:val="24"/>
              </w:rPr>
              <w:t>jazýčkovec jadranský (</w:t>
            </w:r>
            <w:r>
              <w:rPr>
                <w:i/>
                <w:iCs/>
                <w:szCs w:val="24"/>
              </w:rPr>
              <w:t>Himantoglossum adriaticum</w:t>
            </w:r>
            <w:r>
              <w:rPr>
                <w:szCs w:val="24"/>
              </w:rPr>
              <w:t xml:space="preserve">), </w:t>
            </w:r>
            <w:r>
              <w:t xml:space="preserve">kavyľ pôvabný </w:t>
            </w:r>
            <w:r w:rsidRPr="008B628B">
              <w:rPr>
                <w:i/>
              </w:rPr>
              <w:t>(Stipa pulcherrima)</w:t>
            </w:r>
            <w:r>
              <w:t xml:space="preserve">, či nízke kry so žltozelenými kvetmi - rešetliak skalný </w:t>
            </w:r>
            <w:r w:rsidRPr="008B628B">
              <w:rPr>
                <w:i/>
              </w:rPr>
              <w:t>(Rhamnus saxatilis)</w:t>
            </w:r>
            <w:r>
              <w:rPr>
                <w:i/>
              </w:rPr>
              <w:t xml:space="preserve">, </w:t>
            </w:r>
            <w:r>
              <w:t xml:space="preserve">drieň </w:t>
            </w:r>
            <w:r w:rsidRPr="008B628B">
              <w:rPr>
                <w:i/>
              </w:rPr>
              <w:t>(Cornus mas</w:t>
            </w:r>
            <w:r>
              <w:t xml:space="preserve">) a višňa mahalabka </w:t>
            </w:r>
            <w:r w:rsidRPr="008B628B">
              <w:rPr>
                <w:i/>
              </w:rPr>
              <w:t>(Cerasus mahaleb</w:t>
            </w:r>
            <w:r>
              <w:t xml:space="preserve">). </w:t>
            </w:r>
          </w:p>
          <w:p w14:paraId="7F753608" w14:textId="77777777" w:rsidR="00CD5010" w:rsidRDefault="00CD5010" w:rsidP="008B628B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both"/>
            </w:pPr>
          </w:p>
          <w:p w14:paraId="6BF52A08" w14:textId="0AAEA138" w:rsidR="002E30FE" w:rsidRPr="004D32B3" w:rsidRDefault="00CD5010" w:rsidP="008B628B">
            <w:pPr>
              <w:jc w:val="both"/>
              <w:rPr>
                <w:color w:val="C00000"/>
                <w:lang w:eastAsia="en-US"/>
              </w:rPr>
            </w:pPr>
            <w:r>
              <w:t xml:space="preserve">Rovnako aj fauna Devínskej Kobyly je mimoriadne bohatá so zastúpením teplomilných aj suchomilných druhov ulitníkov, ktorým vápencový podklad a južná poloha vytvárajú vhodné životné podmienky. Najvýznamnejšiu zložku živočíšstva Devínskej Kobyly tvorí hmyz. Zaujímavým druhom z rovnokrídlovcov je kobylka sága stepná </w:t>
            </w:r>
            <w:r w:rsidRPr="008B628B">
              <w:rPr>
                <w:i/>
              </w:rPr>
              <w:t>(Saga pedo),</w:t>
            </w:r>
            <w:r>
              <w:t xml:space="preserve"> veľký dravý druh stepí, ktorý dosahuje dĺžku až 7 cm, či modlivka zelená </w:t>
            </w:r>
            <w:r w:rsidRPr="008B628B">
              <w:rPr>
                <w:i/>
              </w:rPr>
              <w:t>(Mantis religiosa)</w:t>
            </w:r>
            <w:r>
              <w:rPr>
                <w:i/>
              </w:rPr>
              <w:t xml:space="preserve">, </w:t>
            </w:r>
            <w:r>
              <w:t>veľmi početné sú motýle a</w:t>
            </w:r>
            <w:r w:rsidR="002E30FE">
              <w:t> </w:t>
            </w:r>
            <w:r>
              <w:t>chrobáky</w:t>
            </w:r>
            <w:r w:rsidR="002E30FE">
              <w:t>, ale aj plazy a obojživeľníky</w:t>
            </w:r>
            <w:r>
              <w:t>. Zo vzácnych druhov</w:t>
            </w:r>
            <w:r w:rsidR="002E30FE">
              <w:t xml:space="preserve"> vtáctva sa tu vyskytuje napr. </w:t>
            </w:r>
            <w:r w:rsidR="002E30FE">
              <w:rPr>
                <w:lang w:eastAsia="en-US"/>
              </w:rPr>
              <w:t xml:space="preserve">bocian čierny </w:t>
            </w:r>
            <w:r w:rsidR="002E30FE">
              <w:rPr>
                <w:lang w:eastAsia="en-US"/>
              </w:rPr>
              <w:lastRenderedPageBreak/>
              <w:t>(</w:t>
            </w:r>
            <w:r w:rsidR="002E30FE">
              <w:rPr>
                <w:i/>
                <w:lang w:eastAsia="en-US"/>
              </w:rPr>
              <w:t>Ciconia nigra</w:t>
            </w:r>
            <w:r w:rsidR="002E30FE">
              <w:rPr>
                <w:lang w:eastAsia="en-US"/>
              </w:rPr>
              <w:t>), včelár lesný (</w:t>
            </w:r>
            <w:r w:rsidR="002E30FE">
              <w:rPr>
                <w:i/>
                <w:lang w:eastAsia="en-US"/>
              </w:rPr>
              <w:t>Pernis apivorus</w:t>
            </w:r>
            <w:r w:rsidR="002E30FE">
              <w:rPr>
                <w:lang w:eastAsia="en-US"/>
              </w:rPr>
              <w:t>), včelárik zlatý (</w:t>
            </w:r>
            <w:r w:rsidR="002E30FE">
              <w:rPr>
                <w:i/>
                <w:lang w:eastAsia="en-US"/>
              </w:rPr>
              <w:t>Merops apiaster</w:t>
            </w:r>
            <w:r w:rsidR="002E30FE">
              <w:rPr>
                <w:lang w:eastAsia="en-US"/>
              </w:rPr>
              <w:t>), lelek lesný (</w:t>
            </w:r>
            <w:r w:rsidR="002E30FE">
              <w:rPr>
                <w:i/>
                <w:lang w:eastAsia="en-US"/>
              </w:rPr>
              <w:t>Caprimulgus europaeus</w:t>
            </w:r>
            <w:r w:rsidR="002E30FE">
              <w:rPr>
                <w:lang w:eastAsia="en-US"/>
              </w:rPr>
              <w:t>), ale aj ďatle, mucháriky a iné druhy.</w:t>
            </w:r>
          </w:p>
          <w:p w14:paraId="64D228BA" w14:textId="77777777" w:rsidR="002E30FE" w:rsidRPr="001C2D84" w:rsidRDefault="002E30FE" w:rsidP="008B628B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rPr>
                <w:strike/>
              </w:rPr>
            </w:pPr>
          </w:p>
          <w:p w14:paraId="35FEAC09" w14:textId="77777777" w:rsidR="00024E4B" w:rsidRPr="00911663" w:rsidRDefault="00024E4B" w:rsidP="001B5EEC">
            <w:pPr>
              <w:jc w:val="both"/>
            </w:pPr>
          </w:p>
          <w:p w14:paraId="061AB5DB" w14:textId="77777777" w:rsidR="001B5EEC" w:rsidRPr="00C97DC8" w:rsidRDefault="001B5EEC" w:rsidP="001B5EE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Voda</w:t>
            </w:r>
          </w:p>
          <w:tbl>
            <w:tblPr>
              <w:tblStyle w:val="Mriekatabuky"/>
              <w:tblW w:w="8926" w:type="dxa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1B5EEC" w:rsidRPr="00911663" w14:paraId="1A68B966" w14:textId="77777777" w:rsidTr="003C5F7D">
              <w:tc>
                <w:tcPr>
                  <w:tcW w:w="2122" w:type="dxa"/>
                </w:tcPr>
                <w:p w14:paraId="49BF4B34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804" w:type="dxa"/>
                </w:tcPr>
                <w:p w14:paraId="4AB4F004" w14:textId="77777777" w:rsidR="001B5EEC" w:rsidRPr="00911663" w:rsidRDefault="001B5EEC" w:rsidP="001F7966">
                  <w:pPr>
                    <w:jc w:val="both"/>
                  </w:pPr>
                  <w:r w:rsidRPr="00911663">
                    <w:t>pozitívny, s</w:t>
                  </w:r>
                  <w:r w:rsidR="001734DC">
                    <w:t xml:space="preserve"> </w:t>
                  </w:r>
                  <w:r w:rsidR="001F7966">
                    <w:t>nepriamym</w:t>
                  </w:r>
                  <w:r w:rsidRPr="00911663">
                    <w:t xml:space="preserve"> environmentálnym dopadom, trvalý</w:t>
                  </w:r>
                </w:p>
              </w:tc>
            </w:tr>
            <w:tr w:rsidR="001B5EEC" w:rsidRPr="00911663" w14:paraId="018C6FE3" w14:textId="77777777" w:rsidTr="003C5F7D">
              <w:tc>
                <w:tcPr>
                  <w:tcW w:w="2122" w:type="dxa"/>
                </w:tcPr>
                <w:p w14:paraId="3E9D3FC4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804" w:type="dxa"/>
                </w:tcPr>
                <w:p w14:paraId="31A42782" w14:textId="77777777" w:rsidR="001B5EEC" w:rsidRPr="00911663" w:rsidRDefault="001F7966" w:rsidP="001B5EEC">
                  <w:pPr>
                    <w:jc w:val="both"/>
                  </w:pPr>
                  <w:r>
                    <w:t>malý</w:t>
                  </w:r>
                </w:p>
              </w:tc>
            </w:tr>
            <w:tr w:rsidR="001B5EEC" w:rsidRPr="00911663" w14:paraId="339863A2" w14:textId="77777777" w:rsidTr="003C5F7D">
              <w:tc>
                <w:tcPr>
                  <w:tcW w:w="2122" w:type="dxa"/>
                </w:tcPr>
                <w:p w14:paraId="03ACF9C9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804" w:type="dxa"/>
                </w:tcPr>
                <w:p w14:paraId="1DF74ED8" w14:textId="77777777" w:rsidR="001B5EEC" w:rsidRPr="00911663" w:rsidRDefault="00061135" w:rsidP="00AB6F52">
                  <w:pPr>
                    <w:jc w:val="both"/>
                  </w:pPr>
                  <w:r>
                    <w:t>PR</w:t>
                  </w:r>
                  <w:r w:rsidR="004C47B7">
                    <w:t xml:space="preserve"> </w:t>
                  </w:r>
                  <w:r w:rsidR="00DE2FDE">
                    <w:t>Devínska Kobyla</w:t>
                  </w:r>
                </w:p>
              </w:tc>
            </w:tr>
            <w:tr w:rsidR="001B5EEC" w:rsidRPr="00911663" w14:paraId="734C56D6" w14:textId="77777777" w:rsidTr="003C5F7D">
              <w:tc>
                <w:tcPr>
                  <w:tcW w:w="2122" w:type="dxa"/>
                </w:tcPr>
                <w:p w14:paraId="78330A03" w14:textId="77777777" w:rsidR="001B5EEC" w:rsidRPr="00911663" w:rsidRDefault="00457976" w:rsidP="00457976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="001B5EEC" w:rsidRPr="00911663">
                    <w:rPr>
                      <w:i/>
                    </w:rPr>
                    <w:t>elkové hodnotenie environmentálnej významnosti vplyvu</w:t>
                  </w:r>
                </w:p>
              </w:tc>
              <w:tc>
                <w:tcPr>
                  <w:tcW w:w="6804" w:type="dxa"/>
                </w:tcPr>
                <w:p w14:paraId="59141A93" w14:textId="77777777" w:rsidR="001B5EEC" w:rsidRPr="00911663" w:rsidRDefault="001F7966" w:rsidP="001B5EEC">
                  <w:pPr>
                    <w:jc w:val="both"/>
                  </w:pPr>
                  <w:r>
                    <w:t>málo významný</w:t>
                  </w:r>
                  <w:r w:rsidR="001B5EEC" w:rsidRPr="00911663">
                    <w:t>, priaznivý</w:t>
                  </w:r>
                </w:p>
              </w:tc>
            </w:tr>
          </w:tbl>
          <w:p w14:paraId="52AC3CFD" w14:textId="77777777" w:rsidR="001B5EEC" w:rsidRDefault="001B5EEC" w:rsidP="001B5EEC">
            <w:pPr>
              <w:jc w:val="both"/>
            </w:pPr>
          </w:p>
          <w:p w14:paraId="34AC8975" w14:textId="3C1AD88C" w:rsidR="00061135" w:rsidRDefault="00061135" w:rsidP="00061135">
            <w:pPr>
              <w:jc w:val="both"/>
            </w:pPr>
            <w:r>
              <w:t xml:space="preserve">Cieľom predkladaného materiálu nie je ochrana vôd, ale </w:t>
            </w:r>
            <w:r w:rsidR="00E1637C">
              <w:t xml:space="preserve">zachovanie či dosiahnutie </w:t>
            </w:r>
            <w:r>
              <w:t xml:space="preserve">priaznivého stavu predmetov ochrany PR </w:t>
            </w:r>
            <w:r w:rsidR="00DE2FDE">
              <w:t xml:space="preserve">Devínska Kobyla </w:t>
            </w:r>
            <w:r w:rsidR="00E15D51">
              <w:t xml:space="preserve">a celkové zvýšenie stupňa ochrany na piaty, resp. štvrtý </w:t>
            </w:r>
            <w:r w:rsidR="0020357A">
              <w:t xml:space="preserve">stupeň, </w:t>
            </w:r>
            <w:r>
              <w:t>pozitívne ovplyvní všetky zložky okolitého ekosystému vrátane vôd.</w:t>
            </w:r>
            <w:r w:rsidR="00D67388">
              <w:t xml:space="preserve"> Navrhovaná</w:t>
            </w:r>
            <w:r w:rsidR="004F11B3">
              <w:t xml:space="preserve"> PR Devínska Kobyla zasahuje do o</w:t>
            </w:r>
            <w:r w:rsidR="004F11B3" w:rsidRPr="00853EFE">
              <w:t>chranné</w:t>
            </w:r>
            <w:r w:rsidR="004F11B3">
              <w:t>ho</w:t>
            </w:r>
            <w:r w:rsidR="004F11B3" w:rsidRPr="00853EFE">
              <w:t xml:space="preserve"> pásm</w:t>
            </w:r>
            <w:r w:rsidR="004F11B3">
              <w:t>a</w:t>
            </w:r>
            <w:r w:rsidR="004F11B3" w:rsidRPr="00853EFE">
              <w:t xml:space="preserve"> vodárenských zdrojov (I. – III. stupeň)</w:t>
            </w:r>
            <w:r w:rsidR="004F11B3">
              <w:t>.</w:t>
            </w:r>
          </w:p>
          <w:p w14:paraId="5A221549" w14:textId="77777777" w:rsidR="00061135" w:rsidRDefault="00061135" w:rsidP="00061135">
            <w:pPr>
              <w:jc w:val="both"/>
            </w:pPr>
          </w:p>
          <w:p w14:paraId="68976BCE" w14:textId="77777777" w:rsidR="001B5EEC" w:rsidRPr="00C97DC8" w:rsidRDefault="001B5EEC" w:rsidP="00C97DC8">
            <w:pPr>
              <w:pStyle w:val="Odsekzoznamu"/>
              <w:numPr>
                <w:ilvl w:val="0"/>
                <w:numId w:val="7"/>
              </w:num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Horniny a pôda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1B5EEC" w:rsidRPr="00911663" w14:paraId="0DA0159E" w14:textId="77777777" w:rsidTr="003C5F7D">
              <w:tc>
                <w:tcPr>
                  <w:tcW w:w="2122" w:type="dxa"/>
                </w:tcPr>
                <w:p w14:paraId="140FB952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804" w:type="dxa"/>
                </w:tcPr>
                <w:p w14:paraId="3A453F74" w14:textId="77777777" w:rsidR="001B5EEC" w:rsidRPr="00911663" w:rsidRDefault="001B5EEC" w:rsidP="001734DC">
                  <w:pPr>
                    <w:jc w:val="both"/>
                  </w:pPr>
                  <w:r w:rsidRPr="00911663">
                    <w:t>pozitívny, s</w:t>
                  </w:r>
                  <w:r w:rsidR="001734DC">
                    <w:t xml:space="preserve"> </w:t>
                  </w:r>
                  <w:r w:rsidR="00122E3C">
                    <w:t>ne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14:paraId="631FC528" w14:textId="77777777" w:rsidTr="003C5F7D">
              <w:tc>
                <w:tcPr>
                  <w:tcW w:w="2122" w:type="dxa"/>
                </w:tcPr>
                <w:p w14:paraId="516A0505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804" w:type="dxa"/>
                </w:tcPr>
                <w:p w14:paraId="6B4F7A9D" w14:textId="77777777" w:rsidR="001B5EEC" w:rsidRPr="00911663" w:rsidRDefault="001B5EEC" w:rsidP="001B5EEC">
                  <w:pPr>
                    <w:jc w:val="both"/>
                  </w:pPr>
                  <w:r w:rsidRPr="00911663">
                    <w:t>malý</w:t>
                  </w:r>
                </w:p>
              </w:tc>
            </w:tr>
            <w:tr w:rsidR="001B5EEC" w:rsidRPr="00911663" w14:paraId="0B2D9558" w14:textId="77777777" w:rsidTr="003C5F7D">
              <w:tc>
                <w:tcPr>
                  <w:tcW w:w="2122" w:type="dxa"/>
                </w:tcPr>
                <w:p w14:paraId="54DB6D91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804" w:type="dxa"/>
                </w:tcPr>
                <w:p w14:paraId="01072BF2" w14:textId="77777777" w:rsidR="001B5EEC" w:rsidRPr="00911663" w:rsidRDefault="00061135" w:rsidP="00DE2FDE">
                  <w:pPr>
                    <w:jc w:val="both"/>
                  </w:pPr>
                  <w:r>
                    <w:t xml:space="preserve">PR </w:t>
                  </w:r>
                  <w:r w:rsidR="00DE2FDE">
                    <w:t xml:space="preserve">Devínska Kobyla </w:t>
                  </w:r>
                </w:p>
              </w:tc>
            </w:tr>
            <w:tr w:rsidR="001B5EEC" w:rsidRPr="00911663" w14:paraId="238824FA" w14:textId="77777777" w:rsidTr="003C5F7D">
              <w:tc>
                <w:tcPr>
                  <w:tcW w:w="2122" w:type="dxa"/>
                </w:tcPr>
                <w:p w14:paraId="6EC70DCF" w14:textId="77777777" w:rsidR="001B5EEC" w:rsidRPr="00911663" w:rsidRDefault="00457976" w:rsidP="00457976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="001B5EEC" w:rsidRPr="00911663">
                    <w:rPr>
                      <w:i/>
                    </w:rPr>
                    <w:t>elkové hodnotenie environmen</w:t>
                  </w:r>
                  <w:r w:rsidR="00A21FB9">
                    <w:rPr>
                      <w:i/>
                    </w:rPr>
                    <w:t>t</w:t>
                  </w:r>
                  <w:r w:rsidR="001B5EEC" w:rsidRPr="00911663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6804" w:type="dxa"/>
                </w:tcPr>
                <w:p w14:paraId="6569B66B" w14:textId="77777777" w:rsidR="001B5EEC" w:rsidRPr="00911663" w:rsidRDefault="00122E3C" w:rsidP="00CB1021">
                  <w:pPr>
                    <w:jc w:val="both"/>
                  </w:pPr>
                  <w:r>
                    <w:t>málo významný</w:t>
                  </w:r>
                  <w:r w:rsidR="001B5EEC" w:rsidRPr="00911663">
                    <w:t>, priaznivý</w:t>
                  </w:r>
                </w:p>
              </w:tc>
            </w:tr>
          </w:tbl>
          <w:p w14:paraId="38FF5932" w14:textId="77777777" w:rsidR="00C97DC8" w:rsidRDefault="00C97DC8" w:rsidP="001734DC">
            <w:pPr>
              <w:jc w:val="both"/>
            </w:pPr>
          </w:p>
          <w:p w14:paraId="6AA1B4B1" w14:textId="2015ED0D" w:rsidR="009E5743" w:rsidRDefault="009E5743" w:rsidP="009E5743">
            <w:pPr>
              <w:jc w:val="both"/>
            </w:pPr>
            <w:r>
              <w:t xml:space="preserve">Geomorfologická </w:t>
            </w:r>
            <w:r w:rsidR="00D67388">
              <w:t xml:space="preserve">skladba </w:t>
            </w:r>
            <w:r>
              <w:t xml:space="preserve"> Devínskej Kobyly, usmerňovaná sútokom rieky Moravy a Dunaja, sa radí ku geologicky najcennejším územným celkom Slovenska a to predovšetkým pre unikátne paleontologické nálezy. Na relatívne malej ploche sa tu nachádza široké spektrum horninových typov a geologických fenoménov. Západnú časť lemuje staropaleozoické kryštalinikum v podobe rôznych typov granitov, fylitov, rúl a zelených bridlíc. Obalový spodnotriasový kremenec buduje vďaka svojej rezistencii vrcholové pásmo Devínskej Kobyly</w:t>
            </w:r>
            <w:r w:rsidR="00D67388">
              <w:t>.</w:t>
            </w:r>
            <w:r>
              <w:t xml:space="preserve"> V západnej časti masívu sú roztrúsené zvyšky strednotriasových, jurských a kriedových vápencov. Karbonátové mezozoické horniny tvorili podklad okrajovej časti neskoro-bádenského mora (cca 12 – 14 mil. rokov) – posledného typického morského prostredia na území Slovenska, ktoré v podobe pieskov, štrkov, ílov a tzv. litotamniových vápencov reprezentuje na povrchu práve oblasť Devínskej Kobyly, najmä typová lokalita Sandberg.</w:t>
            </w:r>
          </w:p>
          <w:p w14:paraId="3C1AB578" w14:textId="77777777" w:rsidR="009E5743" w:rsidRDefault="009E5743" w:rsidP="009E5743">
            <w:pPr>
              <w:jc w:val="both"/>
            </w:pPr>
            <w:r>
              <w:t xml:space="preserve">V pieskoch tzv. sandbergských vrstiev bola zistená prítomnosť mäkkýšov (bivalvií a gastropódov). Z biostratigraficky významných druhov bol zistený výskyt bivalvií </w:t>
            </w:r>
            <w:r w:rsidRPr="008B628B">
              <w:rPr>
                <w:i/>
              </w:rPr>
              <w:t>Striarca papillifera</w:t>
            </w:r>
            <w:r>
              <w:t xml:space="preserve"> (M. Hoern.), </w:t>
            </w:r>
            <w:r w:rsidRPr="008B628B">
              <w:rPr>
                <w:i/>
              </w:rPr>
              <w:t>Pecten aduncus</w:t>
            </w:r>
            <w:r>
              <w:t xml:space="preserve"> Eichw., </w:t>
            </w:r>
            <w:r w:rsidRPr="008B628B">
              <w:rPr>
                <w:i/>
              </w:rPr>
              <w:t>Chlamys elegans</w:t>
            </w:r>
            <w:r>
              <w:t xml:space="preserve"> (Andrz.) a z gastropódov </w:t>
            </w:r>
            <w:r w:rsidRPr="008B628B">
              <w:rPr>
                <w:i/>
              </w:rPr>
              <w:t>Gibbula affinis pseudoangulata</w:t>
            </w:r>
            <w:r>
              <w:t xml:space="preserve"> Boettg., </w:t>
            </w:r>
            <w:r w:rsidRPr="008B628B">
              <w:rPr>
                <w:i/>
              </w:rPr>
              <w:t>Rissoina decussata</w:t>
            </w:r>
            <w:r>
              <w:t xml:space="preserve"> (Mont.), </w:t>
            </w:r>
            <w:r w:rsidRPr="008B628B">
              <w:rPr>
                <w:i/>
              </w:rPr>
              <w:t>Astraea meynardi</w:t>
            </w:r>
            <w:r>
              <w:t xml:space="preserve"> (Michel.) </w:t>
            </w:r>
            <w:r w:rsidRPr="008B628B">
              <w:rPr>
                <w:i/>
              </w:rPr>
              <w:t>Turritella tricincta</w:t>
            </w:r>
            <w:r>
              <w:t xml:space="preserve"> Bors. atď. Okrem mäkkýšov boli z uvedených vrstiev opísané dierkavce  </w:t>
            </w:r>
            <w:r w:rsidRPr="008B628B">
              <w:rPr>
                <w:i/>
              </w:rPr>
              <w:t>Amphistegina hauerina</w:t>
            </w:r>
            <w:r>
              <w:t xml:space="preserve"> Orb., </w:t>
            </w:r>
            <w:r w:rsidRPr="008B628B">
              <w:rPr>
                <w:i/>
              </w:rPr>
              <w:t>Heterostegina politatesta</w:t>
            </w:r>
            <w:r>
              <w:t xml:space="preserve"> Papp-Kuepper, </w:t>
            </w:r>
            <w:r w:rsidRPr="008B628B">
              <w:rPr>
                <w:i/>
              </w:rPr>
              <w:t>Bolivina dilatata maxima</w:t>
            </w:r>
            <w:r>
              <w:t xml:space="preserve"> Cicha-Zapl., zástupcovia rodov </w:t>
            </w:r>
            <w:r w:rsidRPr="008B628B">
              <w:rPr>
                <w:i/>
              </w:rPr>
              <w:t>Nonion</w:t>
            </w:r>
            <w:r>
              <w:t xml:space="preserve">, </w:t>
            </w:r>
            <w:r w:rsidRPr="008B628B">
              <w:rPr>
                <w:i/>
              </w:rPr>
              <w:t>Elphidium</w:t>
            </w:r>
            <w:r>
              <w:t xml:space="preserve">, </w:t>
            </w:r>
            <w:r w:rsidRPr="008B628B">
              <w:rPr>
                <w:i/>
              </w:rPr>
              <w:t>Quinqueloculina</w:t>
            </w:r>
            <w:r>
              <w:t xml:space="preserve">, ostrakódy </w:t>
            </w:r>
            <w:r w:rsidRPr="008B628B">
              <w:rPr>
                <w:i/>
              </w:rPr>
              <w:t>Aurila cicatrosa</w:t>
            </w:r>
            <w:r>
              <w:t xml:space="preserve"> (Reuss), </w:t>
            </w:r>
            <w:r w:rsidRPr="008B628B">
              <w:rPr>
                <w:i/>
              </w:rPr>
              <w:t>Citherella dilatata</w:t>
            </w:r>
            <w:r>
              <w:t xml:space="preserve"> (Reuss), </w:t>
            </w:r>
            <w:r w:rsidRPr="008B628B">
              <w:rPr>
                <w:i/>
              </w:rPr>
              <w:t>Bairdia subdeltoidea</w:t>
            </w:r>
            <w:r>
              <w:t xml:space="preserve"> (Münst.) atď., zvyšky stavovcov, zuby rýb a žralokov, pancier  korytnačky </w:t>
            </w:r>
            <w:r w:rsidRPr="006B3EB8">
              <w:rPr>
                <w:i/>
              </w:rPr>
              <w:t>Trionyx rostratus</w:t>
            </w:r>
            <w:r>
              <w:t xml:space="preserve"> Arth. a zuby krokodílov.</w:t>
            </w:r>
          </w:p>
          <w:p w14:paraId="3C80A7DD" w14:textId="211DAE7C" w:rsidR="009E5743" w:rsidRDefault="009E5743" w:rsidP="009E5743">
            <w:pPr>
              <w:jc w:val="both"/>
            </w:pPr>
            <w:r>
              <w:t xml:space="preserve">Z najmladších sedimentov kvartérnej éry možno spomenúť zvyšky nánosov eolických sedimentov – tzv. spraší, ktoré sa sporadicky objavujú na západnej strane </w:t>
            </w:r>
            <w:r w:rsidR="00D67388">
              <w:t xml:space="preserve">súčasnej </w:t>
            </w:r>
            <w:r>
              <w:t xml:space="preserve">NPR Devínska Kobyla. Tieto jemné karbonátové sedimenty vznikli vyvievaním prachových častíc z riečnych usadenín v ľadových periódach.     </w:t>
            </w:r>
          </w:p>
          <w:p w14:paraId="5FE91691" w14:textId="77777777" w:rsidR="009E5743" w:rsidRDefault="009E5743" w:rsidP="009E5743">
            <w:pPr>
              <w:jc w:val="both"/>
            </w:pPr>
            <w:r>
              <w:t>Na rozdiel od iných častí bratislavskej aglomerácie si navrhovaná PR Devínska Kobyla zaslúži vysoký stupeň ochrany horninového prostredia taktiež z dôvodu dobrej kvality podzemnej vody.</w:t>
            </w:r>
          </w:p>
          <w:p w14:paraId="22AD114C" w14:textId="77777777" w:rsidR="001E5DE1" w:rsidRDefault="001E5DE1" w:rsidP="000564F2">
            <w:pPr>
              <w:jc w:val="both"/>
            </w:pPr>
          </w:p>
          <w:p w14:paraId="647D4BE0" w14:textId="77777777" w:rsidR="009F17BF" w:rsidRPr="009F17BF" w:rsidRDefault="009F17BF" w:rsidP="009F17BF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E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Ovzdušie</w:t>
            </w:r>
          </w:p>
          <w:tbl>
            <w:tblPr>
              <w:tblStyle w:val="Mriekatabuky"/>
              <w:tblpPr w:leftFromText="141" w:rightFromText="141" w:vertAnchor="text" w:horzAnchor="margin" w:tblpY="1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670"/>
            </w:tblGrid>
            <w:tr w:rsidR="00915935" w:rsidRPr="00911663" w14:paraId="26F3551F" w14:textId="77777777" w:rsidTr="00915935">
              <w:tc>
                <w:tcPr>
                  <w:tcW w:w="3256" w:type="dxa"/>
                </w:tcPr>
                <w:p w14:paraId="35D4C437" w14:textId="77777777" w:rsidR="00915935" w:rsidRPr="00F330AF" w:rsidRDefault="00915935" w:rsidP="00915935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typ vplyvu</w:t>
                  </w:r>
                </w:p>
              </w:tc>
              <w:tc>
                <w:tcPr>
                  <w:tcW w:w="5670" w:type="dxa"/>
                </w:tcPr>
                <w:p w14:paraId="3E7844C7" w14:textId="77777777" w:rsidR="00915935" w:rsidRPr="00F330AF" w:rsidRDefault="00915935" w:rsidP="00915935">
                  <w:pPr>
                    <w:jc w:val="both"/>
                  </w:pPr>
                  <w:r w:rsidRPr="00F330AF">
                    <w:t>pozitívny, s nepriamym environmentálnym dopadom, trvalý</w:t>
                  </w:r>
                </w:p>
              </w:tc>
            </w:tr>
            <w:tr w:rsidR="00915935" w:rsidRPr="00911663" w14:paraId="2B3C9E76" w14:textId="77777777" w:rsidTr="00915935">
              <w:tc>
                <w:tcPr>
                  <w:tcW w:w="3256" w:type="dxa"/>
                </w:tcPr>
                <w:p w14:paraId="60153D08" w14:textId="77777777" w:rsidR="00915935" w:rsidRPr="00F330AF" w:rsidRDefault="00915935" w:rsidP="00915935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5670" w:type="dxa"/>
                </w:tcPr>
                <w:p w14:paraId="29D353A5" w14:textId="77777777" w:rsidR="00915935" w:rsidRPr="00F330AF" w:rsidRDefault="00915935" w:rsidP="00915935">
                  <w:pPr>
                    <w:jc w:val="both"/>
                  </w:pPr>
                  <w:r w:rsidRPr="00F330AF">
                    <w:t>malý</w:t>
                  </w:r>
                </w:p>
              </w:tc>
            </w:tr>
            <w:tr w:rsidR="00915935" w:rsidRPr="00911663" w14:paraId="1472B4DD" w14:textId="77777777" w:rsidTr="00915935">
              <w:tc>
                <w:tcPr>
                  <w:tcW w:w="3256" w:type="dxa"/>
                </w:tcPr>
                <w:p w14:paraId="4F97CD36" w14:textId="77777777" w:rsidR="00915935" w:rsidRPr="00F330AF" w:rsidRDefault="00915935" w:rsidP="00915935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5670" w:type="dxa"/>
                </w:tcPr>
                <w:p w14:paraId="0DA8813D" w14:textId="77777777" w:rsidR="00915935" w:rsidRPr="00F330AF" w:rsidRDefault="00061135" w:rsidP="00DE2FDE">
                  <w:pPr>
                    <w:jc w:val="both"/>
                  </w:pPr>
                  <w:r>
                    <w:t xml:space="preserve">PR </w:t>
                  </w:r>
                  <w:r w:rsidR="00DE2FDE">
                    <w:t xml:space="preserve">Devínska Kobyla </w:t>
                  </w:r>
                </w:p>
              </w:tc>
            </w:tr>
            <w:tr w:rsidR="00915935" w:rsidRPr="00911663" w14:paraId="69C80B64" w14:textId="77777777" w:rsidTr="00915935">
              <w:tc>
                <w:tcPr>
                  <w:tcW w:w="3256" w:type="dxa"/>
                </w:tcPr>
                <w:p w14:paraId="0F914281" w14:textId="77777777" w:rsidR="00915935" w:rsidRPr="00F330AF" w:rsidRDefault="00915935" w:rsidP="00915935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Pr="00F330AF">
                    <w:rPr>
                      <w:i/>
                    </w:rPr>
                    <w:t>elkové hodnotenie environmentálnej významnosti vplyvu</w:t>
                  </w:r>
                </w:p>
              </w:tc>
              <w:tc>
                <w:tcPr>
                  <w:tcW w:w="5670" w:type="dxa"/>
                </w:tcPr>
                <w:p w14:paraId="52B0F587" w14:textId="77777777" w:rsidR="00915935" w:rsidRPr="00F330AF" w:rsidRDefault="00915935" w:rsidP="00915935">
                  <w:pPr>
                    <w:jc w:val="both"/>
                  </w:pPr>
                  <w:r w:rsidRPr="00F330AF">
                    <w:t>málo významný, priaznivý</w:t>
                  </w:r>
                </w:p>
              </w:tc>
            </w:tr>
          </w:tbl>
          <w:p w14:paraId="3A69E2E1" w14:textId="77777777" w:rsidR="00C97DC8" w:rsidRDefault="00C97DC8" w:rsidP="001734DC">
            <w:pPr>
              <w:jc w:val="both"/>
              <w:rPr>
                <w:u w:val="single"/>
              </w:rPr>
            </w:pPr>
          </w:p>
          <w:p w14:paraId="0B31ACA1" w14:textId="6C9D9975" w:rsidR="009F17BF" w:rsidRDefault="009F17BF" w:rsidP="009F17BF">
            <w:pPr>
              <w:jc w:val="both"/>
            </w:pPr>
            <w:r>
              <w:t xml:space="preserve">Cieľom predkladaného materiálu nie je ochrana </w:t>
            </w:r>
            <w:r w:rsidR="00333C84">
              <w:t>ovzdušia</w:t>
            </w:r>
            <w:r>
              <w:t xml:space="preserve">, ale </w:t>
            </w:r>
            <w:r w:rsidR="00E1637C">
              <w:t xml:space="preserve">zachovanie či dosiahnutie </w:t>
            </w:r>
            <w:r w:rsidR="001E5DE1">
              <w:t xml:space="preserve">priaznivého </w:t>
            </w:r>
            <w:r>
              <w:t xml:space="preserve">stavu predmetov ochrany </w:t>
            </w:r>
            <w:r w:rsidR="00061135">
              <w:t xml:space="preserve">PR </w:t>
            </w:r>
            <w:r w:rsidR="00DE2FDE">
              <w:t xml:space="preserve">Devínska Kobyla </w:t>
            </w:r>
            <w:r w:rsidR="00E15D51">
              <w:t xml:space="preserve">a celkové zvýšenie stupňa ochrany </w:t>
            </w:r>
            <w:r w:rsidR="001E5DE1">
              <w:t>pozitívne</w:t>
            </w:r>
            <w:r>
              <w:t xml:space="preserve"> ovplyvní </w:t>
            </w:r>
            <w:r w:rsidR="00061135">
              <w:t>všetky</w:t>
            </w:r>
            <w:r w:rsidR="00AA0516">
              <w:t xml:space="preserve"> zložky okolitého ekosystému vrátane ovzdušia.</w:t>
            </w:r>
          </w:p>
          <w:p w14:paraId="0BB85CA1" w14:textId="77777777" w:rsidR="001B5EEC" w:rsidRPr="00A86166" w:rsidRDefault="001B5EEC" w:rsidP="00D20709">
            <w:pPr>
              <w:jc w:val="both"/>
              <w:rPr>
                <w:sz w:val="16"/>
                <w:szCs w:val="24"/>
              </w:rPr>
            </w:pPr>
          </w:p>
        </w:tc>
      </w:tr>
      <w:tr w:rsidR="001B5EEC" w:rsidRPr="002E32C0" w14:paraId="3935B5B1" w14:textId="77777777" w:rsidTr="00F330AF">
        <w:trPr>
          <w:trHeight w:val="404"/>
        </w:trPr>
        <w:tc>
          <w:tcPr>
            <w:tcW w:w="9464" w:type="dxa"/>
            <w:shd w:val="clear" w:color="auto" w:fill="D9D9D9"/>
            <w:vAlign w:val="center"/>
            <w:hideMark/>
          </w:tcPr>
          <w:p w14:paraId="65599854" w14:textId="77777777" w:rsidR="001B5EEC" w:rsidRPr="002E32C0" w:rsidRDefault="001B5EEC" w:rsidP="00EF743B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lastRenderedPageBreak/>
              <w:t>5.2 Bude mať predkladaný materiál vplyv na chránené územia a</w:t>
            </w:r>
            <w:r w:rsidR="00EF743B">
              <w:rPr>
                <w:b/>
                <w:sz w:val="24"/>
                <w:szCs w:val="24"/>
              </w:rPr>
              <w:t xml:space="preserve"> </w:t>
            </w:r>
            <w:r w:rsidRPr="002E32C0">
              <w:rPr>
                <w:b/>
                <w:sz w:val="24"/>
                <w:szCs w:val="24"/>
              </w:rPr>
              <w:t xml:space="preserve">ak áno, aký? </w:t>
            </w:r>
          </w:p>
        </w:tc>
      </w:tr>
      <w:tr w:rsidR="001B5EEC" w:rsidRPr="002E32C0" w14:paraId="16A91D87" w14:textId="77777777" w:rsidTr="00F330AF">
        <w:trPr>
          <w:trHeight w:val="987"/>
        </w:trPr>
        <w:tc>
          <w:tcPr>
            <w:tcW w:w="9464" w:type="dxa"/>
          </w:tcPr>
          <w:p w14:paraId="5C8825B6" w14:textId="15E7AF83" w:rsidR="009F17BF" w:rsidRPr="009F17BF" w:rsidRDefault="009F17BF" w:rsidP="00E06E04">
            <w:pPr>
              <w:jc w:val="both"/>
            </w:pPr>
            <w:r w:rsidRPr="002F5259">
              <w:t>Schválením nariadenia vlády</w:t>
            </w:r>
            <w:r w:rsidR="00935483">
              <w:t xml:space="preserve">, ktorým sa vyhlasuje </w:t>
            </w:r>
            <w:r w:rsidR="00061135">
              <w:t xml:space="preserve">prírodná rezervácia </w:t>
            </w:r>
            <w:r w:rsidR="00170F3E">
              <w:t>Devínska Kobyla</w:t>
            </w:r>
            <w:r w:rsidR="009356F7">
              <w:t>,</w:t>
            </w:r>
            <w:r>
              <w:t xml:space="preserve"> </w:t>
            </w:r>
            <w:r w:rsidR="00170F3E">
              <w:t xml:space="preserve">dôjde ku zrušeniu Národnej prírodnej rezervácie </w:t>
            </w:r>
            <w:r w:rsidR="00DE2FDE">
              <w:t>Devínska Kobyla</w:t>
            </w:r>
            <w:r w:rsidR="004F11B3">
              <w:t xml:space="preserve">, resp. k jej prevyhláseniu  a </w:t>
            </w:r>
            <w:r w:rsidR="00170F3E">
              <w:t>rozšíreniu</w:t>
            </w:r>
            <w:r w:rsidR="00061135">
              <w:t xml:space="preserve"> PR </w:t>
            </w:r>
            <w:r w:rsidR="00DE2FDE">
              <w:t xml:space="preserve">Devínska Kobyla </w:t>
            </w:r>
            <w:r w:rsidR="00170F3E">
              <w:t xml:space="preserve">o </w:t>
            </w:r>
            <w:r w:rsidR="00DE2FDE" w:rsidRPr="007F3879">
              <w:rPr>
                <w:rStyle w:val="Textzstupnhosymbolu"/>
                <w:color w:val="000000"/>
              </w:rPr>
              <w:t>územ</w:t>
            </w:r>
            <w:r w:rsidR="00170F3E">
              <w:rPr>
                <w:rStyle w:val="Textzstupnhosymbolu"/>
                <w:color w:val="000000"/>
              </w:rPr>
              <w:t>ie</w:t>
            </w:r>
            <w:r w:rsidR="00DE2FDE" w:rsidRPr="007F3879">
              <w:rPr>
                <w:rStyle w:val="Textzstupnhosymbolu"/>
                <w:color w:val="000000"/>
              </w:rPr>
              <w:t xml:space="preserve"> európskeho významu SKUEV0280 Devínska Kobyla</w:t>
            </w:r>
            <w:r w:rsidR="004C47B7">
              <w:t>.</w:t>
            </w:r>
            <w:r w:rsidR="00170F3E">
              <w:t xml:space="preserve"> PR Devínska Kobyla sa súčasne nachádza v Chránenej krajinnej oblasti Malé Karpaty. </w:t>
            </w:r>
            <w:r w:rsidR="004C47B7">
              <w:t xml:space="preserve">Vyhlásenie PR </w:t>
            </w:r>
            <w:r w:rsidR="00DE2FDE">
              <w:t xml:space="preserve">Devínska Kobyla </w:t>
            </w:r>
            <w:r w:rsidR="004C47B7">
              <w:t>bude mať pozitív</w:t>
            </w:r>
            <w:r w:rsidR="00A82916">
              <w:t>n</w:t>
            </w:r>
            <w:r w:rsidR="004C47B7">
              <w:t>y vplyv na predmet ochrany všetkých dotknutých území.</w:t>
            </w:r>
          </w:p>
          <w:p w14:paraId="6E1B8BDC" w14:textId="77777777" w:rsidR="008A7A83" w:rsidRPr="00911663" w:rsidRDefault="008A7A83" w:rsidP="001B5EEC">
            <w:pPr>
              <w:jc w:val="both"/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670"/>
            </w:tblGrid>
            <w:tr w:rsidR="001B5EEC" w:rsidRPr="00911663" w14:paraId="1BA5EA57" w14:textId="77777777" w:rsidTr="006B0C15">
              <w:tc>
                <w:tcPr>
                  <w:tcW w:w="3256" w:type="dxa"/>
                </w:tcPr>
                <w:p w14:paraId="31D16179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5670" w:type="dxa"/>
                </w:tcPr>
                <w:p w14:paraId="48951DD2" w14:textId="77777777" w:rsidR="001B5EEC" w:rsidRPr="00911663" w:rsidRDefault="001B5EEC" w:rsidP="002C1D45">
                  <w:pPr>
                    <w:jc w:val="both"/>
                  </w:pPr>
                  <w:r w:rsidRPr="00911663">
                    <w:t>pozitívny, s</w:t>
                  </w:r>
                  <w:r w:rsidR="002C1D45">
                    <w:t xml:space="preserve"> 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14:paraId="3952E468" w14:textId="77777777" w:rsidTr="006B0C15">
              <w:tc>
                <w:tcPr>
                  <w:tcW w:w="3256" w:type="dxa"/>
                </w:tcPr>
                <w:p w14:paraId="471BD868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5670" w:type="dxa"/>
                </w:tcPr>
                <w:p w14:paraId="1249EE97" w14:textId="77777777" w:rsidR="001B5EEC" w:rsidRPr="00911663" w:rsidRDefault="0093047F" w:rsidP="001B5EEC">
                  <w:pPr>
                    <w:jc w:val="both"/>
                  </w:pPr>
                  <w:r>
                    <w:t>v</w:t>
                  </w:r>
                  <w:r w:rsidR="001B5EEC" w:rsidRPr="00911663">
                    <w:t>eľký</w:t>
                  </w:r>
                </w:p>
              </w:tc>
            </w:tr>
            <w:tr w:rsidR="001B5EEC" w:rsidRPr="00911663" w14:paraId="5EA99DD2" w14:textId="77777777" w:rsidTr="006B0C15">
              <w:tc>
                <w:tcPr>
                  <w:tcW w:w="3256" w:type="dxa"/>
                </w:tcPr>
                <w:p w14:paraId="3C11438C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5670" w:type="dxa"/>
                </w:tcPr>
                <w:p w14:paraId="7D591C8F" w14:textId="47312BE5" w:rsidR="001B5EEC" w:rsidRPr="00911663" w:rsidRDefault="00061135" w:rsidP="00070180">
                  <w:pPr>
                    <w:jc w:val="both"/>
                  </w:pPr>
                  <w:r>
                    <w:t xml:space="preserve">PR </w:t>
                  </w:r>
                  <w:r w:rsidR="00DE2FDE">
                    <w:t>Devínska Kobyla</w:t>
                  </w:r>
                  <w:r w:rsidR="00070180">
                    <w:t>, CHKO Malé Karpaty ai.</w:t>
                  </w:r>
                  <w:bookmarkStart w:id="0" w:name="_GoBack"/>
                  <w:bookmarkEnd w:id="0"/>
                  <w:r w:rsidR="00DE2FDE">
                    <w:t xml:space="preserve"> </w:t>
                  </w:r>
                </w:p>
              </w:tc>
            </w:tr>
            <w:tr w:rsidR="001B5EEC" w:rsidRPr="00911663" w14:paraId="33AC104C" w14:textId="77777777" w:rsidTr="006B0C15">
              <w:tc>
                <w:tcPr>
                  <w:tcW w:w="3256" w:type="dxa"/>
                </w:tcPr>
                <w:p w14:paraId="2C187581" w14:textId="77777777" w:rsidR="001B5EEC" w:rsidRPr="00911663" w:rsidRDefault="001B5EEC" w:rsidP="00E06E04">
                  <w:pPr>
                    <w:rPr>
                      <w:i/>
                    </w:rPr>
                  </w:pPr>
                  <w:r w:rsidRPr="00911663">
                    <w:rPr>
                      <w:i/>
                    </w:rPr>
                    <w:t>celkové hodnotenie environmen</w:t>
                  </w:r>
                  <w:r w:rsidR="00E06E04">
                    <w:rPr>
                      <w:i/>
                    </w:rPr>
                    <w:t>t</w:t>
                  </w:r>
                  <w:r w:rsidRPr="00911663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5670" w:type="dxa"/>
                </w:tcPr>
                <w:p w14:paraId="4160A523" w14:textId="77777777" w:rsidR="001B5EEC" w:rsidRPr="00911663" w:rsidRDefault="001B5EEC" w:rsidP="001B5EEC">
                  <w:pPr>
                    <w:jc w:val="both"/>
                  </w:pPr>
                  <w:r w:rsidRPr="00911663">
                    <w:t>veľmi významný, priaznivý</w:t>
                  </w:r>
                </w:p>
              </w:tc>
            </w:tr>
          </w:tbl>
          <w:p w14:paraId="6AFA129E" w14:textId="77777777" w:rsidR="001B5EEC" w:rsidRPr="00841720" w:rsidRDefault="001B5EEC" w:rsidP="00C35DD5">
            <w:pPr>
              <w:jc w:val="both"/>
            </w:pPr>
          </w:p>
        </w:tc>
      </w:tr>
      <w:tr w:rsidR="001B5EEC" w:rsidRPr="002E32C0" w14:paraId="24EED4B6" w14:textId="77777777" w:rsidTr="00F330AF">
        <w:trPr>
          <w:trHeight w:val="698"/>
        </w:trPr>
        <w:tc>
          <w:tcPr>
            <w:tcW w:w="9464" w:type="dxa"/>
            <w:shd w:val="clear" w:color="auto" w:fill="D9D9D9"/>
            <w:vAlign w:val="center"/>
          </w:tcPr>
          <w:p w14:paraId="70DE8DB2" w14:textId="77777777" w:rsidR="001B5EEC" w:rsidRPr="002E32C0" w:rsidRDefault="001B5EEC" w:rsidP="001B5EE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1B5EEC" w:rsidRPr="002E32C0" w14:paraId="66C6F4F5" w14:textId="77777777" w:rsidTr="00237420">
        <w:trPr>
          <w:trHeight w:val="452"/>
        </w:trPr>
        <w:tc>
          <w:tcPr>
            <w:tcW w:w="9464" w:type="dxa"/>
          </w:tcPr>
          <w:p w14:paraId="79630515" w14:textId="77777777" w:rsidR="00DB2F1B" w:rsidRPr="00D25992" w:rsidRDefault="00550B14" w:rsidP="00DE2FDE">
            <w:pPr>
              <w:jc w:val="both"/>
              <w:rPr>
                <w:b/>
                <w:sz w:val="24"/>
                <w:szCs w:val="24"/>
              </w:rPr>
            </w:pPr>
            <w:r w:rsidRPr="00550B14">
              <w:t xml:space="preserve">Áno. </w:t>
            </w:r>
            <w:r w:rsidR="00061135">
              <w:t xml:space="preserve">PR </w:t>
            </w:r>
            <w:r w:rsidR="00DE2FDE">
              <w:t xml:space="preserve">Devínska Kobyla </w:t>
            </w:r>
            <w:r w:rsidR="00CE6242">
              <w:t>sa prekrýva s</w:t>
            </w:r>
            <w:r w:rsidR="008C1142">
              <w:t> </w:t>
            </w:r>
            <w:r w:rsidR="00DE2FDE" w:rsidRPr="007F3879">
              <w:rPr>
                <w:rStyle w:val="Textzstupnhosymbolu"/>
                <w:color w:val="000000"/>
              </w:rPr>
              <w:t>územím európskeho významu SKUEV0280 Devínska Kobyla</w:t>
            </w:r>
            <w:r w:rsidR="008C1142">
              <w:t xml:space="preserve"> </w:t>
            </w:r>
            <w:r w:rsidR="00DE2FDE">
              <w:t xml:space="preserve">patriacim do </w:t>
            </w:r>
            <w:r w:rsidR="008C1142">
              <w:t>európskej sústavy chránených území Natura 2000 a spolu s ďalšími územiami Natura 2000 vytvára podmienky pre naplnenie jej hlavného cieľa, ktorým je zachovanie prírodného dedičstva, významného nielen pre územia Slovenska, ale pre Európsku úniu ako celok</w:t>
            </w:r>
            <w:r w:rsidR="00935483">
              <w:t>.</w:t>
            </w:r>
            <w:r w:rsidRPr="00550B14">
              <w:t xml:space="preserve"> </w:t>
            </w:r>
          </w:p>
        </w:tc>
      </w:tr>
      <w:tr w:rsidR="001B5EEC" w:rsidRPr="002E32C0" w14:paraId="79580395" w14:textId="77777777" w:rsidTr="00F330AF">
        <w:trPr>
          <w:trHeight w:val="713"/>
        </w:trPr>
        <w:tc>
          <w:tcPr>
            <w:tcW w:w="9464" w:type="dxa"/>
            <w:shd w:val="clear" w:color="auto" w:fill="D9D9D9"/>
            <w:vAlign w:val="center"/>
          </w:tcPr>
          <w:p w14:paraId="79B03E6E" w14:textId="77777777" w:rsidR="001B5EEC" w:rsidRPr="002E32C0" w:rsidRDefault="001B5EEC" w:rsidP="001B5EE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1B5EEC" w:rsidRPr="002E32C0" w14:paraId="341CDD97" w14:textId="77777777" w:rsidTr="00F330AF">
        <w:trPr>
          <w:trHeight w:val="520"/>
        </w:trPr>
        <w:tc>
          <w:tcPr>
            <w:tcW w:w="9464" w:type="dxa"/>
            <w:shd w:val="clear" w:color="auto" w:fill="FFFFFF"/>
          </w:tcPr>
          <w:p w14:paraId="408E749F" w14:textId="77777777" w:rsidR="00DB2F1B" w:rsidRPr="006B0C15" w:rsidRDefault="001B5EEC" w:rsidP="00D25992">
            <w:pPr>
              <w:jc w:val="both"/>
            </w:pPr>
            <w:r w:rsidRPr="00911663">
              <w:t>Opatrenia na zmiernenie negatívneho vplyvu na životné prostredie nie sú potrebné, keďže predkladaný materiál navrhuje činnosti iba s pozitívnym vplyvom na životné prostredie.</w:t>
            </w:r>
          </w:p>
        </w:tc>
      </w:tr>
    </w:tbl>
    <w:p w14:paraId="526DBDED" w14:textId="77777777" w:rsidR="00374EDB" w:rsidRPr="002E32C0" w:rsidRDefault="00374EDB" w:rsidP="006B0C15">
      <w:pPr>
        <w:rPr>
          <w:b/>
          <w:bCs/>
          <w:sz w:val="28"/>
          <w:szCs w:val="28"/>
        </w:rPr>
      </w:pPr>
    </w:p>
    <w:sectPr w:rsidR="00374EDB" w:rsidRPr="002E32C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D0F33" w14:textId="77777777" w:rsidR="007D07F7" w:rsidRDefault="007D07F7" w:rsidP="00374EDB">
      <w:r>
        <w:separator/>
      </w:r>
    </w:p>
  </w:endnote>
  <w:endnote w:type="continuationSeparator" w:id="0">
    <w:p w14:paraId="648C472F" w14:textId="77777777" w:rsidR="007D07F7" w:rsidRDefault="007D07F7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54085"/>
      <w:docPartObj>
        <w:docPartGallery w:val="Page Numbers (Bottom of Page)"/>
        <w:docPartUnique/>
      </w:docPartObj>
    </w:sdtPr>
    <w:sdtEndPr/>
    <w:sdtContent>
      <w:p w14:paraId="747A69C0" w14:textId="149FB5CE" w:rsidR="00D25992" w:rsidRDefault="00D2599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EB8">
          <w:rPr>
            <w:noProof/>
          </w:rPr>
          <w:t>3</w:t>
        </w:r>
        <w:r>
          <w:fldChar w:fldCharType="end"/>
        </w:r>
      </w:p>
    </w:sdtContent>
  </w:sdt>
  <w:p w14:paraId="1737E1AA" w14:textId="77777777"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B1FD2" w14:textId="77777777" w:rsidR="007D07F7" w:rsidRDefault="007D07F7" w:rsidP="00374EDB">
      <w:r>
        <w:separator/>
      </w:r>
    </w:p>
  </w:footnote>
  <w:footnote w:type="continuationSeparator" w:id="0">
    <w:p w14:paraId="20E64C3C" w14:textId="77777777" w:rsidR="007D07F7" w:rsidRDefault="007D07F7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FF364" w14:textId="77777777" w:rsidR="00D25992" w:rsidRPr="000A15AE" w:rsidRDefault="00D25992" w:rsidP="00D25992">
    <w:pPr>
      <w:pStyle w:val="Hlavika"/>
      <w:jc w:val="right"/>
      <w:rPr>
        <w:sz w:val="24"/>
        <w:szCs w:val="24"/>
      </w:rPr>
    </w:pPr>
    <w:r>
      <w:tab/>
    </w:r>
    <w:r>
      <w:rPr>
        <w:sz w:val="24"/>
        <w:szCs w:val="24"/>
      </w:rPr>
      <w:t>Príloha č. 5</w:t>
    </w:r>
  </w:p>
  <w:p w14:paraId="6F6918E5" w14:textId="77777777" w:rsidR="00D25992" w:rsidRDefault="00D25992" w:rsidP="00D25992">
    <w:pPr>
      <w:pStyle w:val="Hlavika"/>
      <w:tabs>
        <w:tab w:val="clear" w:pos="4536"/>
        <w:tab w:val="clear" w:pos="9072"/>
        <w:tab w:val="left" w:pos="1605"/>
      </w:tabs>
    </w:pPr>
  </w:p>
  <w:p w14:paraId="2DECF3AA" w14:textId="77777777"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076444E8"/>
    <w:multiLevelType w:val="hybridMultilevel"/>
    <w:tmpl w:val="A7D0605A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508F2"/>
    <w:multiLevelType w:val="hybridMultilevel"/>
    <w:tmpl w:val="D4B6CFD4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AF46A7"/>
    <w:multiLevelType w:val="hybridMultilevel"/>
    <w:tmpl w:val="C7FCA112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006B0C"/>
    <w:rsid w:val="000130BD"/>
    <w:rsid w:val="00021A2A"/>
    <w:rsid w:val="00024E4B"/>
    <w:rsid w:val="000347FB"/>
    <w:rsid w:val="000403A2"/>
    <w:rsid w:val="000564F2"/>
    <w:rsid w:val="00061135"/>
    <w:rsid w:val="000649EE"/>
    <w:rsid w:val="00065608"/>
    <w:rsid w:val="00070180"/>
    <w:rsid w:val="000727C2"/>
    <w:rsid w:val="000B15AB"/>
    <w:rsid w:val="000C5587"/>
    <w:rsid w:val="000F2A8C"/>
    <w:rsid w:val="00116DE1"/>
    <w:rsid w:val="00122E3C"/>
    <w:rsid w:val="00126852"/>
    <w:rsid w:val="0013154B"/>
    <w:rsid w:val="001466BF"/>
    <w:rsid w:val="00155579"/>
    <w:rsid w:val="00170F3E"/>
    <w:rsid w:val="001734DC"/>
    <w:rsid w:val="00182ECA"/>
    <w:rsid w:val="001A6857"/>
    <w:rsid w:val="001B5EEC"/>
    <w:rsid w:val="001C2D84"/>
    <w:rsid w:val="001E5DE1"/>
    <w:rsid w:val="001F7966"/>
    <w:rsid w:val="0020357A"/>
    <w:rsid w:val="0022267E"/>
    <w:rsid w:val="00227FE6"/>
    <w:rsid w:val="00230BC3"/>
    <w:rsid w:val="00232BF4"/>
    <w:rsid w:val="002334BC"/>
    <w:rsid w:val="00237420"/>
    <w:rsid w:val="00237FEC"/>
    <w:rsid w:val="00246AC0"/>
    <w:rsid w:val="00247303"/>
    <w:rsid w:val="0024763C"/>
    <w:rsid w:val="00272EC3"/>
    <w:rsid w:val="00277D2C"/>
    <w:rsid w:val="0028795C"/>
    <w:rsid w:val="002C1D45"/>
    <w:rsid w:val="002C26F5"/>
    <w:rsid w:val="002D0B1A"/>
    <w:rsid w:val="002D6FD9"/>
    <w:rsid w:val="002E30FE"/>
    <w:rsid w:val="002E32C0"/>
    <w:rsid w:val="00306101"/>
    <w:rsid w:val="0032226A"/>
    <w:rsid w:val="003244E9"/>
    <w:rsid w:val="00333C84"/>
    <w:rsid w:val="003362FB"/>
    <w:rsid w:val="00337A38"/>
    <w:rsid w:val="003529C8"/>
    <w:rsid w:val="00363282"/>
    <w:rsid w:val="00374C61"/>
    <w:rsid w:val="00374EDB"/>
    <w:rsid w:val="00390E8B"/>
    <w:rsid w:val="003B5D81"/>
    <w:rsid w:val="003C230E"/>
    <w:rsid w:val="003C3556"/>
    <w:rsid w:val="004011D0"/>
    <w:rsid w:val="00402E53"/>
    <w:rsid w:val="00406C11"/>
    <w:rsid w:val="00412CB6"/>
    <w:rsid w:val="00413E9A"/>
    <w:rsid w:val="00426EBC"/>
    <w:rsid w:val="004304AB"/>
    <w:rsid w:val="0044200B"/>
    <w:rsid w:val="00457976"/>
    <w:rsid w:val="00491D7D"/>
    <w:rsid w:val="004A46A0"/>
    <w:rsid w:val="004C47B7"/>
    <w:rsid w:val="004D4509"/>
    <w:rsid w:val="004D7407"/>
    <w:rsid w:val="004F11B3"/>
    <w:rsid w:val="004F7369"/>
    <w:rsid w:val="00501F88"/>
    <w:rsid w:val="00505FD9"/>
    <w:rsid w:val="00511203"/>
    <w:rsid w:val="00515556"/>
    <w:rsid w:val="00520832"/>
    <w:rsid w:val="0052120A"/>
    <w:rsid w:val="00525116"/>
    <w:rsid w:val="00550B14"/>
    <w:rsid w:val="005662D4"/>
    <w:rsid w:val="00582A57"/>
    <w:rsid w:val="005842DA"/>
    <w:rsid w:val="00586650"/>
    <w:rsid w:val="005A1401"/>
    <w:rsid w:val="005A162C"/>
    <w:rsid w:val="005C7704"/>
    <w:rsid w:val="005D2D1A"/>
    <w:rsid w:val="005E30D0"/>
    <w:rsid w:val="005E503B"/>
    <w:rsid w:val="0060322F"/>
    <w:rsid w:val="00603BB0"/>
    <w:rsid w:val="006042E9"/>
    <w:rsid w:val="00660868"/>
    <w:rsid w:val="0066638B"/>
    <w:rsid w:val="00671A1E"/>
    <w:rsid w:val="00671FEC"/>
    <w:rsid w:val="0068737F"/>
    <w:rsid w:val="00690EB6"/>
    <w:rsid w:val="00691C7D"/>
    <w:rsid w:val="006B0C15"/>
    <w:rsid w:val="006B3EB8"/>
    <w:rsid w:val="006E6316"/>
    <w:rsid w:val="0070044C"/>
    <w:rsid w:val="00702CAB"/>
    <w:rsid w:val="00707314"/>
    <w:rsid w:val="007179ED"/>
    <w:rsid w:val="0075319E"/>
    <w:rsid w:val="00753487"/>
    <w:rsid w:val="007539B5"/>
    <w:rsid w:val="007604EE"/>
    <w:rsid w:val="007675E2"/>
    <w:rsid w:val="007812C4"/>
    <w:rsid w:val="007A3CF1"/>
    <w:rsid w:val="007B4A47"/>
    <w:rsid w:val="007D07F7"/>
    <w:rsid w:val="007D084C"/>
    <w:rsid w:val="007D5EC3"/>
    <w:rsid w:val="007E2E4D"/>
    <w:rsid w:val="007E6EBB"/>
    <w:rsid w:val="007F3674"/>
    <w:rsid w:val="008108E7"/>
    <w:rsid w:val="00822E39"/>
    <w:rsid w:val="00830034"/>
    <w:rsid w:val="00841720"/>
    <w:rsid w:val="008475D2"/>
    <w:rsid w:val="00854D4F"/>
    <w:rsid w:val="00864E2C"/>
    <w:rsid w:val="00867427"/>
    <w:rsid w:val="00881815"/>
    <w:rsid w:val="0089671F"/>
    <w:rsid w:val="008A7A83"/>
    <w:rsid w:val="008B0F16"/>
    <w:rsid w:val="008B628B"/>
    <w:rsid w:val="008C1142"/>
    <w:rsid w:val="008D17C9"/>
    <w:rsid w:val="008D3422"/>
    <w:rsid w:val="009003FB"/>
    <w:rsid w:val="00903D22"/>
    <w:rsid w:val="0090462E"/>
    <w:rsid w:val="00914FB7"/>
    <w:rsid w:val="009151DD"/>
    <w:rsid w:val="00915935"/>
    <w:rsid w:val="00915B29"/>
    <w:rsid w:val="0093047F"/>
    <w:rsid w:val="009333AF"/>
    <w:rsid w:val="00935483"/>
    <w:rsid w:val="009356F7"/>
    <w:rsid w:val="0095007B"/>
    <w:rsid w:val="009637F8"/>
    <w:rsid w:val="009B45A6"/>
    <w:rsid w:val="009E5743"/>
    <w:rsid w:val="009E71E3"/>
    <w:rsid w:val="009F03AB"/>
    <w:rsid w:val="009F17BF"/>
    <w:rsid w:val="00A02E49"/>
    <w:rsid w:val="00A03FD7"/>
    <w:rsid w:val="00A21FB9"/>
    <w:rsid w:val="00A316DA"/>
    <w:rsid w:val="00A3602C"/>
    <w:rsid w:val="00A3790A"/>
    <w:rsid w:val="00A4435F"/>
    <w:rsid w:val="00A462C6"/>
    <w:rsid w:val="00A53E7A"/>
    <w:rsid w:val="00A61513"/>
    <w:rsid w:val="00A63042"/>
    <w:rsid w:val="00A82916"/>
    <w:rsid w:val="00A86166"/>
    <w:rsid w:val="00A96EDF"/>
    <w:rsid w:val="00AA0516"/>
    <w:rsid w:val="00AB3B88"/>
    <w:rsid w:val="00AB6F52"/>
    <w:rsid w:val="00AC1350"/>
    <w:rsid w:val="00AD297E"/>
    <w:rsid w:val="00AF3AB6"/>
    <w:rsid w:val="00AF3C7A"/>
    <w:rsid w:val="00B1080B"/>
    <w:rsid w:val="00B362C6"/>
    <w:rsid w:val="00B45CE7"/>
    <w:rsid w:val="00B46AD8"/>
    <w:rsid w:val="00B4795E"/>
    <w:rsid w:val="00B6641D"/>
    <w:rsid w:val="00B7174E"/>
    <w:rsid w:val="00B877D2"/>
    <w:rsid w:val="00B91B87"/>
    <w:rsid w:val="00BA1FA3"/>
    <w:rsid w:val="00BB5DFE"/>
    <w:rsid w:val="00BC03F9"/>
    <w:rsid w:val="00BC1508"/>
    <w:rsid w:val="00BE3BEC"/>
    <w:rsid w:val="00C01B19"/>
    <w:rsid w:val="00C05EFA"/>
    <w:rsid w:val="00C10D28"/>
    <w:rsid w:val="00C35DD5"/>
    <w:rsid w:val="00C41DB3"/>
    <w:rsid w:val="00C47EF1"/>
    <w:rsid w:val="00C5658D"/>
    <w:rsid w:val="00C65770"/>
    <w:rsid w:val="00C97DC8"/>
    <w:rsid w:val="00CB1021"/>
    <w:rsid w:val="00CB3623"/>
    <w:rsid w:val="00CC330C"/>
    <w:rsid w:val="00CC6BFA"/>
    <w:rsid w:val="00CD0F30"/>
    <w:rsid w:val="00CD5010"/>
    <w:rsid w:val="00CE6242"/>
    <w:rsid w:val="00CF3F25"/>
    <w:rsid w:val="00D016CB"/>
    <w:rsid w:val="00D1172D"/>
    <w:rsid w:val="00D20709"/>
    <w:rsid w:val="00D22815"/>
    <w:rsid w:val="00D25992"/>
    <w:rsid w:val="00D312CF"/>
    <w:rsid w:val="00D346CF"/>
    <w:rsid w:val="00D37E8F"/>
    <w:rsid w:val="00D67388"/>
    <w:rsid w:val="00DA097A"/>
    <w:rsid w:val="00DB2F1B"/>
    <w:rsid w:val="00DD0028"/>
    <w:rsid w:val="00DD15AF"/>
    <w:rsid w:val="00DE2FDE"/>
    <w:rsid w:val="00E06E04"/>
    <w:rsid w:val="00E15D51"/>
    <w:rsid w:val="00E1637C"/>
    <w:rsid w:val="00E239E3"/>
    <w:rsid w:val="00E23D61"/>
    <w:rsid w:val="00E426CB"/>
    <w:rsid w:val="00E43C25"/>
    <w:rsid w:val="00E72FB1"/>
    <w:rsid w:val="00EA0219"/>
    <w:rsid w:val="00EC3C36"/>
    <w:rsid w:val="00EF743B"/>
    <w:rsid w:val="00F13E8D"/>
    <w:rsid w:val="00F330AF"/>
    <w:rsid w:val="00F64F2D"/>
    <w:rsid w:val="00F65BF4"/>
    <w:rsid w:val="00F67200"/>
    <w:rsid w:val="00F85ABB"/>
    <w:rsid w:val="00FB0363"/>
    <w:rsid w:val="00FB242B"/>
    <w:rsid w:val="00FB54CD"/>
    <w:rsid w:val="00FC4756"/>
    <w:rsid w:val="00FC6AC2"/>
    <w:rsid w:val="00FE2C29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4A6D"/>
  <w15:docId w15:val="{9136C80C-D3AB-48EB-AEAB-3803FD00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1B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B5E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658D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5658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C5658D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6663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638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6638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63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638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Textzstupnhosymbolu">
    <w:name w:val="Text zástupného symbolu"/>
    <w:uiPriority w:val="99"/>
    <w:semiHidden/>
    <w:rsid w:val="00DE2FDE"/>
    <w:rPr>
      <w:rFonts w:ascii="Times New Roman" w:hAnsi="Times New Roman" w:cs="Times New Roman"/>
      <w:color w:val="808080"/>
    </w:rPr>
  </w:style>
  <w:style w:type="paragraph" w:styleId="Revzia">
    <w:name w:val="Revision"/>
    <w:hidden/>
    <w:uiPriority w:val="99"/>
    <w:semiHidden/>
    <w:rsid w:val="00900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D501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05_doložka_-zivotne-prostredie_Pramene-Vydrice"/>
    <f:field ref="objsubject" par="" edit="true" text=""/>
    <f:field ref="objcreatedby" par="" text="Smažáková, Janette"/>
    <f:field ref="objcreatedat" par="" text="18.8.2021 8:31:12"/>
    <f:field ref="objchangedby" par="" text="Administrator, System"/>
    <f:field ref="objmodifiedat" par="" text="18.8.2021 8:31:1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C43C25C-C195-4905-8297-F568F5F7D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DD1AAA7-135F-498D-B7E8-07CDC423A0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B2A7E1-6EF5-4369-BD43-E5452EBC1294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28A792B-6D6B-4B88-8CDE-A2C2E391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Durkošová Jana</cp:lastModifiedBy>
  <cp:revision>11</cp:revision>
  <cp:lastPrinted>2022-10-14T15:44:00Z</cp:lastPrinted>
  <dcterms:created xsi:type="dcterms:W3CDTF">2022-09-29T17:37:00Z</dcterms:created>
  <dcterms:modified xsi:type="dcterms:W3CDTF">2022-10-14T15:44:00Z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&lt;p&gt;&amp;nbsp;&lt;/p&gt;&lt;p&gt;&amp;nbsp;&amp;nbsp;&amp;nbsp;&lt;/p&gt;&lt;p&gt;&amp;nbsp;&amp;nbsp;&amp;nbsp;&amp;nbsp;&lt;/p&gt;&lt;p&gt;&amp;nbsp;&lt;/p&gt;&lt;p&gt;&amp;nbsp;&lt;/p&gt;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Janette Smažáková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prírodná rezervácia Pramene Vydrice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22 ods. 1 a 6 zákona č. 543/2002 Z. z. o ochrane prírody a krajiny v znení neskorších predpisov</vt:lpwstr>
  </property>
  <property fmtid="{D5CDD505-2E9C-101B-9397-08002B2CF9AE}" pid="23" name="FSC#SKEDITIONSLOVLEX@103.510:plnynazovpredpis">
    <vt:lpwstr> Nariadenie vlády  Slovenskej republiky, ktorým sa vyhlasuje prírodná rezervácia Pramene Vydrice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10824/2021-1.7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LP/2021/458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COOSYSTEM@1.1:Container">
    <vt:lpwstr>COO.2145.1000.3.4511111</vt:lpwstr>
  </property>
  <property fmtid="{D5CDD505-2E9C-101B-9397-08002B2CF9AE}" pid="151" name="FSC#FSCFOLIO@1.1001:docpropproject">
    <vt:lpwstr/>
  </property>
  <property fmtid="{D5CDD505-2E9C-101B-9397-08002B2CF9AE}" pid="152" name="FSC#SKEDITIONSLOVLEX@103.510:vytvorenedna">
    <vt:lpwstr>18. 8. 2021</vt:lpwstr>
  </property>
</Properties>
</file>