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295DC943" w:rsidR="001F0AA3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46D75">
        <w:rPr>
          <w:b/>
          <w:sz w:val="25"/>
          <w:szCs w:val="25"/>
        </w:rPr>
        <w:t xml:space="preserve">zákona </w:t>
      </w:r>
      <w:r w:rsidR="00DC377E" w:rsidRPr="00117A7E">
        <w:rPr>
          <w:b/>
          <w:sz w:val="25"/>
          <w:szCs w:val="25"/>
        </w:rPr>
        <w:t xml:space="preserve"> s právom Európskej únie</w:t>
      </w:r>
    </w:p>
    <w:p w14:paraId="0DFED819" w14:textId="04B4F8DF" w:rsidR="000400F5" w:rsidRDefault="000400F5" w:rsidP="00DC377E">
      <w:pPr>
        <w:jc w:val="center"/>
        <w:rPr>
          <w:b/>
          <w:sz w:val="25"/>
          <w:szCs w:val="25"/>
        </w:rPr>
      </w:pPr>
    </w:p>
    <w:p w14:paraId="2DBC48EC" w14:textId="05DEF728" w:rsidR="000400F5" w:rsidRPr="008B0288" w:rsidRDefault="000400F5" w:rsidP="000400F5">
      <w:pPr>
        <w:pStyle w:val="Odsekzoznamu"/>
        <w:numPr>
          <w:ilvl w:val="0"/>
          <w:numId w:val="11"/>
        </w:numPr>
        <w:rPr>
          <w:b/>
        </w:rPr>
      </w:pPr>
      <w:r w:rsidRPr="008B0288">
        <w:rPr>
          <w:b/>
        </w:rPr>
        <w:t>Navrhovateľ zákona:</w:t>
      </w:r>
      <w:r w:rsidRPr="008B0288">
        <w:t xml:space="preserve"> </w:t>
      </w:r>
      <w:fldSimple w:instr=" DOCPROPERTY  FSC#SKEDITIONSLOVLEX@103.510:zodpinstitucia  \* MERGEFORMAT ">
        <w:r w:rsidRPr="008B0288">
          <w:t xml:space="preserve">minister spravodlivosti Slovenskej republiky </w:t>
        </w:r>
      </w:fldSimple>
    </w:p>
    <w:p w14:paraId="55BC64CD" w14:textId="77777777" w:rsidR="000400F5" w:rsidRPr="008B0288" w:rsidRDefault="000400F5" w:rsidP="000400F5">
      <w:pPr>
        <w:pStyle w:val="Odsekzoznamu"/>
        <w:rPr>
          <w:b/>
        </w:rPr>
      </w:pPr>
    </w:p>
    <w:p w14:paraId="2D0B70D6" w14:textId="26AFEA9F" w:rsidR="000400F5" w:rsidRPr="008B0288" w:rsidRDefault="000400F5" w:rsidP="004E6EBB">
      <w:pPr>
        <w:pStyle w:val="Odsekzoznamu"/>
        <w:numPr>
          <w:ilvl w:val="0"/>
          <w:numId w:val="11"/>
        </w:numPr>
        <w:jc w:val="both"/>
        <w:rPr>
          <w:b/>
        </w:rPr>
      </w:pPr>
      <w:r w:rsidRPr="008B0288">
        <w:rPr>
          <w:b/>
        </w:rPr>
        <w:t>Názov návrhu zákona:</w:t>
      </w:r>
      <w:r w:rsidRPr="008B0288">
        <w:t xml:space="preserve"> návrh zákona, </w:t>
      </w:r>
      <w:r w:rsidR="00CB783A" w:rsidRPr="00CB783A">
        <w:t>ktorým sa mení a dopĺňa zákon č. 575/2001 Z. z. o organizácii činnosti vlády a organizácii ústrednej štátnej správy v znení neskorších predpisov a ktorým sa dopĺňa zákon č. 18/2018 Z. z. o ochrane osobných údajov a o zmene a doplnení niektorých zákonov v znení neskorších predpisov</w:t>
      </w:r>
    </w:p>
    <w:p w14:paraId="7F880E5E" w14:textId="77777777" w:rsidR="000400F5" w:rsidRPr="008B0288" w:rsidRDefault="000400F5" w:rsidP="000400F5">
      <w:pPr>
        <w:pStyle w:val="Odsekzoznamu"/>
        <w:rPr>
          <w:b/>
        </w:rPr>
      </w:pPr>
    </w:p>
    <w:p w14:paraId="76A05273" w14:textId="45AF42FB" w:rsidR="000400F5" w:rsidRPr="008B0288" w:rsidRDefault="000400F5" w:rsidP="000400F5">
      <w:pPr>
        <w:pStyle w:val="Odsekzoznamu"/>
        <w:numPr>
          <w:ilvl w:val="0"/>
          <w:numId w:val="11"/>
        </w:numPr>
        <w:rPr>
          <w:b/>
        </w:rPr>
      </w:pPr>
      <w:r w:rsidRPr="008B0288">
        <w:rPr>
          <w:b/>
        </w:rPr>
        <w:t>Predmet návrhu zákona:</w:t>
      </w:r>
    </w:p>
    <w:p w14:paraId="6FA97165" w14:textId="032B0A29" w:rsidR="000400F5" w:rsidRPr="008B0288" w:rsidRDefault="000400F5" w:rsidP="000400F5">
      <w:pPr>
        <w:pStyle w:val="Odsekzoznamu"/>
        <w:numPr>
          <w:ilvl w:val="0"/>
          <w:numId w:val="13"/>
        </w:numPr>
      </w:pPr>
      <w:r w:rsidRPr="008B0288">
        <w:t>je upravený v primárnom práve Európskej únie,</w:t>
      </w:r>
    </w:p>
    <w:p w14:paraId="2531792C" w14:textId="7EE43809" w:rsidR="000400F5" w:rsidRPr="008B0288" w:rsidRDefault="000400F5" w:rsidP="000400F5">
      <w:pPr>
        <w:pStyle w:val="Odsekzoznamu"/>
        <w:numPr>
          <w:ilvl w:val="0"/>
          <w:numId w:val="14"/>
        </w:numPr>
      </w:pPr>
      <w:r w:rsidRPr="008B0288">
        <w:t>čl. 8 ods. 1 Charty základných práv Európskej únie,</w:t>
      </w:r>
      <w:bookmarkStart w:id="0" w:name="_GoBack"/>
      <w:bookmarkEnd w:id="0"/>
    </w:p>
    <w:p w14:paraId="1446A8A2" w14:textId="6A0D5B2B" w:rsidR="000400F5" w:rsidRPr="008B0288" w:rsidRDefault="000400F5" w:rsidP="000400F5">
      <w:pPr>
        <w:pStyle w:val="Odsekzoznamu"/>
        <w:numPr>
          <w:ilvl w:val="0"/>
          <w:numId w:val="14"/>
        </w:numPr>
      </w:pPr>
      <w:r w:rsidRPr="008B0288">
        <w:t>čl. 16 ods. 1 Zmluvy o fungovaní Európskej únie,</w:t>
      </w:r>
    </w:p>
    <w:p w14:paraId="1D6F6AA6" w14:textId="6DB18E44" w:rsidR="000400F5" w:rsidRPr="008B0288" w:rsidRDefault="000400F5" w:rsidP="000400F5">
      <w:pPr>
        <w:pStyle w:val="Odsekzoznamu"/>
        <w:numPr>
          <w:ilvl w:val="0"/>
          <w:numId w:val="13"/>
        </w:numPr>
      </w:pPr>
      <w:r w:rsidRPr="008B0288">
        <w:t>je upravený v sekundárnom práve Európskej únie,</w:t>
      </w:r>
    </w:p>
    <w:p w14:paraId="4FABC854" w14:textId="09BC6C4A" w:rsidR="000400F5" w:rsidRPr="008B0288" w:rsidRDefault="000400F5" w:rsidP="000400F5">
      <w:pPr>
        <w:pStyle w:val="Odsekzoznamu"/>
        <w:numPr>
          <w:ilvl w:val="0"/>
          <w:numId w:val="14"/>
        </w:numPr>
      </w:pPr>
      <w:r w:rsidRPr="008B0288">
        <w:rPr>
          <w:rFonts w:ascii="Times" w:hAnsi="Times" w:cs="Times"/>
        </w:rPr>
        <w:t>nariadenie Európskeho parlamentu a Rady (EÚ) 2016/679 z 27. apríla 2016 o ochrane fyzických osôb pri spracúvaní osobných údajov a o voľnom pohybe takýchto údajov, ktorým sa zrušuje smernica 95/46/ES,</w:t>
      </w:r>
    </w:p>
    <w:p w14:paraId="1C93046A" w14:textId="41A95DAF" w:rsidR="000400F5" w:rsidRPr="008B0288" w:rsidRDefault="000400F5" w:rsidP="000400F5">
      <w:pPr>
        <w:pStyle w:val="Odsekzoznamu"/>
        <w:numPr>
          <w:ilvl w:val="0"/>
          <w:numId w:val="13"/>
        </w:numPr>
      </w:pPr>
      <w:r w:rsidRPr="008B0288">
        <w:t>nie je upravený v judikatúre Súdneho dvora Európskej únie.</w:t>
      </w:r>
    </w:p>
    <w:p w14:paraId="197BE7BB" w14:textId="77777777" w:rsidR="000400F5" w:rsidRPr="008B0288" w:rsidRDefault="000400F5" w:rsidP="000400F5">
      <w:pPr>
        <w:pStyle w:val="Odsekzoznamu"/>
        <w:ind w:left="1428"/>
      </w:pPr>
    </w:p>
    <w:p w14:paraId="20E63601" w14:textId="5A6D5397" w:rsidR="000400F5" w:rsidRPr="008B0288" w:rsidRDefault="000400F5" w:rsidP="000400F5">
      <w:pPr>
        <w:pStyle w:val="Odsekzoznamu"/>
        <w:numPr>
          <w:ilvl w:val="0"/>
          <w:numId w:val="11"/>
        </w:numPr>
        <w:rPr>
          <w:b/>
        </w:rPr>
      </w:pPr>
      <w:r w:rsidRPr="008B0288">
        <w:rPr>
          <w:b/>
        </w:rPr>
        <w:t>Záväzky Slovenskej republiky vo vzťahu k Európskej únii:</w:t>
      </w:r>
    </w:p>
    <w:p w14:paraId="2F2CA84A" w14:textId="4EEF0D6E" w:rsidR="000400F5" w:rsidRPr="008B0288" w:rsidRDefault="000400F5" w:rsidP="000400F5">
      <w:pPr>
        <w:pStyle w:val="Odsekzoznamu"/>
        <w:numPr>
          <w:ilvl w:val="0"/>
          <w:numId w:val="16"/>
        </w:numPr>
      </w:pPr>
      <w:r w:rsidRPr="008B0288">
        <w:t>bezpredmetné,</w:t>
      </w:r>
    </w:p>
    <w:p w14:paraId="29657662" w14:textId="4973C43B" w:rsidR="000400F5" w:rsidRPr="008B0288" w:rsidRDefault="000400F5" w:rsidP="000400F5">
      <w:pPr>
        <w:pStyle w:val="Normlnywebov"/>
        <w:numPr>
          <w:ilvl w:val="0"/>
          <w:numId w:val="16"/>
        </w:numPr>
        <w:spacing w:before="0" w:beforeAutospacing="0" w:after="0" w:afterAutospacing="0"/>
        <w:jc w:val="both"/>
      </w:pPr>
      <w:r w:rsidRPr="008B0288">
        <w:t>proti SR nebolo začaté konanie v rámci „EÚ Pilot“, ani nebol začatý postup EK ako aj nebolo začaté konanie Súdneho dvora EÚ proti SR podľa čl. 258 až 260 Zmluvy o fungovaní Európskej únie,</w:t>
      </w:r>
    </w:p>
    <w:p w14:paraId="3E3CE552" w14:textId="2EE6E033" w:rsidR="000400F5" w:rsidRPr="008B0288" w:rsidRDefault="000400F5" w:rsidP="000400F5">
      <w:pPr>
        <w:pStyle w:val="Odsekzoznamu"/>
        <w:numPr>
          <w:ilvl w:val="0"/>
          <w:numId w:val="16"/>
        </w:numPr>
      </w:pPr>
      <w:r w:rsidRPr="008B0288">
        <w:t>bezpredmetné.</w:t>
      </w:r>
    </w:p>
    <w:p w14:paraId="6A33D227" w14:textId="77777777" w:rsidR="00985A57" w:rsidRPr="008B0288" w:rsidRDefault="00985A57" w:rsidP="00985A57">
      <w:pPr>
        <w:pStyle w:val="Odsekzoznamu"/>
        <w:ind w:left="1428"/>
      </w:pPr>
    </w:p>
    <w:p w14:paraId="75CD4575" w14:textId="220C7EE8" w:rsidR="00985A57" w:rsidRPr="008B0288" w:rsidRDefault="00985A57" w:rsidP="00985A57">
      <w:pPr>
        <w:pStyle w:val="Odsekzoznamu"/>
        <w:numPr>
          <w:ilvl w:val="0"/>
          <w:numId w:val="17"/>
        </w:numPr>
        <w:rPr>
          <w:b/>
        </w:rPr>
      </w:pPr>
      <w:r w:rsidRPr="008B0288">
        <w:rPr>
          <w:b/>
        </w:rPr>
        <w:t>Návrh zákona je zlučiteľný s právom Európskej únie:</w:t>
      </w:r>
    </w:p>
    <w:p w14:paraId="546D47B9" w14:textId="68FFEB98" w:rsidR="00985A57" w:rsidRPr="008B0288" w:rsidRDefault="00985A57" w:rsidP="00985A57">
      <w:pPr>
        <w:pStyle w:val="Odsekzoznamu"/>
        <w:numPr>
          <w:ilvl w:val="0"/>
          <w:numId w:val="14"/>
        </w:numPr>
      </w:pPr>
      <w:r w:rsidRPr="008B0288">
        <w:t>úplne</w:t>
      </w:r>
    </w:p>
    <w:p w14:paraId="4607B3EA" w14:textId="77777777" w:rsidR="000400F5" w:rsidRPr="000400F5" w:rsidRDefault="000400F5" w:rsidP="000400F5">
      <w:pPr>
        <w:pStyle w:val="Odsekzoznamu"/>
        <w:rPr>
          <w:b/>
          <w:sz w:val="25"/>
          <w:szCs w:val="25"/>
        </w:rPr>
      </w:pP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0400F5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627" w:type="dxa"/>
          </w:tcPr>
          <w:p w14:paraId="5B0D5C2C" w14:textId="551DBC66" w:rsidR="001F0AA3" w:rsidRPr="00117A7E" w:rsidRDefault="001F0AA3" w:rsidP="00DC2014">
            <w:pPr>
              <w:tabs>
                <w:tab w:val="left" w:pos="360"/>
              </w:tabs>
            </w:pPr>
          </w:p>
          <w:p w14:paraId="10E820A7" w14:textId="7C245993" w:rsidR="0023485C" w:rsidRPr="00117A7E" w:rsidRDefault="0023485C" w:rsidP="0023485C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14:paraId="67CC5037" w14:textId="43E3049C" w:rsidR="00D21E1E" w:rsidRPr="00117A7E" w:rsidRDefault="00D21E1E" w:rsidP="000400F5">
      <w:pPr>
        <w:tabs>
          <w:tab w:val="left" w:pos="360"/>
        </w:tabs>
        <w:jc w:val="both"/>
      </w:pPr>
    </w:p>
    <w:sectPr w:rsidR="00D21E1E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7204"/>
    <w:multiLevelType w:val="hybridMultilevel"/>
    <w:tmpl w:val="9132AE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85BB9"/>
    <w:multiLevelType w:val="hybridMultilevel"/>
    <w:tmpl w:val="D55E2DB6"/>
    <w:lvl w:ilvl="0" w:tplc="63065CA6">
      <w:start w:val="2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58AB"/>
    <w:multiLevelType w:val="hybridMultilevel"/>
    <w:tmpl w:val="C896B1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32791"/>
    <w:multiLevelType w:val="hybridMultilevel"/>
    <w:tmpl w:val="BCEE7FF6"/>
    <w:lvl w:ilvl="0" w:tplc="827C5866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542C1"/>
    <w:multiLevelType w:val="hybridMultilevel"/>
    <w:tmpl w:val="710C5D1E"/>
    <w:lvl w:ilvl="0" w:tplc="D0BA04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342"/>
    <w:multiLevelType w:val="hybridMultilevel"/>
    <w:tmpl w:val="901AAB32"/>
    <w:lvl w:ilvl="0" w:tplc="B2FCDA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30054"/>
    <w:multiLevelType w:val="hybridMultilevel"/>
    <w:tmpl w:val="71320E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221D0"/>
    <w:multiLevelType w:val="hybridMultilevel"/>
    <w:tmpl w:val="123AAECE"/>
    <w:lvl w:ilvl="0" w:tplc="8D905256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14B7B"/>
    <w:multiLevelType w:val="hybridMultilevel"/>
    <w:tmpl w:val="3982784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FB3616"/>
    <w:multiLevelType w:val="hybridMultilevel"/>
    <w:tmpl w:val="3982784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8"/>
  </w:num>
  <w:num w:numId="5">
    <w:abstractNumId w:val="1"/>
  </w:num>
  <w:num w:numId="6">
    <w:abstractNumId w:val="13"/>
  </w:num>
  <w:num w:numId="7">
    <w:abstractNumId w:val="16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0"/>
  </w:num>
  <w:num w:numId="13">
    <w:abstractNumId w:val="15"/>
  </w:num>
  <w:num w:numId="14">
    <w:abstractNumId w:val="2"/>
  </w:num>
  <w:num w:numId="15">
    <w:abstractNumId w:val="9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400F5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E6EBB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71EC7"/>
    <w:rsid w:val="008B0288"/>
    <w:rsid w:val="008E2891"/>
    <w:rsid w:val="00970F68"/>
    <w:rsid w:val="00985A57"/>
    <w:rsid w:val="009C63EB"/>
    <w:rsid w:val="00B128CD"/>
    <w:rsid w:val="00B326AA"/>
    <w:rsid w:val="00B46D75"/>
    <w:rsid w:val="00C12975"/>
    <w:rsid w:val="00C90146"/>
    <w:rsid w:val="00CA5758"/>
    <w:rsid w:val="00CA5D08"/>
    <w:rsid w:val="00CB783A"/>
    <w:rsid w:val="00D14B99"/>
    <w:rsid w:val="00D21E1E"/>
    <w:rsid w:val="00D26B4A"/>
    <w:rsid w:val="00D465F6"/>
    <w:rsid w:val="00D5344B"/>
    <w:rsid w:val="00D7275F"/>
    <w:rsid w:val="00D75FDD"/>
    <w:rsid w:val="00DB3DB1"/>
    <w:rsid w:val="00DC2014"/>
    <w:rsid w:val="00DC377E"/>
    <w:rsid w:val="00DC3BFE"/>
    <w:rsid w:val="00DD2D0D"/>
    <w:rsid w:val="00DE1CEF"/>
    <w:rsid w:val="00E85F6B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30E9D6B0-9F7A-4877-8069-21E1E64F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DC2014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-zlucitelnosti-_575_2001"/>
    <f:field ref="objsubject" par="" edit="true" text=""/>
    <f:field ref="objcreatedby" par="" text="Stankovičová, Alexandra, Mgr."/>
    <f:field ref="objcreatedat" par="" text="14.12.2022 10:04:25"/>
    <f:field ref="objchangedby" par="" text="Administrator, System"/>
    <f:field ref="objmodifiedat" par="" text="14.12.2022 10:04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F0B06B3-1222-4246-8D17-AE21AD2F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STANKOVIČOVÁ Alexandra</cp:lastModifiedBy>
  <cp:revision>4</cp:revision>
  <dcterms:created xsi:type="dcterms:W3CDTF">2023-03-20T05:56:00Z</dcterms:created>
  <dcterms:modified xsi:type="dcterms:W3CDTF">2023-03-21T09:15:00Z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COO.2145.1000.3.5420062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Alexandra Stankovičová</vt:lpwstr>
  </property>
  <property fmtid="{D5CDD505-2E9C-101B-9397-08002B2CF9AE}" pid="11" name="FSC#SKEDITIONSLOVLEX@103.510:zodppredkladatel">
    <vt:lpwstr>Viliam Karas</vt:lpwstr>
  </property>
  <property fmtid="{D5CDD505-2E9C-101B-9397-08002B2CF9AE}" pid="12" name="FSC#SKEDITIONSLOVLEX@103.510:nazovpredpis">
    <vt:lpwstr>, ktorým sa dopĺňa zákon č. 575/2001 Z. z. o organizácii činnosti vlády a organizácii ústrednej štátnej správy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 - Sekcia legislatívy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Vlastná iniciatíva</vt:lpwstr>
  </property>
  <property fmtid="{D5CDD505-2E9C-101B-9397-08002B2CF9AE}" pid="18" name="FSC#SKEDITIONSLOVLEX@103.510:plnynazovpredpis">
    <vt:lpwstr> Zákon, ktorým sa dopĺňa zákon č. 575/2001 Z. z. o organizácii činnosti vlády a organizácii ústrednej štátnej správy v znení neskorších predpisov</vt:lpwstr>
  </property>
  <property fmtid="{D5CDD505-2E9C-101B-9397-08002B2CF9AE}" pid="19" name="FSC#SKEDITIONSLOVLEX@103.510:rezortcislopredpis">
    <vt:lpwstr>22226/2022/130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LP/2022/843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spravodlivosti Slovenskej republiky</vt:lpwstr>
  </property>
  <property fmtid="{D5CDD505-2E9C-101B-9397-08002B2CF9AE}" pid="138" name="FSC#SKEDITIONSLOVLEX@103.510:funkciaZodpPredAkuzativ">
    <vt:lpwstr>ministra spravodlivosti Slovenskej republiky</vt:lpwstr>
  </property>
  <property fmtid="{D5CDD505-2E9C-101B-9397-08002B2CF9AE}" pid="139" name="FSC#SKEDITIONSLOVLEX@103.510:funkciaZodpPredDativ">
    <vt:lpwstr>ministrovi spravodlivosti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Viliam Karas_x000d_
minister spravodlivosti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14. 12. 2022</vt:lpwstr>
  </property>
</Properties>
</file>