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FAB1" w14:textId="77777777"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693A1E9B" w14:textId="3FD1058A" w:rsidR="00500D08" w:rsidRDefault="00500D08">
      <w:pPr>
        <w:pStyle w:val="Normlnywebov"/>
        <w:jc w:val="both"/>
        <w:divId w:val="820468056"/>
      </w:pPr>
      <w:r>
        <w:t xml:space="preserve">Návrh zákona, ktorým sa mení a dopĺňa zákon č. </w:t>
      </w:r>
      <w:r w:rsidR="00956785">
        <w:t>60/2018</w:t>
      </w:r>
      <w:r>
        <w:t xml:space="preserve"> Z. z. o</w:t>
      </w:r>
      <w:r w:rsidR="00956785">
        <w:t xml:space="preserve"> technickej normalizácii </w:t>
      </w:r>
      <w:r>
        <w:t xml:space="preserve">v znení neskorších predpisov (ďalej len „návrh zákona“) predkladá </w:t>
      </w:r>
      <w:r w:rsidR="00956785">
        <w:t xml:space="preserve">Úrad pre normalizáciu, metrológiu a skúšobníctvo </w:t>
      </w:r>
      <w:r>
        <w:t xml:space="preserve">Slovenskej republiky </w:t>
      </w:r>
      <w:r w:rsidR="00D8202B">
        <w:t>(</w:t>
      </w:r>
      <w:r w:rsidR="00D8202B" w:rsidRPr="00A87780">
        <w:t>ďalej len „</w:t>
      </w:r>
      <w:r w:rsidR="00567908" w:rsidRPr="00A87780">
        <w:t>úrad</w:t>
      </w:r>
      <w:r w:rsidR="00D8202B" w:rsidRPr="00A87780">
        <w:t xml:space="preserve">“) </w:t>
      </w:r>
      <w:r w:rsidR="00956785" w:rsidRPr="00A87780">
        <w:t>v súlade</w:t>
      </w:r>
      <w:r w:rsidR="00956785">
        <w:t xml:space="preserve"> s bodom A.1. uzneseni</w:t>
      </w:r>
      <w:r w:rsidR="003713BE">
        <w:t>a</w:t>
      </w:r>
      <w:r w:rsidR="00956785">
        <w:t xml:space="preserve"> vlády Slovenskej republiky č. 15 zo dňa 12. januára 2022 k návrhu Plánu legislatívnych úloh vlády Slovenskej republiky na rok 2022</w:t>
      </w:r>
      <w:r>
        <w:t>.</w:t>
      </w:r>
    </w:p>
    <w:p w14:paraId="795F2A3F" w14:textId="3F9E1A4D" w:rsidR="00032E03" w:rsidRDefault="00500D08">
      <w:pPr>
        <w:pStyle w:val="Normlnywebov"/>
        <w:jc w:val="both"/>
        <w:divId w:val="820468056"/>
      </w:pPr>
      <w:r>
        <w:t xml:space="preserve">Cieľom návrhu zákona je </w:t>
      </w:r>
      <w:r w:rsidR="00D8202B">
        <w:t xml:space="preserve">vytvoriť legislatívne podmienky pre možnosť </w:t>
      </w:r>
      <w:r w:rsidR="00E22E20">
        <w:t>úradu</w:t>
      </w:r>
      <w:r w:rsidR="00D8202B">
        <w:t xml:space="preserve"> poveriť inú právnickú osobu </w:t>
      </w:r>
      <w:r w:rsidR="003713BE">
        <w:t xml:space="preserve">(ďalej len „poverená právnická osoba“) </w:t>
      </w:r>
      <w:r w:rsidR="00D8202B">
        <w:t xml:space="preserve">vykonávaním niektorých </w:t>
      </w:r>
      <w:r w:rsidR="003713BE">
        <w:t xml:space="preserve">alebo všetkých </w:t>
      </w:r>
      <w:r w:rsidR="00D8202B">
        <w:t xml:space="preserve">činností </w:t>
      </w:r>
      <w:r w:rsidR="003713BE">
        <w:t>slovenského národného normalizačného orgánu v súlade so zákonom</w:t>
      </w:r>
      <w:r w:rsidR="00D8202B">
        <w:t xml:space="preserve"> č. 60/2018 Z. z. o technickej normalizácii v znení neskorších predpisov</w:t>
      </w:r>
      <w:r w:rsidR="00DD240E">
        <w:t xml:space="preserve"> (ďalej len „zákon“)</w:t>
      </w:r>
      <w:r w:rsidR="00D8202B">
        <w:t>.</w:t>
      </w:r>
      <w:r w:rsidR="00D8202B" w:rsidRPr="00D8202B">
        <w:t xml:space="preserve"> </w:t>
      </w:r>
      <w:r w:rsidR="00032E03">
        <w:t xml:space="preserve">V prvej etape </w:t>
      </w:r>
      <w:r w:rsidR="00E22E20">
        <w:t>úrad</w:t>
      </w:r>
      <w:r w:rsidR="00032E03">
        <w:t xml:space="preserve"> plánuje postupovať</w:t>
      </w:r>
      <w:r w:rsidR="00F62456">
        <w:t xml:space="preserve"> podľa českého modelu</w:t>
      </w:r>
      <w:r w:rsidR="0016608E">
        <w:t>, ktorý v Českej republik</w:t>
      </w:r>
      <w:r w:rsidR="00E22E20">
        <w:t>e</w:t>
      </w:r>
      <w:r w:rsidR="00135F1B">
        <w:t xml:space="preserve"> funguje už viac ako päť</w:t>
      </w:r>
      <w:r w:rsidR="0016608E">
        <w:t xml:space="preserve"> rokov</w:t>
      </w:r>
      <w:r w:rsidR="00032E03">
        <w:t xml:space="preserve">, a to </w:t>
      </w:r>
      <w:r w:rsidR="0013279A">
        <w:t xml:space="preserve">tak, </w:t>
      </w:r>
      <w:r w:rsidR="00032E03">
        <w:t>že</w:t>
      </w:r>
      <w:r w:rsidR="0013279A">
        <w:t xml:space="preserve"> si </w:t>
      </w:r>
      <w:r w:rsidR="00E22E20">
        <w:t>úrad</w:t>
      </w:r>
      <w:r w:rsidR="00032E03">
        <w:t xml:space="preserve"> zachov</w:t>
      </w:r>
      <w:r w:rsidR="00E22E20">
        <w:t>á</w:t>
      </w:r>
      <w:r w:rsidR="00032E03">
        <w:t xml:space="preserve"> postavenie slovenského národného normalizačného orgánu a poverenú právnickú osobu pover</w:t>
      </w:r>
      <w:r w:rsidR="00E22E20">
        <w:t>í</w:t>
      </w:r>
      <w:r w:rsidR="00032E03">
        <w:t xml:space="preserve"> vykonávaním len niektorých činností v oblasti technickej normalizácie. </w:t>
      </w:r>
      <w:r w:rsidR="00567908">
        <w:t>V</w:t>
      </w:r>
      <w:r w:rsidR="00032E03">
        <w:t> </w:t>
      </w:r>
      <w:r w:rsidR="00567908">
        <w:t>prípade</w:t>
      </w:r>
      <w:r w:rsidR="00032E03">
        <w:t xml:space="preserve">, že by </w:t>
      </w:r>
      <w:r w:rsidR="00E22E20">
        <w:t xml:space="preserve">úrad </w:t>
      </w:r>
      <w:r w:rsidR="00D737B4">
        <w:t>v ďalšej etape</w:t>
      </w:r>
      <w:r w:rsidR="00567908">
        <w:t xml:space="preserve"> pover</w:t>
      </w:r>
      <w:r w:rsidR="00032E03">
        <w:t>il poverenú</w:t>
      </w:r>
      <w:r w:rsidR="00567908">
        <w:t xml:space="preserve"> právnick</w:t>
      </w:r>
      <w:r w:rsidR="00032E03">
        <w:t>ú</w:t>
      </w:r>
      <w:r w:rsidR="00567908">
        <w:t xml:space="preserve"> osob</w:t>
      </w:r>
      <w:r w:rsidR="00032E03">
        <w:t>u</w:t>
      </w:r>
      <w:r w:rsidR="00567908">
        <w:t xml:space="preserve"> vykonávaním všetkých činností slovenského národného normalizačného orgánu</w:t>
      </w:r>
      <w:r w:rsidR="00D737B4">
        <w:t>,</w:t>
      </w:r>
      <w:r w:rsidR="00567908">
        <w:t xml:space="preserve"> nadob</w:t>
      </w:r>
      <w:r w:rsidR="00D737B4">
        <w:t>u</w:t>
      </w:r>
      <w:r w:rsidR="00567908">
        <w:t>d</w:t>
      </w:r>
      <w:r w:rsidR="00D737B4">
        <w:t xml:space="preserve">ne poverená právnická osoba </w:t>
      </w:r>
      <w:r w:rsidR="00567908">
        <w:t xml:space="preserve">dňom oznámenia Európskej komisii postavenie slovenského národného normalizačného orgánu. </w:t>
      </w:r>
    </w:p>
    <w:p w14:paraId="75B50B3A" w14:textId="05F6A16D" w:rsidR="00500D08" w:rsidRDefault="007D46F7">
      <w:pPr>
        <w:pStyle w:val="Normlnywebov"/>
        <w:jc w:val="both"/>
        <w:divId w:val="820468056"/>
      </w:pPr>
      <w:r>
        <w:t xml:space="preserve">Úrad vykonal prieskum fungovania technickej normalizácie v 32 európskych štátoch. V </w:t>
      </w:r>
      <w:r w:rsidR="00D8202B">
        <w:t>ostatných členských štátoch Európskej únie je štandardom, že technická normalizácia</w:t>
      </w:r>
      <w:r>
        <w:t xml:space="preserve"> je</w:t>
      </w:r>
      <w:r w:rsidR="00D8202B">
        <w:t xml:space="preserve"> oddelená od</w:t>
      </w:r>
      <w:r w:rsidR="003713BE">
        <w:t xml:space="preserve"> orgánu štátnej správy</w:t>
      </w:r>
      <w:r w:rsidR="00D8202B">
        <w:t xml:space="preserve">. </w:t>
      </w:r>
      <w:r w:rsidR="008854E9">
        <w:t>V prevažnej väčšine ide o súkromné neziskové organizácie (celkovo</w:t>
      </w:r>
      <w:r>
        <w:t xml:space="preserve"> v 18 štátoch</w:t>
      </w:r>
      <w:r w:rsidR="008854E9">
        <w:t xml:space="preserve">) alebo o verejnoprávne inštitúcie (celkovo </w:t>
      </w:r>
      <w:r w:rsidR="008F04CF">
        <w:t xml:space="preserve">v </w:t>
      </w:r>
      <w:r w:rsidR="008854E9">
        <w:t xml:space="preserve">11 </w:t>
      </w:r>
      <w:r>
        <w:t>štáto</w:t>
      </w:r>
      <w:r w:rsidR="008F04CF">
        <w:t>ch</w:t>
      </w:r>
      <w:r w:rsidR="008854E9">
        <w:t>).</w:t>
      </w:r>
      <w:r w:rsidR="00032E03">
        <w:t xml:space="preserve"> Dokonca v niektorých európskych štátoch (B</w:t>
      </w:r>
      <w:r w:rsidR="00032E03" w:rsidRPr="00032E03">
        <w:t>elgick</w:t>
      </w:r>
      <w:r w:rsidR="00032E03">
        <w:t>o</w:t>
      </w:r>
      <w:r w:rsidR="00032E03" w:rsidRPr="00032E03">
        <w:t>, Holandsk</w:t>
      </w:r>
      <w:r w:rsidR="00032E03">
        <w:t>o</w:t>
      </w:r>
      <w:r w:rsidR="00032E03" w:rsidRPr="00032E03">
        <w:t>, Nemeck</w:t>
      </w:r>
      <w:r w:rsidR="00032E03">
        <w:t>o</w:t>
      </w:r>
      <w:r w:rsidR="00032E03" w:rsidRPr="00032E03">
        <w:t>, Nórsk</w:t>
      </w:r>
      <w:r w:rsidR="00032E03">
        <w:t>o</w:t>
      </w:r>
      <w:r w:rsidR="00032E03" w:rsidRPr="00032E03">
        <w:t>, Rakúsk</w:t>
      </w:r>
      <w:r w:rsidR="00032E03">
        <w:t>o</w:t>
      </w:r>
      <w:r w:rsidR="00032E03" w:rsidRPr="00032E03">
        <w:t>, Švédsk</w:t>
      </w:r>
      <w:r w:rsidR="00032E03">
        <w:t>o</w:t>
      </w:r>
      <w:r w:rsidR="00032E03" w:rsidRPr="00032E03">
        <w:t>, Taliansk</w:t>
      </w:r>
      <w:r w:rsidR="00032E03">
        <w:t>o</w:t>
      </w:r>
      <w:r w:rsidR="00032E03" w:rsidRPr="00032E03">
        <w:t>, Švajčiarsk</w:t>
      </w:r>
      <w:r w:rsidR="00032E03">
        <w:t xml:space="preserve">o) </w:t>
      </w:r>
      <w:r w:rsidR="0013279A">
        <w:t xml:space="preserve">je </w:t>
      </w:r>
      <w:r w:rsidR="00032E03">
        <w:t>technická normalizácia rozdelená do dvoch samostatných organizácii (oblasť všeobecnej technickej normalizácie a oblasť elektrotechniky), ktoré sú taktiež oddelené od štátnej moci.</w:t>
      </w:r>
      <w:r w:rsidR="007B6538">
        <w:t xml:space="preserve"> </w:t>
      </w:r>
      <w:r w:rsidR="0013279A">
        <w:t>V</w:t>
      </w:r>
      <w:r w:rsidR="007B6538">
        <w:t>ýskum vykonaný</w:t>
      </w:r>
      <w:r w:rsidR="006E5DBF">
        <w:t xml:space="preserve"> Európskym výborom pre normalizáciu</w:t>
      </w:r>
      <w:r w:rsidR="007B6538">
        <w:t xml:space="preserve"> </w:t>
      </w:r>
      <w:r w:rsidR="00302648">
        <w:t>(</w:t>
      </w:r>
      <w:r w:rsidR="007B6538">
        <w:t>CEN</w:t>
      </w:r>
      <w:r w:rsidR="00302648">
        <w:t>)</w:t>
      </w:r>
      <w:r w:rsidR="007B6538">
        <w:t xml:space="preserve"> a</w:t>
      </w:r>
      <w:r w:rsidR="006E5DBF">
        <w:t> Európskym výborom pre normalizáciu v ele</w:t>
      </w:r>
      <w:r w:rsidR="00302648">
        <w:t>k</w:t>
      </w:r>
      <w:r w:rsidR="006E5DBF">
        <w:t>trotechnike</w:t>
      </w:r>
      <w:r w:rsidR="007B6538">
        <w:t> </w:t>
      </w:r>
      <w:r w:rsidR="00302648">
        <w:t>(</w:t>
      </w:r>
      <w:r w:rsidR="007B6538">
        <w:t>CENELEC</w:t>
      </w:r>
      <w:r w:rsidR="00302648">
        <w:t>)</w:t>
      </w:r>
      <w:r w:rsidR="007B6538">
        <w:t xml:space="preserve"> ukázal jednoznačný vzťah medzi investíciami do tvorby technických noriem a rastom HDP</w:t>
      </w:r>
      <w:r w:rsidR="0013279A">
        <w:t xml:space="preserve"> daného štátu</w:t>
      </w:r>
      <w:r w:rsidR="007B6538">
        <w:t>. Odhaduje sa, že existujúc</w:t>
      </w:r>
      <w:r w:rsidR="0013279A">
        <w:t>e technické normy</w:t>
      </w:r>
      <w:r w:rsidR="007B6538">
        <w:t xml:space="preserve"> generujú rast </w:t>
      </w:r>
      <w:r>
        <w:t xml:space="preserve">HDP </w:t>
      </w:r>
      <w:r w:rsidR="007B6538">
        <w:t>v</w:t>
      </w:r>
      <w:r w:rsidR="0013279A">
        <w:t xml:space="preserve"> Nemeckej spolkovej republike v </w:t>
      </w:r>
      <w:r w:rsidR="007B6538">
        <w:t xml:space="preserve">rozsahu 1 % HDP ročne. </w:t>
      </w:r>
      <w:r w:rsidR="0013279A">
        <w:t xml:space="preserve">Na porovnateľnej úrovni je to aj vo Francúzsku a v Spojenom kráľovstve, kde ide približne </w:t>
      </w:r>
      <w:r w:rsidR="008F04CF">
        <w:br/>
      </w:r>
      <w:r w:rsidR="0013279A">
        <w:t>o</w:t>
      </w:r>
      <w:r w:rsidR="007B6538">
        <w:t xml:space="preserve"> 0,8 %</w:t>
      </w:r>
      <w:r w:rsidR="0013279A">
        <w:t xml:space="preserve"> HDP ročne</w:t>
      </w:r>
      <w:r w:rsidR="007B6538">
        <w:t xml:space="preserve">. </w:t>
      </w:r>
      <w:r w:rsidR="0013279A">
        <w:t xml:space="preserve">Z uvedeného je zrejmé, že technická normalizácia je dôležitá </w:t>
      </w:r>
      <w:r w:rsidR="007B6538">
        <w:t>pre národné hospodárstvo</w:t>
      </w:r>
      <w:r w:rsidR="0013279A">
        <w:t xml:space="preserve"> </w:t>
      </w:r>
      <w:r w:rsidR="007B6538">
        <w:t xml:space="preserve">a </w:t>
      </w:r>
      <w:r w:rsidR="0013279A">
        <w:t>keďže ak</w:t>
      </w:r>
      <w:r w:rsidR="00D8202B">
        <w:t xml:space="preserve">tuálne znenie zákona neumožňuje ÚNMS SR poveriť vykonávaním činností </w:t>
      </w:r>
      <w:r w:rsidR="00D8202B" w:rsidRPr="003A0D99">
        <w:t xml:space="preserve">v oblasti technickej normalizácie </w:t>
      </w:r>
      <w:r w:rsidR="00D8202B">
        <w:t xml:space="preserve">inú právnickú osobu, </w:t>
      </w:r>
      <w:r w:rsidR="0013279A">
        <w:t>je potrebné vytvoriť legislatívne podmienky pre takúto zmenu, nakoľko</w:t>
      </w:r>
      <w:r w:rsidR="00D8202B">
        <w:t xml:space="preserve"> prax ukázala, že aktuálna právna forma národného normalizačného orgánu ako orgánu </w:t>
      </w:r>
      <w:r w:rsidR="003713BE">
        <w:t>štátnej správy</w:t>
      </w:r>
      <w:r w:rsidR="00D8202B">
        <w:t xml:space="preserve"> nie je vyhovujúca</w:t>
      </w:r>
      <w:r w:rsidR="00DD240E">
        <w:t xml:space="preserve">. </w:t>
      </w:r>
    </w:p>
    <w:p w14:paraId="3D7CB7FE" w14:textId="43521AB4" w:rsidR="00DD240E" w:rsidRDefault="00500D08">
      <w:pPr>
        <w:pStyle w:val="Normlnywebov"/>
        <w:jc w:val="both"/>
        <w:divId w:val="820468056"/>
      </w:pPr>
      <w:r>
        <w:t xml:space="preserve">Cieľom návrhu zákona je aj </w:t>
      </w:r>
      <w:r w:rsidR="003713BE">
        <w:t xml:space="preserve">doplnenie a precizovanie </w:t>
      </w:r>
      <w:r w:rsidR="00D8202B">
        <w:t>základných pojmov</w:t>
      </w:r>
      <w:r w:rsidR="00DD240E">
        <w:t>; precizovanie ustanovení týkajúcich sa uvádzania slovenských technických noriem a</w:t>
      </w:r>
      <w:r w:rsidR="008F04CF">
        <w:t>lebo</w:t>
      </w:r>
      <w:r w:rsidR="00DD240E">
        <w:t> technických normalizačných informácii priamo v texte všeobecne záväzných právnych predpisov a ďalšie zmeny, ktorých potreba vykonania vyplynula z aplikačnej praxe.</w:t>
      </w:r>
    </w:p>
    <w:p w14:paraId="236E9C64" w14:textId="038676C6" w:rsidR="00A15A28" w:rsidRDefault="00A15A28">
      <w:pPr>
        <w:pStyle w:val="Normlnywebov"/>
        <w:jc w:val="both"/>
        <w:divId w:val="820468056"/>
      </w:pPr>
      <w:r>
        <w:t>Návrh zákona nebol predmetom predbežného pripomienkového konania, nakoľko úrad ako predkladateľ neidentifikoval žiadne vplyvy.</w:t>
      </w:r>
      <w:r w:rsidR="00164D69">
        <w:t xml:space="preserve"> Návrh zákona bol v dňoch 20. októbra 2022 až </w:t>
      </w:r>
      <w:r w:rsidR="00135F1B">
        <w:br/>
      </w:r>
      <w:r w:rsidR="00164D69">
        <w:t>10. novembra 2022 predmetom medzirezo</w:t>
      </w:r>
      <w:r w:rsidR="008F04CF">
        <w:t>rtného pripomienkového konania.</w:t>
      </w:r>
    </w:p>
    <w:p w14:paraId="6B72FC50" w14:textId="4F419E9C" w:rsidR="00500D08" w:rsidRDefault="00500D08">
      <w:pPr>
        <w:pStyle w:val="Normlnywebov"/>
        <w:jc w:val="both"/>
        <w:divId w:val="820468056"/>
      </w:pPr>
      <w:r>
        <w:t xml:space="preserve">Návrh zákona </w:t>
      </w:r>
      <w:r w:rsidR="003C0794">
        <w:t>neb</w:t>
      </w:r>
      <w:r w:rsidR="00370851">
        <w:t>ude</w:t>
      </w:r>
      <w:r>
        <w:t xml:space="preserve">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14:paraId="6B216913" w14:textId="2807D239" w:rsidR="000B71A2" w:rsidRDefault="000B71A2" w:rsidP="000B71A2">
      <w:pPr>
        <w:pStyle w:val="Normlnywebov"/>
        <w:jc w:val="both"/>
      </w:pPr>
      <w:r>
        <w:lastRenderedPageBreak/>
        <w:t xml:space="preserve">Vzhľadom na dĺžku jednotlivých štádií legislatívneho procesu, bola účinnosť prekladaného návrhu zákona stanovená od 1. </w:t>
      </w:r>
      <w:r w:rsidR="00AC76B2">
        <w:t>septembra</w:t>
      </w:r>
      <w:r>
        <w:t xml:space="preserve"> 202</w:t>
      </w:r>
      <w:r w:rsidR="004E3AFA">
        <w:t>3</w:t>
      </w:r>
      <w:r>
        <w:t>.</w:t>
      </w:r>
    </w:p>
    <w:p w14:paraId="7BC8DB8F" w14:textId="77777777" w:rsidR="00E14E7F" w:rsidRDefault="00500D08" w:rsidP="00B75BB0">
      <w:r>
        <w:t> </w:t>
      </w:r>
    </w:p>
    <w:p w14:paraId="639BFF3F" w14:textId="77777777" w:rsidR="00E076A2" w:rsidRDefault="00E076A2" w:rsidP="00B75BB0"/>
    <w:p w14:paraId="729C0F4A" w14:textId="77777777" w:rsidR="00E076A2" w:rsidRPr="00B75BB0" w:rsidRDefault="00E076A2" w:rsidP="00B75BB0"/>
    <w:sectPr w:rsidR="00E076A2" w:rsidRPr="00B75BB0" w:rsidSect="00532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1655" w14:textId="77777777" w:rsidR="00624F30" w:rsidRDefault="00624F30" w:rsidP="000A67D5">
      <w:pPr>
        <w:spacing w:after="0" w:line="240" w:lineRule="auto"/>
      </w:pPr>
      <w:r>
        <w:separator/>
      </w:r>
    </w:p>
  </w:endnote>
  <w:endnote w:type="continuationSeparator" w:id="0">
    <w:p w14:paraId="75128ADB" w14:textId="77777777" w:rsidR="00624F30" w:rsidRDefault="00624F30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C9F6" w14:textId="77777777" w:rsidR="008F04CF" w:rsidRDefault="008F04C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472941"/>
      <w:docPartObj>
        <w:docPartGallery w:val="Page Numbers (Bottom of Page)"/>
        <w:docPartUnique/>
      </w:docPartObj>
    </w:sdtPr>
    <w:sdtEndPr/>
    <w:sdtContent>
      <w:p w14:paraId="746427A0" w14:textId="04681029" w:rsidR="008F04CF" w:rsidRDefault="008F04CF">
        <w:pPr>
          <w:pStyle w:val="Pta"/>
          <w:jc w:val="center"/>
        </w:pPr>
        <w:r w:rsidRPr="008F04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4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04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F1B">
          <w:rPr>
            <w:rFonts w:ascii="Times New Roman" w:hAnsi="Times New Roman" w:cs="Times New Roman"/>
            <w:sz w:val="24"/>
            <w:szCs w:val="24"/>
          </w:rPr>
          <w:t>2</w:t>
        </w:r>
        <w:r w:rsidRPr="008F04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DAAA88" w14:textId="77777777" w:rsidR="008F04CF" w:rsidRDefault="008F04C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A935" w14:textId="77777777" w:rsidR="008F04CF" w:rsidRDefault="008F04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957FF" w14:textId="77777777" w:rsidR="00624F30" w:rsidRDefault="00624F30" w:rsidP="000A67D5">
      <w:pPr>
        <w:spacing w:after="0" w:line="240" w:lineRule="auto"/>
      </w:pPr>
      <w:r>
        <w:separator/>
      </w:r>
    </w:p>
  </w:footnote>
  <w:footnote w:type="continuationSeparator" w:id="0">
    <w:p w14:paraId="746400F3" w14:textId="77777777" w:rsidR="00624F30" w:rsidRDefault="00624F30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05162" w14:textId="77777777" w:rsidR="008F04CF" w:rsidRDefault="008F04C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4A23A" w14:textId="77777777" w:rsidR="008F04CF" w:rsidRDefault="008F04C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713B4" w14:textId="77777777" w:rsidR="008F04CF" w:rsidRDefault="008F04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059E"/>
    <w:rsid w:val="00025017"/>
    <w:rsid w:val="000309BD"/>
    <w:rsid w:val="00032E03"/>
    <w:rsid w:val="000603AB"/>
    <w:rsid w:val="0006543E"/>
    <w:rsid w:val="00092DD6"/>
    <w:rsid w:val="000A67D5"/>
    <w:rsid w:val="000B71A2"/>
    <w:rsid w:val="000C30FD"/>
    <w:rsid w:val="000E25CA"/>
    <w:rsid w:val="001034F7"/>
    <w:rsid w:val="0013279A"/>
    <w:rsid w:val="00135F1B"/>
    <w:rsid w:val="00146547"/>
    <w:rsid w:val="00146B48"/>
    <w:rsid w:val="00150388"/>
    <w:rsid w:val="00164D69"/>
    <w:rsid w:val="0016608E"/>
    <w:rsid w:val="001A3641"/>
    <w:rsid w:val="002109B0"/>
    <w:rsid w:val="0021228E"/>
    <w:rsid w:val="00230F3C"/>
    <w:rsid w:val="0026610F"/>
    <w:rsid w:val="002702D6"/>
    <w:rsid w:val="00287526"/>
    <w:rsid w:val="002A5577"/>
    <w:rsid w:val="00302648"/>
    <w:rsid w:val="003111B8"/>
    <w:rsid w:val="00314E0C"/>
    <w:rsid w:val="00322014"/>
    <w:rsid w:val="00330EF7"/>
    <w:rsid w:val="00370851"/>
    <w:rsid w:val="003713BE"/>
    <w:rsid w:val="0039526D"/>
    <w:rsid w:val="003B435B"/>
    <w:rsid w:val="003C0794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82039"/>
    <w:rsid w:val="00496E0B"/>
    <w:rsid w:val="004C2A55"/>
    <w:rsid w:val="004E3AFA"/>
    <w:rsid w:val="004E70BA"/>
    <w:rsid w:val="00500D08"/>
    <w:rsid w:val="00532574"/>
    <w:rsid w:val="0053385C"/>
    <w:rsid w:val="00567908"/>
    <w:rsid w:val="00581D58"/>
    <w:rsid w:val="0059081C"/>
    <w:rsid w:val="00592C72"/>
    <w:rsid w:val="00624F30"/>
    <w:rsid w:val="00632CD5"/>
    <w:rsid w:val="00634B9C"/>
    <w:rsid w:val="00634D58"/>
    <w:rsid w:val="00642FB8"/>
    <w:rsid w:val="00657226"/>
    <w:rsid w:val="00681A91"/>
    <w:rsid w:val="006A3681"/>
    <w:rsid w:val="006B12F5"/>
    <w:rsid w:val="006E5DBF"/>
    <w:rsid w:val="007055C1"/>
    <w:rsid w:val="00735684"/>
    <w:rsid w:val="00745752"/>
    <w:rsid w:val="00764FAC"/>
    <w:rsid w:val="00766598"/>
    <w:rsid w:val="007746DD"/>
    <w:rsid w:val="00777C34"/>
    <w:rsid w:val="007A1010"/>
    <w:rsid w:val="007A1341"/>
    <w:rsid w:val="007B5F69"/>
    <w:rsid w:val="007B6538"/>
    <w:rsid w:val="007D46F7"/>
    <w:rsid w:val="007D7AE6"/>
    <w:rsid w:val="008062B2"/>
    <w:rsid w:val="0081645A"/>
    <w:rsid w:val="0082742C"/>
    <w:rsid w:val="008354BD"/>
    <w:rsid w:val="0084052F"/>
    <w:rsid w:val="00845A15"/>
    <w:rsid w:val="0086221D"/>
    <w:rsid w:val="00880BB5"/>
    <w:rsid w:val="00884A02"/>
    <w:rsid w:val="008854E9"/>
    <w:rsid w:val="008A1105"/>
    <w:rsid w:val="008A1964"/>
    <w:rsid w:val="008D2B72"/>
    <w:rsid w:val="008E2844"/>
    <w:rsid w:val="008E3D2E"/>
    <w:rsid w:val="008E47EF"/>
    <w:rsid w:val="008F04CF"/>
    <w:rsid w:val="0090100E"/>
    <w:rsid w:val="009239D9"/>
    <w:rsid w:val="009534CD"/>
    <w:rsid w:val="00956785"/>
    <w:rsid w:val="009B2526"/>
    <w:rsid w:val="009C6C5C"/>
    <w:rsid w:val="009D6F8B"/>
    <w:rsid w:val="00A05DD1"/>
    <w:rsid w:val="00A15A28"/>
    <w:rsid w:val="00A25E0A"/>
    <w:rsid w:val="00A54A16"/>
    <w:rsid w:val="00A87780"/>
    <w:rsid w:val="00AC76B2"/>
    <w:rsid w:val="00AF457A"/>
    <w:rsid w:val="00B133CC"/>
    <w:rsid w:val="00B67ED2"/>
    <w:rsid w:val="00B75BB0"/>
    <w:rsid w:val="00B81906"/>
    <w:rsid w:val="00B83394"/>
    <w:rsid w:val="00B906B2"/>
    <w:rsid w:val="00BD1FAB"/>
    <w:rsid w:val="00BE7302"/>
    <w:rsid w:val="00C35BC3"/>
    <w:rsid w:val="00C65A4A"/>
    <w:rsid w:val="00C920E8"/>
    <w:rsid w:val="00CA4563"/>
    <w:rsid w:val="00CE10DF"/>
    <w:rsid w:val="00CE47A6"/>
    <w:rsid w:val="00D13DF0"/>
    <w:rsid w:val="00D261C9"/>
    <w:rsid w:val="00D7179C"/>
    <w:rsid w:val="00D737B4"/>
    <w:rsid w:val="00D8202B"/>
    <w:rsid w:val="00D85172"/>
    <w:rsid w:val="00D969AC"/>
    <w:rsid w:val="00DA169F"/>
    <w:rsid w:val="00DA34D9"/>
    <w:rsid w:val="00DC0BD9"/>
    <w:rsid w:val="00DD240E"/>
    <w:rsid w:val="00DD58E1"/>
    <w:rsid w:val="00E03C4F"/>
    <w:rsid w:val="00E076A2"/>
    <w:rsid w:val="00E14E7F"/>
    <w:rsid w:val="00E22E20"/>
    <w:rsid w:val="00E32491"/>
    <w:rsid w:val="00E52784"/>
    <w:rsid w:val="00E5284A"/>
    <w:rsid w:val="00E840B3"/>
    <w:rsid w:val="00EA7C00"/>
    <w:rsid w:val="00EC027B"/>
    <w:rsid w:val="00EC6913"/>
    <w:rsid w:val="00EE0D4A"/>
    <w:rsid w:val="00EF1425"/>
    <w:rsid w:val="00F01120"/>
    <w:rsid w:val="00F256C4"/>
    <w:rsid w:val="00F2656B"/>
    <w:rsid w:val="00F26A4A"/>
    <w:rsid w:val="00F34DF4"/>
    <w:rsid w:val="00F46B1B"/>
    <w:rsid w:val="00F62456"/>
    <w:rsid w:val="00FA0ABD"/>
    <w:rsid w:val="00FB12C1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7A032"/>
  <w15:docId w15:val="{39754908-CF03-4439-A27F-8D5CB37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64D69"/>
    <w:pPr>
      <w:spacing w:after="0" w:line="240" w:lineRule="auto"/>
    </w:pPr>
    <w:rPr>
      <w:noProof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46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46F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46F7"/>
    <w:rPr>
      <w:noProof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46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46F7"/>
    <w:rPr>
      <w:b/>
      <w:bCs/>
      <w:noProof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2_Predkladacia_sprava"/>
    <f:field ref="objsubject" par="" edit="true" text=""/>
    <f:field ref="objcreatedby" par="" text="Bačová, Michaela, JUDr."/>
    <f:field ref="objcreatedat" par="" text="20.10.2022 15:25:34"/>
    <f:field ref="objchangedby" par="" text="Administrator, System"/>
    <f:field ref="objmodifiedat" par="" text="20.10.2022 15:25:3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ED0568F-BA81-473C-86FE-CE9C97B8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Miroslava Adamcová</dc:creator>
  <cp:keywords/>
  <dc:description/>
  <cp:lastModifiedBy>Bačová Michaela</cp:lastModifiedBy>
  <cp:revision>5</cp:revision>
  <dcterms:created xsi:type="dcterms:W3CDTF">2023-03-23T14:43:00Z</dcterms:created>
  <dcterms:modified xsi:type="dcterms:W3CDTF">2023-03-28T11:12:00Z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Technické normy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Michaela Bačová</vt:lpwstr>
  </property>
  <property fmtid="{D5CDD505-2E9C-101B-9397-08002B2CF9AE}" pid="9" name="FSC#SKEDITIONSLOVLEX@103.510:zodppredkladatel">
    <vt:lpwstr>Katarína Surmíková Tatranská</vt:lpwstr>
  </property>
  <property fmtid="{D5CDD505-2E9C-101B-9397-08002B2CF9AE}" pid="10" name="FSC#SKEDITIONSLOVLEX@103.510:nazovpredpis">
    <vt:lpwstr>, ktorým sa mení a dopĺňa zákon č. 60/2018 Z. z. o technickej normalizácii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2022</vt:lpwstr>
  </property>
  <property fmtid="{D5CDD505-2E9C-101B-9397-08002B2CF9AE}" pid="16" name="FSC#SKEDITIONSLOVLEX@103.510:plnynazovpredpis">
    <vt:lpwstr> Zákon, ktorým sa mení a dopĺňa zákon č. 60/2018 Z. z. o technickej normalizácii v znení neskorších predpisov</vt:lpwstr>
  </property>
  <property fmtid="{D5CDD505-2E9C-101B-9397-08002B2CF9AE}" pid="17" name="FSC#SKEDITIONSLOVLEX@103.510:rezortcislopredpis">
    <vt:lpwstr>UNMS/03152/2022-703-016089/2022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LP/2022/662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COO.2145.1000.3.5254702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predsedníčka Úradu pre normalizáciu,metrológiu a skúšobníctvo Slovenskej republiky</vt:lpwstr>
  </property>
  <property fmtid="{D5CDD505-2E9C-101B-9397-08002B2CF9AE}" pid="145" name="FSC#SKEDITIONSLOVLEX@103.510:funkciaZodpPredAkuzativ">
    <vt:lpwstr>predsedníčku Úradu pre normalizáciu, metrológiu a skúšobníctvo Slovenskej republiky</vt:lpwstr>
  </property>
  <property fmtid="{D5CDD505-2E9C-101B-9397-08002B2CF9AE}" pid="146" name="FSC#SKEDITIONSLOVLEX@103.510:funkciaZodpPredDativ">
    <vt:lpwstr>predsedníčke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20. 10. 2022</vt:lpwstr>
  </property>
</Properties>
</file>