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89" w:rsidRPr="006045CB" w:rsidRDefault="00E03289" w:rsidP="00E03289">
      <w:pPr>
        <w:spacing w:after="0" w:line="240" w:lineRule="auto"/>
        <w:jc w:val="center"/>
        <w:rPr>
          <w:rFonts w:ascii="Times New Roman" w:eastAsia="Times New Roman" w:hAnsi="Times New Roman"/>
          <w:b/>
          <w:sz w:val="28"/>
          <w:szCs w:val="28"/>
          <w:lang w:eastAsia="sk-SK"/>
        </w:rPr>
      </w:pPr>
      <w:bookmarkStart w:id="0" w:name="_GoBack"/>
      <w:bookmarkEnd w:id="0"/>
      <w:r>
        <w:rPr>
          <w:rFonts w:ascii="Times New Roman" w:eastAsia="Times New Roman" w:hAnsi="Times New Roman"/>
          <w:b/>
          <w:sz w:val="28"/>
          <w:szCs w:val="28"/>
          <w:lang w:eastAsia="sk-SK"/>
        </w:rPr>
        <w:t>D</w:t>
      </w:r>
      <w:r w:rsidRPr="006045CB">
        <w:rPr>
          <w:rFonts w:ascii="Times New Roman" w:eastAsia="Times New Roman" w:hAnsi="Times New Roman"/>
          <w:b/>
          <w:sz w:val="28"/>
          <w:szCs w:val="28"/>
          <w:lang w:eastAsia="sk-SK"/>
        </w:rPr>
        <w:t>oložka vybraných vplyvov</w:t>
      </w:r>
    </w:p>
    <w:p w:rsidR="00E03289" w:rsidRPr="007E1FEA" w:rsidRDefault="00E03289" w:rsidP="00E03289">
      <w:pPr>
        <w:spacing w:after="0"/>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p>
    <w:p w:rsidR="00E03289" w:rsidRPr="00B043B4" w:rsidRDefault="00E03289" w:rsidP="00E03289">
      <w:pPr>
        <w:spacing w:after="0" w:line="240" w:lineRule="auto"/>
        <w:ind w:right="141"/>
        <w:rPr>
          <w:rFonts w:ascii="Times New Roman" w:eastAsia="Times New Roman" w:hAnsi="Times New Roman"/>
          <w:b/>
          <w:sz w:val="20"/>
          <w:szCs w:val="20"/>
          <w:lang w:eastAsia="sk-SK"/>
        </w:rPr>
      </w:pPr>
      <w:r>
        <w:rPr>
          <w:rFonts w:ascii="Times New Roman" w:eastAsia="Times New Roman" w:hAnsi="Times New Roman"/>
          <w:b/>
          <w:noProof/>
          <w:sz w:val="20"/>
          <w:szCs w:val="20"/>
          <w:lang w:eastAsia="sk-SK"/>
        </w:rPr>
        <mc:AlternateContent>
          <mc:Choice Requires="wps">
            <w:drawing>
              <wp:anchor distT="45720" distB="45720" distL="114300" distR="114300" simplePos="0" relativeHeight="251659264" behindDoc="0" locked="0" layoutInCell="1" allowOverlap="1">
                <wp:simplePos x="0" y="0"/>
                <wp:positionH relativeFrom="column">
                  <wp:posOffset>-1223010</wp:posOffset>
                </wp:positionH>
                <wp:positionV relativeFrom="paragraph">
                  <wp:posOffset>-7846060</wp:posOffset>
                </wp:positionV>
                <wp:extent cx="286385" cy="250190"/>
                <wp:effectExtent l="1270" t="2540" r="0"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89" w:rsidRDefault="00E03289" w:rsidP="00E032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96.3pt;margin-top:-617.8pt;width:22.55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" filled="f" stroked="f">
                <v:textbox>
                  <w:txbxContent>
                    <w:p w:rsidR="00E03289" w:rsidRDefault="00E03289" w:rsidP="00E03289"/>
                  </w:txbxContent>
                </v:textbox>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E03289" w:rsidRPr="000D25A0" w:rsidTr="00002433">
        <w:tc>
          <w:tcPr>
            <w:tcW w:w="9180" w:type="dxa"/>
            <w:gridSpan w:val="12"/>
            <w:tcBorders>
              <w:bottom w:val="single" w:sz="4" w:space="0" w:color="FFFFFF"/>
            </w:tcBorders>
            <w:shd w:val="clear" w:color="auto" w:fill="E2E2E2"/>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Základné údaje</w:t>
            </w:r>
          </w:p>
        </w:tc>
      </w:tr>
      <w:tr w:rsidR="00E03289" w:rsidRPr="000D25A0" w:rsidTr="00002433">
        <w:tc>
          <w:tcPr>
            <w:tcW w:w="9180" w:type="dxa"/>
            <w:gridSpan w:val="12"/>
            <w:tcBorders>
              <w:bottom w:val="single" w:sz="4" w:space="0" w:color="FFFFFF"/>
            </w:tcBorders>
            <w:shd w:val="clear" w:color="auto" w:fill="E2E2E2"/>
          </w:tcPr>
          <w:p w:rsidR="00E03289" w:rsidRPr="000D25A0" w:rsidRDefault="00E03289" w:rsidP="00002433">
            <w:pPr>
              <w:ind w:left="142"/>
              <w:contextualSpacing/>
              <w:rPr>
                <w:rFonts w:ascii="Times New Roman" w:hAnsi="Times New Roman"/>
                <w:b/>
              </w:rPr>
            </w:pPr>
            <w:r w:rsidRPr="000D25A0">
              <w:rPr>
                <w:rFonts w:ascii="Times New Roman" w:hAnsi="Times New Roman"/>
                <w:b/>
              </w:rPr>
              <w:t>Názov materiálu</w:t>
            </w:r>
          </w:p>
        </w:tc>
      </w:tr>
      <w:tr w:rsidR="00E03289" w:rsidRPr="000D25A0" w:rsidTr="00002433">
        <w:tc>
          <w:tcPr>
            <w:tcW w:w="9180" w:type="dxa"/>
            <w:gridSpan w:val="12"/>
            <w:tcBorders>
              <w:top w:val="single" w:sz="4" w:space="0" w:color="FFFFFF"/>
              <w:bottom w:val="single" w:sz="4" w:space="0" w:color="auto"/>
            </w:tcBorders>
            <w:shd w:val="clear" w:color="auto" w:fill="auto"/>
          </w:tcPr>
          <w:p w:rsidR="00E03289" w:rsidRPr="00E9449E" w:rsidRDefault="00E9449E" w:rsidP="002C37B7">
            <w:pPr>
              <w:spacing w:after="0" w:line="240" w:lineRule="auto"/>
              <w:jc w:val="both"/>
              <w:rPr>
                <w:rFonts w:ascii="Times New Roman" w:eastAsia="Times New Roman" w:hAnsi="Times New Roman"/>
                <w:sz w:val="20"/>
                <w:szCs w:val="20"/>
                <w:lang w:eastAsia="sk-SK"/>
              </w:rPr>
            </w:pPr>
            <w:r w:rsidRPr="00E9449E">
              <w:rPr>
                <w:rFonts w:ascii="Times New Roman" w:eastAsia="Times New Roman" w:hAnsi="Times New Roman"/>
                <w:sz w:val="20"/>
                <w:szCs w:val="20"/>
              </w:rPr>
              <w:t>Návrh zákona</w:t>
            </w:r>
            <w:r w:rsidR="00E03289" w:rsidRPr="00E9449E">
              <w:rPr>
                <w:rFonts w:ascii="Times New Roman" w:eastAsia="Times New Roman" w:hAnsi="Times New Roman"/>
                <w:sz w:val="20"/>
                <w:szCs w:val="20"/>
              </w:rPr>
              <w:t>,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w:t>
            </w:r>
          </w:p>
          <w:p w:rsidR="00E03289" w:rsidRPr="000D25A0" w:rsidRDefault="00E03289" w:rsidP="00002433">
            <w:pPr>
              <w:spacing w:after="0" w:line="240" w:lineRule="auto"/>
              <w:rPr>
                <w:rFonts w:ascii="Times New Roman" w:eastAsia="Times New Roman" w:hAnsi="Times New Roman"/>
                <w:sz w:val="20"/>
                <w:szCs w:val="20"/>
                <w:lang w:eastAsia="sk-SK"/>
              </w:rPr>
            </w:pPr>
          </w:p>
        </w:tc>
      </w:tr>
      <w:tr w:rsidR="00E03289" w:rsidRPr="000D25A0" w:rsidTr="00002433">
        <w:tc>
          <w:tcPr>
            <w:tcW w:w="9180" w:type="dxa"/>
            <w:gridSpan w:val="12"/>
            <w:tcBorders>
              <w:top w:val="single" w:sz="4" w:space="0" w:color="auto"/>
              <w:left w:val="single" w:sz="4" w:space="0" w:color="auto"/>
              <w:bottom w:val="single" w:sz="4" w:space="0" w:color="FFFFFF"/>
            </w:tcBorders>
            <w:shd w:val="clear" w:color="auto" w:fill="E2E2E2"/>
          </w:tcPr>
          <w:p w:rsidR="00E03289" w:rsidRPr="000D25A0" w:rsidRDefault="00E03289" w:rsidP="00002433">
            <w:pPr>
              <w:ind w:left="142"/>
              <w:contextualSpacing/>
              <w:rPr>
                <w:rFonts w:ascii="Times New Roman" w:hAnsi="Times New Roman"/>
                <w:b/>
              </w:rPr>
            </w:pPr>
            <w:r w:rsidRPr="000D25A0">
              <w:rPr>
                <w:rFonts w:ascii="Times New Roman" w:hAnsi="Times New Roman"/>
                <w:b/>
              </w:rPr>
              <w:t>Predkladateľ (a spolupredkladateľ)</w:t>
            </w:r>
          </w:p>
        </w:tc>
      </w:tr>
      <w:tr w:rsidR="00E03289" w:rsidRPr="000D25A0" w:rsidTr="00002433">
        <w:tc>
          <w:tcPr>
            <w:tcW w:w="9180" w:type="dxa"/>
            <w:gridSpan w:val="12"/>
            <w:tcBorders>
              <w:top w:val="single" w:sz="4" w:space="0" w:color="FFFFFF"/>
              <w:left w:val="single" w:sz="4" w:space="0" w:color="auto"/>
              <w:bottom w:val="single" w:sz="4" w:space="0" w:color="auto"/>
            </w:tcBorders>
            <w:shd w:val="clear" w:color="auto" w:fill="FFFFFF"/>
          </w:tcPr>
          <w:p w:rsidR="00E03289" w:rsidRPr="000D25A0" w:rsidRDefault="00625AEE" w:rsidP="00002433">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Ministerstvo zdravotníctva SR</w:t>
            </w:r>
          </w:p>
          <w:p w:rsidR="00E03289" w:rsidRPr="000D25A0" w:rsidRDefault="00E03289" w:rsidP="00002433">
            <w:pPr>
              <w:spacing w:after="0" w:line="240" w:lineRule="auto"/>
              <w:rPr>
                <w:rFonts w:ascii="Times New Roman" w:eastAsia="Times New Roman" w:hAnsi="Times New Roman"/>
                <w:sz w:val="20"/>
                <w:szCs w:val="20"/>
                <w:lang w:eastAsia="sk-SK"/>
              </w:rPr>
            </w:pPr>
          </w:p>
        </w:tc>
      </w:tr>
      <w:tr w:rsidR="00E03289" w:rsidRPr="000D25A0" w:rsidTr="0000243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03289" w:rsidRPr="000D25A0" w:rsidRDefault="00E03289" w:rsidP="00002433">
            <w:pPr>
              <w:ind w:left="142"/>
              <w:contextualSpacing/>
              <w:rPr>
                <w:rFonts w:ascii="Times New Roman" w:hAnsi="Times New Roman"/>
                <w:b/>
              </w:rPr>
            </w:pPr>
            <w:r w:rsidRPr="000D25A0">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right w:val="single" w:sz="4" w:space="0" w:color="auto"/>
            </w:tcBorders>
            <w:shd w:val="clear" w:color="auto" w:fill="FFFFFF"/>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Materiál nelegislatívnej povahy</w:t>
            </w:r>
          </w:p>
        </w:tc>
      </w:tr>
      <w:tr w:rsidR="00E03289" w:rsidRPr="000D25A0" w:rsidTr="00002433">
        <w:tc>
          <w:tcPr>
            <w:tcW w:w="4212" w:type="dxa"/>
            <w:gridSpan w:val="2"/>
            <w:vMerge/>
            <w:tcBorders>
              <w:top w:val="nil"/>
              <w:left w:val="single" w:sz="4" w:space="0" w:color="auto"/>
              <w:bottom w:val="single" w:sz="4" w:space="0" w:color="FFFFFF"/>
            </w:tcBorders>
            <w:shd w:val="clear" w:color="auto" w:fill="E2E2E2"/>
          </w:tcPr>
          <w:p w:rsidR="00E03289" w:rsidRPr="000D25A0" w:rsidRDefault="00E03289" w:rsidP="00002433">
            <w:pPr>
              <w:spacing w:after="0" w:line="240" w:lineRule="auto"/>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tcBorders>
            <w:shd w:val="clear" w:color="auto" w:fill="FFFFFF"/>
          </w:tcPr>
          <w:p w:rsidR="00E03289" w:rsidRPr="000D25A0" w:rsidRDefault="00E03289" w:rsidP="00002433">
            <w:pPr>
              <w:spacing w:after="0" w:line="240" w:lineRule="auto"/>
              <w:ind w:left="175" w:hanging="175"/>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Materiál legislatívnej povahy</w:t>
            </w:r>
          </w:p>
        </w:tc>
      </w:tr>
      <w:tr w:rsidR="00E03289" w:rsidRPr="000D25A0" w:rsidTr="00002433">
        <w:tc>
          <w:tcPr>
            <w:tcW w:w="4212" w:type="dxa"/>
            <w:gridSpan w:val="2"/>
            <w:vMerge/>
            <w:tcBorders>
              <w:top w:val="nil"/>
              <w:left w:val="single" w:sz="4" w:space="0" w:color="auto"/>
              <w:bottom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tcBorders>
            <w:shd w:val="clear" w:color="auto" w:fill="FFFFFF"/>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Transpozícia práva EÚ</w:t>
            </w:r>
          </w:p>
        </w:tc>
      </w:tr>
      <w:tr w:rsidR="00E03289" w:rsidRPr="000D25A0" w:rsidTr="00002433">
        <w:tc>
          <w:tcPr>
            <w:tcW w:w="9180" w:type="dxa"/>
            <w:gridSpan w:val="12"/>
            <w:tcBorders>
              <w:top w:val="single" w:sz="4" w:space="0" w:color="auto"/>
              <w:left w:val="single" w:sz="4" w:space="0" w:color="auto"/>
              <w:bottom w:val="single" w:sz="4" w:space="0" w:color="FFFFFF"/>
            </w:tcBorders>
            <w:shd w:val="clear" w:color="auto" w:fill="FFFFFF"/>
          </w:tcPr>
          <w:p w:rsidR="00E03289" w:rsidRPr="000D25A0" w:rsidRDefault="00E03289" w:rsidP="00002433">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V prípade transpozície uveďte zoznam transponovaných predpisov:</w:t>
            </w:r>
          </w:p>
          <w:p w:rsidR="00E03289" w:rsidRPr="000D25A0" w:rsidRDefault="00E03289" w:rsidP="00002433">
            <w:pPr>
              <w:spacing w:after="0" w:line="240" w:lineRule="auto"/>
              <w:rPr>
                <w:rFonts w:ascii="Times New Roman" w:eastAsia="Times New Roman" w:hAnsi="Times New Roman"/>
                <w:sz w:val="20"/>
                <w:szCs w:val="20"/>
                <w:lang w:eastAsia="sk-SK"/>
              </w:rPr>
            </w:pPr>
          </w:p>
        </w:tc>
      </w:tr>
      <w:tr w:rsidR="00E03289" w:rsidRPr="000D25A0" w:rsidTr="00002433">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rsidR="00E03289" w:rsidRPr="000D25A0" w:rsidRDefault="00E03289" w:rsidP="00002433">
            <w:pPr>
              <w:ind w:left="142"/>
              <w:contextualSpacing/>
              <w:rPr>
                <w:rFonts w:ascii="Times New Roman" w:hAnsi="Times New Roman"/>
                <w:b/>
              </w:rPr>
            </w:pPr>
            <w:r w:rsidRPr="000D25A0">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E03289" w:rsidRPr="000D25A0" w:rsidRDefault="00E03289" w:rsidP="00002433">
            <w:pPr>
              <w:spacing w:after="0" w:line="240" w:lineRule="auto"/>
              <w:rPr>
                <w:rFonts w:ascii="Times New Roman" w:eastAsia="Times New Roman" w:hAnsi="Times New Roman"/>
                <w:i/>
                <w:sz w:val="20"/>
                <w:szCs w:val="20"/>
                <w:lang w:eastAsia="sk-SK"/>
              </w:rPr>
            </w:pPr>
          </w:p>
        </w:tc>
      </w:tr>
      <w:tr w:rsidR="00E03289" w:rsidRPr="000D25A0" w:rsidTr="00002433">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002433">
            <w:pPr>
              <w:ind w:left="142"/>
              <w:contextualSpacing/>
              <w:rPr>
                <w:rFonts w:ascii="Times New Roman" w:hAnsi="Times New Roman"/>
                <w:b/>
              </w:rPr>
            </w:pPr>
            <w:r w:rsidRPr="000D25A0">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E03289" w:rsidRPr="000D25A0" w:rsidRDefault="00E03289" w:rsidP="00002433">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január 2023</w:t>
            </w:r>
          </w:p>
        </w:tc>
      </w:tr>
      <w:tr w:rsidR="00E03289" w:rsidRPr="000D25A0" w:rsidTr="00002433">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002433">
            <w:pPr>
              <w:spacing w:after="0"/>
              <w:ind w:left="142"/>
              <w:contextualSpacing/>
              <w:rPr>
                <w:b/>
              </w:rPr>
            </w:pPr>
            <w:r w:rsidRPr="000D25A0">
              <w:rPr>
                <w:rFonts w:ascii="Times New Roman" w:hAnsi="Times New Roman"/>
                <w:b/>
              </w:rPr>
              <w:t>Predpokladaný termín začiatku a ukončenia ZP**</w:t>
            </w:r>
            <w:r w:rsidRPr="000D25A0">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E03289" w:rsidRPr="000D25A0" w:rsidRDefault="00E03289" w:rsidP="00002433">
            <w:pPr>
              <w:spacing w:after="0" w:line="240" w:lineRule="auto"/>
              <w:rPr>
                <w:rFonts w:ascii="Times New Roman" w:eastAsia="Times New Roman" w:hAnsi="Times New Roman"/>
                <w:i/>
                <w:sz w:val="20"/>
                <w:szCs w:val="20"/>
                <w:lang w:eastAsia="sk-SK"/>
              </w:rPr>
            </w:pPr>
          </w:p>
        </w:tc>
      </w:tr>
      <w:tr w:rsidR="00E03289" w:rsidRPr="000D25A0" w:rsidTr="00002433">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002433">
            <w:pPr>
              <w:ind w:left="142"/>
              <w:contextualSpacing/>
              <w:jc w:val="both"/>
              <w:rPr>
                <w:rFonts w:ascii="Times New Roman" w:hAnsi="Times New Roman"/>
                <w:b/>
              </w:rPr>
            </w:pPr>
            <w:r w:rsidRPr="000D25A0">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E03289" w:rsidRPr="000D25A0" w:rsidRDefault="00E03289" w:rsidP="00002433">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február 2023</w:t>
            </w:r>
          </w:p>
        </w:tc>
      </w:tr>
      <w:tr w:rsidR="00E03289" w:rsidRPr="000D25A0" w:rsidTr="00002433">
        <w:tc>
          <w:tcPr>
            <w:tcW w:w="9180" w:type="dxa"/>
            <w:gridSpan w:val="12"/>
            <w:tcBorders>
              <w:top w:val="single" w:sz="4" w:space="0" w:color="auto"/>
              <w:left w:val="nil"/>
              <w:bottom w:val="single" w:sz="4" w:space="0" w:color="auto"/>
              <w:right w:val="nil"/>
            </w:tcBorders>
            <w:shd w:val="clear" w:color="auto" w:fill="FFFFFF"/>
          </w:tcPr>
          <w:p w:rsidR="00E03289" w:rsidRPr="000D25A0" w:rsidRDefault="00E03289" w:rsidP="00002433">
            <w:pPr>
              <w:spacing w:after="0" w:line="240" w:lineRule="auto"/>
              <w:rPr>
                <w:rFonts w:ascii="Times New Roman" w:eastAsia="Times New Roman" w:hAnsi="Times New Roman"/>
                <w:sz w:val="20"/>
                <w:szCs w:val="20"/>
                <w:lang w:eastAsia="sk-SK"/>
              </w:rPr>
            </w:pPr>
          </w:p>
        </w:tc>
      </w:tr>
      <w:tr w:rsidR="00E03289" w:rsidRPr="000D25A0" w:rsidTr="0000243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Definovanie problému</w:t>
            </w:r>
          </w:p>
        </w:tc>
      </w:tr>
      <w:tr w:rsidR="00E03289" w:rsidRPr="000D25A0" w:rsidTr="00002433">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E03289" w:rsidRPr="000D25A0" w:rsidRDefault="00E03289" w:rsidP="00DD62F9">
            <w:pPr>
              <w:spacing w:after="0" w:line="240" w:lineRule="auto"/>
              <w:jc w:val="both"/>
              <w:rPr>
                <w:rFonts w:ascii="Times New Roman" w:eastAsia="Times New Roman" w:hAnsi="Times New Roman"/>
                <w:b/>
                <w:sz w:val="20"/>
                <w:szCs w:val="20"/>
                <w:lang w:eastAsia="sk-SK"/>
              </w:rPr>
            </w:pPr>
            <w:r w:rsidRPr="00587DE3">
              <w:rPr>
                <w:rFonts w:ascii="Times New Roman" w:eastAsia="Times New Roman" w:hAnsi="Times New Roman"/>
                <w:i/>
                <w:sz w:val="20"/>
                <w:szCs w:val="20"/>
                <w:lang w:eastAsia="sk-SK"/>
              </w:rPr>
              <w:t>V súčasnosti zákon 578/2004 Z. z. nepozná posádku „RV“ –</w:t>
            </w:r>
            <w:r w:rsidR="007276E0">
              <w:rPr>
                <w:rFonts w:ascii="Times New Roman" w:eastAsia="Times New Roman" w:hAnsi="Times New Roman"/>
                <w:i/>
                <w:sz w:val="20"/>
                <w:szCs w:val="20"/>
                <w:lang w:eastAsia="sk-SK"/>
              </w:rPr>
              <w:t xml:space="preserve"> </w:t>
            </w:r>
            <w:r w:rsidRPr="00587DE3">
              <w:rPr>
                <w:rFonts w:ascii="Times New Roman" w:eastAsia="Times New Roman" w:hAnsi="Times New Roman"/>
                <w:i/>
                <w:sz w:val="20"/>
                <w:szCs w:val="20"/>
                <w:lang w:eastAsia="sk-SK"/>
              </w:rPr>
              <w:t xml:space="preserve"> ambulancia rýchlej lekárskej pomoci v stretávacom režime, ktorá je štandardom vo viacerých krajinách Európskej únie a zvyšuje dostupnosť záchrannej zdravotnej služby (ďalej len „ZZS“) pre obyvateľstvo. V aktuálnom procese posúdenia vydania povolenia na prevádzkovanie ambulancie ZZS, respektíve zmeny sídla stanice ZZS, nie je zakomponované Operačné stredisko záchrannej zdravotnej služby SR (ďalej len „OS ZZS SR“), ktoré ale posádky vysiela na zásahy a teda vie kvalitne a odborne posúdiť, či je stanica posádky ZZS na vhodnom mieste. V zákone sú zároveň niektoré neexaktné, respektíve nedošpecifikované termíny, ktoré v mnohých prípadoch predlžujú celkový čas realizácie výjazdu posádkou ZZS, čo znemožňuje jej dostupnosť pre ďalších pacientov potencionálne ohrozených na živote. V zákone absentuje úloha pre OS ZZS SR spravovať register automatických externých defibrilátorov, ktorých včasné použitie laickou verejnosťou počas prvých minút náhlej zástavy obehu výrazne zvyšuje šance na prežitie postihnutých, no tiež znižuje riziko závažného neurologického deficitu. Neurologický deficit po náhlej zástave obehu zásadne znižuje kvalitu života zachránených pacientov. Práve operátori OS ZZS SR telefonicky asistujú laickým záchrancom pri tomto type volaní, kedy je krvný obeh zachraňovaného zastavený. Na čo najefektívnejšiu pomoc potrebujú vedieť, či a kde v okolí udalosti sa nachádza AED, ktorý možno použiť. V súčasnosti oficiálne register AED na Slovensku neexistuje.</w:t>
            </w:r>
          </w:p>
        </w:tc>
      </w:tr>
      <w:tr w:rsidR="00E03289" w:rsidRPr="000D25A0" w:rsidTr="00002433">
        <w:tc>
          <w:tcPr>
            <w:tcW w:w="9180" w:type="dxa"/>
            <w:gridSpan w:val="12"/>
            <w:tcBorders>
              <w:top w:val="single" w:sz="4" w:space="0" w:color="auto"/>
              <w:left w:val="single" w:sz="4" w:space="0" w:color="auto"/>
              <w:bottom w:val="nil"/>
              <w:right w:val="single" w:sz="4" w:space="0" w:color="auto"/>
            </w:tcBorders>
            <w:shd w:val="clear" w:color="auto" w:fill="E2E2E2"/>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Ciele a výsledný stav</w:t>
            </w:r>
          </w:p>
        </w:tc>
      </w:tr>
      <w:tr w:rsidR="00E03289" w:rsidRPr="000D25A0" w:rsidTr="00002433">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rsidR="00E03289" w:rsidRPr="000D25A0" w:rsidRDefault="00E03289" w:rsidP="00976CAF">
            <w:pPr>
              <w:spacing w:after="0" w:line="240" w:lineRule="auto"/>
              <w:jc w:val="both"/>
              <w:rPr>
                <w:rFonts w:ascii="Times New Roman" w:eastAsia="Times New Roman" w:hAnsi="Times New Roman"/>
                <w:sz w:val="20"/>
                <w:szCs w:val="20"/>
                <w:lang w:eastAsia="sk-SK"/>
              </w:rPr>
            </w:pPr>
            <w:r w:rsidRPr="00587DE3">
              <w:rPr>
                <w:rFonts w:ascii="Times New Roman" w:eastAsia="Times New Roman" w:hAnsi="Times New Roman"/>
                <w:i/>
                <w:sz w:val="20"/>
                <w:szCs w:val="20"/>
                <w:lang w:eastAsia="sk-SK"/>
              </w:rPr>
              <w:t>Príslušná novela zákona bola vypracovaná s cieľom zlepšiť a zefektívniť fungovanie záchrannej zdravotnej služby na Slovensku. Vo výsledku by mala zabezpečiť lepšiu a rýchlejšiu dostupnosť ZZS pacientom vyžadujúcim neodkladnú zdravotnú starostlivosť. Novela tiež zaraďuje do procesu posúdenia umiestnenia stanice ZZS aj OS ZZS SR. Zároveň podmieňuje vznik oficiálneho registra automatických externých defibrilátorov (ďalej len „AED“) na Slovensku. Výsledkom častejšieho používania  AED bude viac zachránených ľudí po náhlej zástave obehu, aj vyššia kvalita ich života vzhľadom na zníženie neurologického deficitu po zástave obehu.</w:t>
            </w:r>
          </w:p>
        </w:tc>
      </w:tr>
      <w:tr w:rsidR="00E03289" w:rsidRPr="000D25A0" w:rsidTr="00002433">
        <w:tc>
          <w:tcPr>
            <w:tcW w:w="9180" w:type="dxa"/>
            <w:gridSpan w:val="12"/>
            <w:tcBorders>
              <w:top w:val="single" w:sz="4" w:space="0" w:color="auto"/>
              <w:left w:val="single" w:sz="4" w:space="0" w:color="auto"/>
              <w:bottom w:val="nil"/>
              <w:right w:val="single" w:sz="4" w:space="0" w:color="auto"/>
            </w:tcBorders>
            <w:shd w:val="clear" w:color="auto" w:fill="E2E2E2"/>
          </w:tcPr>
          <w:p w:rsidR="00E03289" w:rsidRPr="000D25A0" w:rsidRDefault="00E03289" w:rsidP="00DD62F9">
            <w:pPr>
              <w:numPr>
                <w:ilvl w:val="0"/>
                <w:numId w:val="1"/>
              </w:numPr>
              <w:spacing w:after="0" w:line="240" w:lineRule="auto"/>
              <w:ind w:left="426"/>
              <w:contextualSpacing/>
              <w:jc w:val="both"/>
              <w:rPr>
                <w:rFonts w:ascii="Times New Roman" w:hAnsi="Times New Roman"/>
                <w:b/>
              </w:rPr>
            </w:pPr>
            <w:r w:rsidRPr="000D25A0">
              <w:rPr>
                <w:rFonts w:ascii="Times New Roman" w:hAnsi="Times New Roman"/>
                <w:b/>
              </w:rPr>
              <w:t>Dotknuté subjekty</w:t>
            </w:r>
          </w:p>
        </w:tc>
      </w:tr>
      <w:tr w:rsidR="00E03289" w:rsidRPr="000D25A0" w:rsidTr="00002433">
        <w:tc>
          <w:tcPr>
            <w:tcW w:w="9180" w:type="dxa"/>
            <w:gridSpan w:val="12"/>
            <w:tcBorders>
              <w:top w:val="nil"/>
              <w:left w:val="single" w:sz="4" w:space="0" w:color="auto"/>
              <w:bottom w:val="single" w:sz="4" w:space="0" w:color="auto"/>
              <w:right w:val="single" w:sz="4" w:space="0" w:color="auto"/>
            </w:tcBorders>
            <w:shd w:val="clear" w:color="auto" w:fill="FFFFFF"/>
          </w:tcPr>
          <w:p w:rsidR="00E03289" w:rsidRPr="000D25A0" w:rsidRDefault="00E03289" w:rsidP="00DD62F9">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 xml:space="preserve">Pacienti, poskytovatelia zdravotnej starostlivosti, Operačné stredisko záchrannej zdravotnej služby SR. </w:t>
            </w:r>
          </w:p>
        </w:tc>
      </w:tr>
      <w:tr w:rsidR="00E03289" w:rsidRPr="000D25A0" w:rsidTr="00002433">
        <w:tc>
          <w:tcPr>
            <w:tcW w:w="9180" w:type="dxa"/>
            <w:gridSpan w:val="12"/>
            <w:tcBorders>
              <w:top w:val="single" w:sz="4" w:space="0" w:color="auto"/>
              <w:left w:val="single" w:sz="4" w:space="0" w:color="auto"/>
              <w:bottom w:val="nil"/>
              <w:right w:val="single" w:sz="4" w:space="0" w:color="auto"/>
            </w:tcBorders>
            <w:shd w:val="clear" w:color="auto" w:fill="E2E2E2"/>
          </w:tcPr>
          <w:p w:rsidR="00E03289" w:rsidRPr="000D25A0" w:rsidRDefault="00E03289" w:rsidP="00DD62F9">
            <w:pPr>
              <w:numPr>
                <w:ilvl w:val="0"/>
                <w:numId w:val="1"/>
              </w:numPr>
              <w:spacing w:after="0" w:line="240" w:lineRule="auto"/>
              <w:ind w:left="426"/>
              <w:contextualSpacing/>
              <w:jc w:val="both"/>
              <w:rPr>
                <w:rFonts w:ascii="Times New Roman" w:hAnsi="Times New Roman"/>
                <w:b/>
              </w:rPr>
            </w:pPr>
            <w:r w:rsidRPr="000D25A0">
              <w:rPr>
                <w:rFonts w:ascii="Times New Roman" w:hAnsi="Times New Roman"/>
                <w:b/>
              </w:rPr>
              <w:t>Alternatívne riešenia</w:t>
            </w:r>
          </w:p>
        </w:tc>
      </w:tr>
      <w:tr w:rsidR="00E03289" w:rsidRPr="000D25A0" w:rsidTr="00002433">
        <w:trPr>
          <w:trHeight w:val="993"/>
        </w:trPr>
        <w:tc>
          <w:tcPr>
            <w:tcW w:w="9180" w:type="dxa"/>
            <w:gridSpan w:val="12"/>
            <w:tcBorders>
              <w:top w:val="nil"/>
              <w:left w:val="single" w:sz="4" w:space="0" w:color="auto"/>
              <w:bottom w:val="single" w:sz="4" w:space="0" w:color="auto"/>
              <w:right w:val="single" w:sz="4" w:space="0" w:color="auto"/>
            </w:tcBorders>
            <w:shd w:val="clear" w:color="auto" w:fill="FFFFFF"/>
          </w:tcPr>
          <w:p w:rsidR="00E03289" w:rsidRPr="000D25A0" w:rsidRDefault="00E03289" w:rsidP="00DD62F9">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Nulový variant: V prípade absencie právnej úpravy budú dostupnosť záchrannej služby aj funkčnosť úkonov spojených so záchranou života nižšie, ako je ich možný potenciál, čo môže viesť ku zníženej kvalite života dotknutých osôb, trvalým zdravotným následkom, prípadne ku predčasným úmrtiam.</w:t>
            </w:r>
          </w:p>
        </w:tc>
      </w:tr>
      <w:tr w:rsidR="00E03289" w:rsidRPr="000D25A0" w:rsidTr="0000243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Vykonávacie predpisy</w:t>
            </w:r>
          </w:p>
        </w:tc>
      </w:tr>
      <w:tr w:rsidR="00E03289" w:rsidRPr="000D25A0" w:rsidTr="00002433">
        <w:tc>
          <w:tcPr>
            <w:tcW w:w="6203" w:type="dxa"/>
            <w:gridSpan w:val="8"/>
            <w:tcBorders>
              <w:top w:val="single" w:sz="4" w:space="0" w:color="FFFFFF"/>
              <w:left w:val="single" w:sz="4" w:space="0" w:color="auto"/>
              <w:bottom w:val="nil"/>
              <w:right w:val="nil"/>
            </w:tcBorders>
            <w:shd w:val="clear" w:color="auto" w:fill="FFFFFF"/>
          </w:tcPr>
          <w:p w:rsidR="00E03289" w:rsidRPr="000D25A0" w:rsidRDefault="00E03289" w:rsidP="00DD62F9">
            <w:pPr>
              <w:spacing w:after="0" w:line="240" w:lineRule="auto"/>
              <w:jc w:val="both"/>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03289" w:rsidRPr="000D25A0" w:rsidRDefault="00E03289" w:rsidP="00DD62F9">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03289" w:rsidRPr="000D25A0" w:rsidRDefault="00E03289" w:rsidP="00DD62F9">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Nie</w:t>
            </w:r>
          </w:p>
        </w:tc>
      </w:tr>
      <w:tr w:rsidR="00E03289" w:rsidRPr="000D25A0" w:rsidTr="00002433">
        <w:tc>
          <w:tcPr>
            <w:tcW w:w="9180" w:type="dxa"/>
            <w:gridSpan w:val="12"/>
            <w:tcBorders>
              <w:top w:val="nil"/>
              <w:left w:val="single" w:sz="4" w:space="0" w:color="auto"/>
              <w:bottom w:val="single" w:sz="4" w:space="0" w:color="auto"/>
              <w:right w:val="single" w:sz="4" w:space="0" w:color="auto"/>
            </w:tcBorders>
            <w:shd w:val="clear" w:color="auto" w:fill="FFFFFF"/>
          </w:tcPr>
          <w:p w:rsidR="00693B4C" w:rsidRDefault="00693B4C" w:rsidP="00FC550A">
            <w:pPr>
              <w:spacing w:after="0" w:line="240" w:lineRule="auto"/>
              <w:jc w:val="both"/>
              <w:rPr>
                <w:rFonts w:ascii="Times New Roman" w:eastAsia="Times New Roman" w:hAnsi="Times New Roman"/>
                <w:i/>
                <w:sz w:val="20"/>
                <w:szCs w:val="20"/>
                <w:lang w:eastAsia="sk-SK"/>
              </w:rPr>
            </w:pPr>
          </w:p>
          <w:p w:rsidR="00E03289" w:rsidRPr="000D25A0" w:rsidRDefault="00E03289" w:rsidP="00FC550A">
            <w:pPr>
              <w:spacing w:after="0" w:line="240" w:lineRule="auto"/>
              <w:jc w:val="both"/>
              <w:rPr>
                <w:rFonts w:ascii="Times New Roman" w:eastAsia="Times New Roman" w:hAnsi="Times New Roman"/>
                <w:sz w:val="20"/>
                <w:szCs w:val="20"/>
                <w:lang w:eastAsia="sk-SK"/>
              </w:rPr>
            </w:pPr>
            <w:r w:rsidRPr="00587DE3">
              <w:rPr>
                <w:rFonts w:ascii="Times New Roman" w:eastAsia="Times New Roman" w:hAnsi="Times New Roman"/>
                <w:i/>
                <w:sz w:val="20"/>
                <w:szCs w:val="20"/>
                <w:lang w:eastAsia="sk-SK"/>
              </w:rPr>
              <w:lastRenderedPageBreak/>
              <w:t>Nová vyhláška/výnos Ministerstva zdravotníctva SR ku novej sieti staníc ZZS, personálnemu štandardu posádok ZZS a materiálno-technickému vybaveniu posádok ZZS. Zmena sa dotkne najmä, výnosu ministerstva zdravotníctva z 11. marca 2009, č. 10548/2009-OL, ktorým sa ustanovujú podrobnosti o záchrannej zdravotnej službe v znení neskorších predpisov a nariadenia ministerstva zdravotníctva č. 07252-2019-OL, ktorým sa ustanovujú sídla staníc záchrannej zdravotnej služby.</w:t>
            </w:r>
          </w:p>
        </w:tc>
      </w:tr>
      <w:tr w:rsidR="00E03289" w:rsidRPr="000D25A0" w:rsidTr="0000243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DD62F9">
            <w:pPr>
              <w:numPr>
                <w:ilvl w:val="0"/>
                <w:numId w:val="1"/>
              </w:numPr>
              <w:spacing w:after="0" w:line="240" w:lineRule="auto"/>
              <w:ind w:left="426"/>
              <w:contextualSpacing/>
              <w:jc w:val="both"/>
              <w:rPr>
                <w:rFonts w:ascii="Times New Roman" w:hAnsi="Times New Roman"/>
                <w:b/>
              </w:rPr>
            </w:pPr>
            <w:r w:rsidRPr="000D25A0">
              <w:rPr>
                <w:rFonts w:ascii="Times New Roman" w:hAnsi="Times New Roman"/>
                <w:b/>
              </w:rPr>
              <w:lastRenderedPageBreak/>
              <w:t xml:space="preserve">Transpozícia práva EÚ </w:t>
            </w:r>
          </w:p>
        </w:tc>
      </w:tr>
      <w:tr w:rsidR="00E03289" w:rsidRPr="000D25A0" w:rsidTr="00002433">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03289" w:rsidRPr="000D25A0" w:rsidTr="00002433">
              <w:trPr>
                <w:trHeight w:val="90"/>
              </w:trPr>
              <w:tc>
                <w:tcPr>
                  <w:tcW w:w="8643" w:type="dxa"/>
                </w:tcPr>
                <w:p w:rsidR="00E03289" w:rsidRPr="000D25A0" w:rsidRDefault="00E03289" w:rsidP="00002433">
                  <w:pPr>
                    <w:autoSpaceDE w:val="0"/>
                    <w:autoSpaceDN w:val="0"/>
                    <w:adjustRightInd w:val="0"/>
                    <w:spacing w:after="0" w:line="240" w:lineRule="auto"/>
                    <w:rPr>
                      <w:rFonts w:ascii="Times New Roman" w:hAnsi="Times New Roman"/>
                      <w:sz w:val="20"/>
                      <w:szCs w:val="20"/>
                    </w:rPr>
                  </w:pPr>
                  <w:r w:rsidRPr="000D25A0">
                    <w:rPr>
                      <w:rFonts w:ascii="Times New Roman" w:hAnsi="Times New Roman"/>
                      <w:i/>
                      <w:iCs/>
                      <w:sz w:val="20"/>
                      <w:szCs w:val="20"/>
                    </w:rPr>
                    <w:t xml:space="preserve">Uveďte, či v predkladanom návrhu právneho predpisu dochádza ku goldplatingu podľa tabuľky zhody. </w:t>
                  </w:r>
                </w:p>
              </w:tc>
            </w:tr>
            <w:tr w:rsidR="00E03289" w:rsidRPr="000D25A0" w:rsidTr="00002433">
              <w:trPr>
                <w:trHeight w:val="296"/>
              </w:trPr>
              <w:tc>
                <w:tcPr>
                  <w:tcW w:w="8643" w:type="dxa"/>
                </w:tcPr>
                <w:p w:rsidR="00E03289" w:rsidRPr="000D25A0" w:rsidRDefault="00E03289" w:rsidP="00002433">
                  <w:pPr>
                    <w:autoSpaceDE w:val="0"/>
                    <w:autoSpaceDN w:val="0"/>
                    <w:adjustRightInd w:val="0"/>
                    <w:spacing w:after="0" w:line="240" w:lineRule="auto"/>
                    <w:rPr>
                      <w:rFonts w:ascii="Times New Roman" w:hAnsi="Times New Roman"/>
                      <w:b/>
                      <w:iCs/>
                      <w:sz w:val="20"/>
                      <w:szCs w:val="20"/>
                    </w:rPr>
                  </w:pPr>
                  <w:r w:rsidRPr="000D25A0">
                    <w:rPr>
                      <w:rFonts w:ascii="Times New Roman" w:hAnsi="Times New Roman"/>
                      <w:b/>
                      <w:iCs/>
                      <w:sz w:val="20"/>
                      <w:szCs w:val="20"/>
                    </w:rPr>
                    <w:t xml:space="preserve">                                                                                                                               </w:t>
                  </w:r>
                  <w:r w:rsidRPr="000D25A0">
                    <w:rPr>
                      <w:rFonts w:ascii="Segoe UI Symbol" w:hAnsi="Segoe UI Symbol" w:cs="Segoe UI Symbol"/>
                    </w:rPr>
                    <w:t>☐</w:t>
                  </w:r>
                  <w:r w:rsidRPr="000D25A0">
                    <w:rPr>
                      <w:rFonts w:ascii="Times New Roman" w:hAnsi="Times New Roman"/>
                      <w:b/>
                      <w:iCs/>
                      <w:sz w:val="20"/>
                      <w:szCs w:val="20"/>
                    </w:rPr>
                    <w:t xml:space="preserve"> Áno                  </w:t>
                  </w:r>
                  <w:r w:rsidRPr="000D25A0">
                    <w:rPr>
                      <w:rFonts w:ascii="Segoe UI Symbol" w:hAnsi="Segoe UI Symbol" w:cs="Segoe UI Symbol"/>
                    </w:rPr>
                    <w:t>☒</w:t>
                  </w:r>
                  <w:r w:rsidRPr="000D25A0">
                    <w:rPr>
                      <w:rFonts w:ascii="Times New Roman" w:hAnsi="Times New Roman"/>
                      <w:b/>
                      <w:iCs/>
                      <w:sz w:val="20"/>
                      <w:szCs w:val="20"/>
                    </w:rPr>
                    <w:t xml:space="preserve"> Nie</w:t>
                  </w:r>
                </w:p>
                <w:p w:rsidR="00E03289" w:rsidRPr="000D25A0" w:rsidRDefault="00E03289" w:rsidP="00002433">
                  <w:pPr>
                    <w:autoSpaceDE w:val="0"/>
                    <w:autoSpaceDN w:val="0"/>
                    <w:adjustRightInd w:val="0"/>
                    <w:spacing w:after="0" w:line="240" w:lineRule="auto"/>
                    <w:rPr>
                      <w:rFonts w:ascii="Times New Roman" w:hAnsi="Times New Roman"/>
                      <w:i/>
                      <w:iCs/>
                      <w:sz w:val="20"/>
                      <w:szCs w:val="20"/>
                    </w:rPr>
                  </w:pPr>
                </w:p>
                <w:p w:rsidR="00E03289" w:rsidRPr="000D25A0" w:rsidRDefault="00E03289" w:rsidP="00002433">
                  <w:pPr>
                    <w:autoSpaceDE w:val="0"/>
                    <w:autoSpaceDN w:val="0"/>
                    <w:adjustRightInd w:val="0"/>
                    <w:spacing w:after="0" w:line="240" w:lineRule="auto"/>
                    <w:rPr>
                      <w:rFonts w:ascii="Times New Roman" w:hAnsi="Times New Roman"/>
                      <w:sz w:val="20"/>
                      <w:szCs w:val="20"/>
                    </w:rPr>
                  </w:pPr>
                  <w:r w:rsidRPr="000D25A0">
                    <w:rPr>
                      <w:rFonts w:ascii="Times New Roman" w:hAnsi="Times New Roman"/>
                      <w:i/>
                      <w:iCs/>
                      <w:sz w:val="20"/>
                      <w:szCs w:val="20"/>
                    </w:rPr>
                    <w:t xml:space="preserve">Ak áno, uveďte, ktorých vplyvov podľa bodu 9 sa goldplating týka: </w:t>
                  </w:r>
                </w:p>
              </w:tc>
            </w:tr>
            <w:tr w:rsidR="00E03289" w:rsidRPr="000D25A0" w:rsidTr="00002433">
              <w:trPr>
                <w:trHeight w:val="296"/>
              </w:trPr>
              <w:tc>
                <w:tcPr>
                  <w:tcW w:w="8643" w:type="dxa"/>
                </w:tcPr>
                <w:p w:rsidR="00E03289" w:rsidRPr="000D25A0" w:rsidRDefault="00E03289" w:rsidP="00002433">
                  <w:pPr>
                    <w:autoSpaceDE w:val="0"/>
                    <w:autoSpaceDN w:val="0"/>
                    <w:adjustRightInd w:val="0"/>
                    <w:spacing w:after="0" w:line="240" w:lineRule="auto"/>
                    <w:rPr>
                      <w:rFonts w:ascii="Segoe UI Symbol" w:hAnsi="Segoe UI Symbol" w:cs="Segoe UI Symbol"/>
                      <w:color w:val="000000"/>
                      <w:sz w:val="20"/>
                      <w:szCs w:val="20"/>
                    </w:rPr>
                  </w:pPr>
                </w:p>
              </w:tc>
            </w:tr>
          </w:tbl>
          <w:p w:rsidR="00E03289" w:rsidRPr="000D25A0" w:rsidRDefault="00E03289" w:rsidP="00002433">
            <w:pPr>
              <w:spacing w:after="0" w:line="240" w:lineRule="auto"/>
              <w:jc w:val="both"/>
              <w:rPr>
                <w:rFonts w:ascii="Times New Roman" w:eastAsia="Times New Roman" w:hAnsi="Times New Roman"/>
                <w:i/>
                <w:sz w:val="20"/>
                <w:szCs w:val="20"/>
                <w:lang w:eastAsia="sk-SK"/>
              </w:rPr>
            </w:pPr>
          </w:p>
        </w:tc>
      </w:tr>
      <w:tr w:rsidR="00E03289" w:rsidRPr="000D25A0" w:rsidTr="003338FA">
        <w:trPr>
          <w:trHeight w:val="89"/>
        </w:trPr>
        <w:tc>
          <w:tcPr>
            <w:tcW w:w="9180" w:type="dxa"/>
            <w:gridSpan w:val="12"/>
            <w:tcBorders>
              <w:top w:val="nil"/>
              <w:left w:val="single" w:sz="4" w:space="0" w:color="000000"/>
              <w:bottom w:val="single" w:sz="4" w:space="0" w:color="000000"/>
              <w:right w:val="single" w:sz="4" w:space="0" w:color="000000"/>
            </w:tcBorders>
            <w:shd w:val="clear" w:color="auto" w:fill="FFFFFF"/>
          </w:tcPr>
          <w:p w:rsidR="00E03289" w:rsidRPr="000D25A0" w:rsidRDefault="00E03289" w:rsidP="00002433">
            <w:pPr>
              <w:spacing w:after="0" w:line="240" w:lineRule="auto"/>
              <w:jc w:val="center"/>
              <w:rPr>
                <w:rFonts w:ascii="Times New Roman" w:eastAsia="Times New Roman" w:hAnsi="Times New Roman"/>
                <w:sz w:val="20"/>
                <w:szCs w:val="20"/>
                <w:lang w:eastAsia="sk-SK"/>
              </w:rPr>
            </w:pPr>
          </w:p>
        </w:tc>
      </w:tr>
      <w:tr w:rsidR="00E03289" w:rsidRPr="000D25A0" w:rsidTr="00002433">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Preskúmanie účelnosti</w:t>
            </w:r>
          </w:p>
        </w:tc>
      </w:tr>
      <w:tr w:rsidR="00E03289" w:rsidRPr="000D25A0" w:rsidTr="00002433">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226C3E" w:rsidRDefault="00E03289" w:rsidP="00002433">
            <w:pPr>
              <w:spacing w:after="0" w:line="240" w:lineRule="auto"/>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Preskúmanie účelnosti predkladaného materiálu navrhujeme po uplynutí 5 rokov.</w:t>
            </w:r>
          </w:p>
          <w:p w:rsidR="00226C3E" w:rsidRPr="00D47826" w:rsidRDefault="00226C3E" w:rsidP="00002433">
            <w:pPr>
              <w:spacing w:after="0" w:line="240" w:lineRule="auto"/>
              <w:rPr>
                <w:rFonts w:ascii="Times New Roman" w:eastAsia="Times New Roman" w:hAnsi="Times New Roman"/>
                <w:i/>
                <w:sz w:val="20"/>
                <w:szCs w:val="20"/>
                <w:lang w:eastAsia="sk-SK"/>
              </w:rPr>
            </w:pPr>
            <w:r w:rsidRPr="00D47826">
              <w:rPr>
                <w:rFonts w:ascii="Times New Roman" w:eastAsia="Times New Roman" w:hAnsi="Times New Roman"/>
                <w:i/>
                <w:sz w:val="20"/>
                <w:szCs w:val="20"/>
                <w:lang w:eastAsia="sk-SK"/>
              </w:rPr>
              <w:t>Vyhodnotenie sa bude vykonávať na základe zistenia/skrátenia dojazdového času k dg. K a N oproti predchádzajúcemu obdobiu a počtu zásahov ambulancií s lekárom za sledované obdobie.</w:t>
            </w:r>
            <w:r w:rsidR="00D47826" w:rsidRPr="00D47826">
              <w:rPr>
                <w:rFonts w:ascii="Times New Roman" w:eastAsia="Times New Roman" w:hAnsi="Times New Roman"/>
                <w:i/>
                <w:sz w:val="20"/>
                <w:szCs w:val="20"/>
                <w:lang w:eastAsia="sk-SK"/>
              </w:rPr>
              <w:t xml:space="preserve"> Uvedené obdobie sa bude počítať od nových výberových konaní na stanice ZZS, ktoré sa budú určovať až po novej analýze siete v nadväznosti na Optimalizáciu siete nemocníc.</w:t>
            </w:r>
          </w:p>
          <w:p w:rsidR="00E03289" w:rsidRPr="00226C3E" w:rsidRDefault="00E03289" w:rsidP="008800D5">
            <w:pPr>
              <w:spacing w:after="0" w:line="240" w:lineRule="auto"/>
              <w:jc w:val="both"/>
              <w:rPr>
                <w:rFonts w:ascii="Times New Roman" w:eastAsia="Times New Roman" w:hAnsi="Times New Roman"/>
                <w:i/>
                <w:color w:val="FF0000"/>
                <w:sz w:val="20"/>
                <w:szCs w:val="20"/>
                <w:lang w:eastAsia="sk-SK"/>
              </w:rPr>
            </w:pPr>
          </w:p>
          <w:p w:rsidR="00E03289" w:rsidRPr="00587DE3" w:rsidRDefault="00E03289" w:rsidP="008800D5">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Kontrolu dostupnosti záchrannej zdravotnej služby (napr. čas od príjmu výzvy posádkou ZZS po príjazd posádky na určené miesto) možno realizovať na základe údajov Operačného strediska záchrannej zdravotnej služby Slovenskej republiky.</w:t>
            </w:r>
          </w:p>
          <w:p w:rsidR="00E03289" w:rsidRPr="000D25A0" w:rsidRDefault="00E03289" w:rsidP="00002433">
            <w:pPr>
              <w:spacing w:after="0" w:line="240" w:lineRule="auto"/>
              <w:rPr>
                <w:rFonts w:ascii="Times New Roman" w:eastAsia="Times New Roman" w:hAnsi="Times New Roman"/>
                <w:i/>
                <w:sz w:val="20"/>
                <w:szCs w:val="20"/>
                <w:lang w:eastAsia="sk-SK"/>
              </w:rPr>
            </w:pPr>
          </w:p>
        </w:tc>
      </w:tr>
      <w:tr w:rsidR="00E03289" w:rsidRPr="000D25A0" w:rsidTr="00002433">
        <w:tc>
          <w:tcPr>
            <w:tcW w:w="9180" w:type="dxa"/>
            <w:gridSpan w:val="12"/>
            <w:tcBorders>
              <w:top w:val="nil"/>
              <w:left w:val="nil"/>
              <w:bottom w:val="single" w:sz="4" w:space="0" w:color="auto"/>
              <w:right w:val="nil"/>
            </w:tcBorders>
            <w:shd w:val="clear" w:color="auto" w:fill="FFFFFF"/>
          </w:tcPr>
          <w:p w:rsidR="00E03289" w:rsidRPr="000D25A0" w:rsidRDefault="00E03289" w:rsidP="00002433">
            <w:pPr>
              <w:spacing w:after="0" w:line="240" w:lineRule="auto"/>
              <w:jc w:val="both"/>
              <w:rPr>
                <w:rFonts w:ascii="Times New Roman" w:eastAsia="Times New Roman" w:hAnsi="Times New Roman"/>
                <w:b/>
                <w:sz w:val="20"/>
                <w:szCs w:val="20"/>
                <w:lang w:eastAsia="sk-SK"/>
              </w:rPr>
            </w:pPr>
          </w:p>
          <w:p w:rsidR="00E03289" w:rsidRPr="000D25A0" w:rsidRDefault="00E03289" w:rsidP="003338FA">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E03289" w:rsidRPr="000D25A0" w:rsidRDefault="00E03289" w:rsidP="00002433">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vyplniť iba v prípade, ak sa záverečné posúdenie vybraných vplyvov uskutočnilo v zmysle bodu 9.1. jednotnej metodiky.</w:t>
            </w:r>
          </w:p>
          <w:p w:rsidR="00E03289" w:rsidRPr="000D25A0" w:rsidRDefault="00E03289" w:rsidP="00002433">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E03289" w:rsidRPr="000D25A0" w:rsidRDefault="00E03289" w:rsidP="00002433">
            <w:pPr>
              <w:spacing w:after="0" w:line="240" w:lineRule="auto"/>
              <w:jc w:val="both"/>
              <w:rPr>
                <w:rFonts w:ascii="Times New Roman" w:eastAsia="Times New Roman" w:hAnsi="Times New Roman"/>
                <w:b/>
                <w:sz w:val="20"/>
                <w:szCs w:val="20"/>
                <w:lang w:eastAsia="sk-SK"/>
              </w:rPr>
            </w:pPr>
          </w:p>
        </w:tc>
      </w:tr>
      <w:tr w:rsidR="00E03289" w:rsidRPr="000D25A0" w:rsidTr="00002433">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rsidR="00E03289" w:rsidRPr="000D25A0" w:rsidRDefault="00E03289" w:rsidP="00E03289">
            <w:pPr>
              <w:numPr>
                <w:ilvl w:val="0"/>
                <w:numId w:val="1"/>
              </w:numPr>
              <w:spacing w:after="0" w:line="240" w:lineRule="auto"/>
              <w:ind w:left="426"/>
              <w:contextualSpacing/>
              <w:rPr>
                <w:rFonts w:ascii="Times New Roman" w:hAnsi="Times New Roman"/>
                <w:b/>
              </w:rPr>
            </w:pPr>
            <w:r w:rsidRPr="000D25A0">
              <w:rPr>
                <w:rFonts w:ascii="Times New Roman" w:hAnsi="Times New Roman"/>
                <w:b/>
              </w:rPr>
              <w:t>Vybrané vplyvy  materiálu</w:t>
            </w:r>
          </w:p>
        </w:tc>
      </w:tr>
      <w:tr w:rsidR="00E03289" w:rsidRPr="000D25A0" w:rsidTr="00002433">
        <w:tc>
          <w:tcPr>
            <w:tcW w:w="3812" w:type="dxa"/>
            <w:tcBorders>
              <w:top w:val="single" w:sz="4" w:space="0" w:color="auto"/>
              <w:left w:val="single" w:sz="4" w:space="0" w:color="auto"/>
              <w:bottom w:val="nil"/>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E03289" w:rsidRPr="000D25A0" w:rsidRDefault="008C4562"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dotted"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tcPr>
          <w:p w:rsidR="00E03289" w:rsidRPr="000D25A0" w:rsidRDefault="008C4562"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dotted"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tcPr>
          <w:p w:rsidR="00E03289" w:rsidRPr="000D25A0" w:rsidRDefault="00E03289" w:rsidP="00002433">
            <w:pPr>
              <w:spacing w:after="0" w:line="240" w:lineRule="auto"/>
              <w:ind w:left="-107" w:right="-108"/>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tcPr>
          <w:p w:rsidR="00E03289" w:rsidRPr="000D25A0" w:rsidRDefault="00E03289" w:rsidP="00002433">
            <w:pPr>
              <w:spacing w:after="0" w:line="240" w:lineRule="auto"/>
              <w:ind w:left="3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0D25A0" w:rsidTr="00002433">
        <w:tc>
          <w:tcPr>
            <w:tcW w:w="3812" w:type="dxa"/>
            <w:tcBorders>
              <w:top w:val="nil"/>
              <w:left w:val="single" w:sz="4" w:space="0" w:color="auto"/>
              <w:bottom w:val="nil"/>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z toho rozpočtovo zabezpečené vplyvy,         </w:t>
            </w:r>
          </w:p>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 prípade identifikovaného negatívneho </w:t>
            </w:r>
          </w:p>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c>
          <w:tcPr>
            <w:tcW w:w="547" w:type="dxa"/>
            <w:gridSpan w:val="2"/>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E03289" w:rsidRPr="000D25A0" w:rsidRDefault="00E03289" w:rsidP="00002433">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Čiastočne</w:t>
            </w:r>
          </w:p>
        </w:tc>
      </w:tr>
      <w:tr w:rsidR="00E03289" w:rsidRPr="000D25A0" w:rsidTr="00002433">
        <w:tc>
          <w:tcPr>
            <w:tcW w:w="3812" w:type="dxa"/>
            <w:tcBorders>
              <w:top w:val="nil"/>
              <w:left w:val="single" w:sz="4" w:space="0" w:color="auto"/>
              <w:bottom w:val="nil"/>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dotted" w:sz="4" w:space="0" w:color="auto"/>
              <w:left w:val="nil"/>
              <w:bottom w:val="dotted"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dotted" w:sz="4" w:space="0" w:color="auto"/>
              <w:left w:val="nil"/>
              <w:bottom w:val="dotted"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dotted" w:sz="4" w:space="0" w:color="auto"/>
              <w:left w:val="nil"/>
              <w:bottom w:val="dotted" w:sz="4" w:space="0" w:color="auto"/>
              <w:right w:val="nil"/>
            </w:tcBorders>
            <w:shd w:val="clear" w:color="auto" w:fill="auto"/>
          </w:tcPr>
          <w:p w:rsidR="00E03289" w:rsidRPr="000D25A0" w:rsidRDefault="00E03289" w:rsidP="00002433">
            <w:pPr>
              <w:spacing w:after="0" w:line="240" w:lineRule="auto"/>
              <w:ind w:left="-107" w:right="-108"/>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tcPr>
          <w:p w:rsidR="00E03289" w:rsidRPr="000D25A0" w:rsidRDefault="00E03289" w:rsidP="00002433">
            <w:pPr>
              <w:spacing w:after="0" w:line="240" w:lineRule="auto"/>
              <w:ind w:left="3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0D25A0" w:rsidTr="00002433">
        <w:tc>
          <w:tcPr>
            <w:tcW w:w="3812" w:type="dxa"/>
            <w:tcBorders>
              <w:top w:val="nil"/>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z toho rozpočtovo zabezpečené vplyvy,</w:t>
            </w:r>
          </w:p>
          <w:p w:rsidR="00E03289" w:rsidRPr="000D25A0" w:rsidRDefault="00E03289" w:rsidP="00002433">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E03289" w:rsidRPr="000D25A0" w:rsidRDefault="00E03289" w:rsidP="00002433">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Čiastočne</w:t>
            </w:r>
          </w:p>
        </w:tc>
      </w:tr>
      <w:tr w:rsidR="00E03289" w:rsidRPr="000D25A0" w:rsidTr="00002433">
        <w:tc>
          <w:tcPr>
            <w:tcW w:w="3812" w:type="dxa"/>
            <w:tcBorders>
              <w:top w:val="single" w:sz="4" w:space="0" w:color="auto"/>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p>
        </w:tc>
        <w:tc>
          <w:tcPr>
            <w:tcW w:w="1133" w:type="dxa"/>
            <w:tcBorders>
              <w:top w:val="single"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E03289" w:rsidRPr="000D25A0" w:rsidRDefault="00E03289" w:rsidP="00002433">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r>
      <w:tr w:rsidR="00E03289" w:rsidRPr="000D25A0" w:rsidTr="00002433">
        <w:tc>
          <w:tcPr>
            <w:tcW w:w="3812" w:type="dxa"/>
            <w:tcBorders>
              <w:top w:val="single" w:sz="4" w:space="0" w:color="auto"/>
              <w:left w:val="single" w:sz="4" w:space="0" w:color="auto"/>
              <w:bottom w:val="nil"/>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E03289" w:rsidRPr="000D25A0" w:rsidRDefault="00E03289" w:rsidP="00002433">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0D25A0" w:rsidTr="00002433">
        <w:tc>
          <w:tcPr>
            <w:tcW w:w="3812" w:type="dxa"/>
            <w:tcBorders>
              <w:top w:val="nil"/>
              <w:left w:val="single" w:sz="4" w:space="0" w:color="000000"/>
              <w:bottom w:val="nil"/>
              <w:right w:val="single" w:sz="4" w:space="0" w:color="000000"/>
            </w:tcBorders>
            <w:shd w:val="clear" w:color="auto" w:fill="E2E2E2"/>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z toho vplyvy na MSP</w:t>
            </w:r>
          </w:p>
          <w:p w:rsidR="00E03289" w:rsidRPr="000D25A0" w:rsidRDefault="00E03289" w:rsidP="00002433">
            <w:pPr>
              <w:spacing w:after="0" w:line="240" w:lineRule="auto"/>
              <w:rPr>
                <w:rFonts w:ascii="Times New Roman" w:eastAsia="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ind w:right="-108"/>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E03289" w:rsidRPr="000D25A0" w:rsidRDefault="00E03289" w:rsidP="00002433">
            <w:pPr>
              <w:spacing w:after="0" w:line="240" w:lineRule="auto"/>
              <w:ind w:left="5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Negatívne</w:t>
            </w:r>
          </w:p>
        </w:tc>
      </w:tr>
      <w:tr w:rsidR="00E03289" w:rsidRPr="000D25A0" w:rsidTr="00002433">
        <w:tc>
          <w:tcPr>
            <w:tcW w:w="3812" w:type="dxa"/>
            <w:tcBorders>
              <w:top w:val="nil"/>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Mechanizmus znižovania byrokracie    </w:t>
            </w:r>
          </w:p>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596" w:type="dxa"/>
            <w:gridSpan w:val="4"/>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E03289" w:rsidRPr="000D25A0" w:rsidRDefault="00E03289" w:rsidP="00002433">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Nie</w:t>
            </w:r>
          </w:p>
        </w:tc>
      </w:tr>
      <w:tr w:rsidR="00E03289" w:rsidRPr="000D25A0" w:rsidTr="00002433">
        <w:tc>
          <w:tcPr>
            <w:tcW w:w="3812" w:type="dxa"/>
            <w:tcBorders>
              <w:top w:val="single" w:sz="4" w:space="0" w:color="000000"/>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E03289" w:rsidRPr="000D25A0" w:rsidRDefault="00E03289" w:rsidP="00002433">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0D25A0" w:rsidTr="00002433">
        <w:tc>
          <w:tcPr>
            <w:tcW w:w="3812" w:type="dxa"/>
            <w:tcBorders>
              <w:top w:val="single" w:sz="4" w:space="0" w:color="auto"/>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E03289" w:rsidRPr="000D25A0" w:rsidRDefault="00E03289" w:rsidP="00002433">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0D25A0" w:rsidTr="00002433">
        <w:tc>
          <w:tcPr>
            <w:tcW w:w="3812" w:type="dxa"/>
            <w:tcBorders>
              <w:top w:val="single" w:sz="4" w:space="0" w:color="auto"/>
              <w:left w:val="single" w:sz="4" w:space="0" w:color="auto"/>
              <w:bottom w:val="single" w:sz="4" w:space="0" w:color="auto"/>
              <w:right w:val="single" w:sz="4" w:space="0" w:color="auto"/>
            </w:tcBorders>
            <w:shd w:val="clear" w:color="auto" w:fill="E2E2E2"/>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E03289" w:rsidRPr="000D25A0" w:rsidRDefault="006C0B9A"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E03289" w:rsidRPr="000D25A0" w:rsidRDefault="006C0B9A"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E03289" w:rsidRPr="000D25A0" w:rsidRDefault="00E03289" w:rsidP="00002433">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E03289" w:rsidRPr="000D25A0" w:rsidRDefault="00E03289" w:rsidP="00002433">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E03289" w:rsidRPr="00B043B4" w:rsidTr="00002433">
        <w:tc>
          <w:tcPr>
            <w:tcW w:w="3812" w:type="dxa"/>
            <w:shd w:val="clear" w:color="auto" w:fill="D9D9D9"/>
          </w:tcPr>
          <w:p w:rsidR="00E03289" w:rsidRPr="00587DE3" w:rsidRDefault="00E03289" w:rsidP="00002433">
            <w:pPr>
              <w:spacing w:after="0" w:line="240" w:lineRule="auto"/>
              <w:rPr>
                <w:rFonts w:ascii="Times New Roman" w:eastAsia="Times New Roman" w:hAnsi="Times New Roman"/>
                <w:b/>
                <w:sz w:val="20"/>
                <w:szCs w:val="20"/>
                <w:lang w:eastAsia="sk-SK"/>
              </w:rPr>
            </w:pPr>
            <w:r w:rsidRPr="00587DE3">
              <w:rPr>
                <w:rFonts w:ascii="Times New Roman" w:hAnsi="Times New Roman"/>
                <w:b/>
                <w:sz w:val="20"/>
                <w:szCs w:val="20"/>
              </w:rPr>
              <w:t>Vplyvy na služby verejnej správy pre občana, z toho</w:t>
            </w:r>
          </w:p>
        </w:tc>
        <w:tc>
          <w:tcPr>
            <w:tcW w:w="541" w:type="dxa"/>
            <w:gridSpan w:val="2"/>
            <w:shd w:val="clear" w:color="auto" w:fill="auto"/>
          </w:tcPr>
          <w:p w:rsidR="00E03289" w:rsidRPr="00587DE3" w:rsidRDefault="00E03289" w:rsidP="00002433">
            <w:pPr>
              <w:spacing w:after="0" w:line="240" w:lineRule="auto"/>
              <w:jc w:val="center"/>
              <w:rPr>
                <w:rFonts w:ascii="Times New Roman" w:eastAsia="MS Mincho" w:hAnsi="Times New Roman"/>
                <w:b/>
                <w:sz w:val="20"/>
                <w:szCs w:val="20"/>
                <w:lang w:eastAsia="sk-SK"/>
              </w:rPr>
            </w:pPr>
          </w:p>
        </w:tc>
        <w:tc>
          <w:tcPr>
            <w:tcW w:w="1281" w:type="dxa"/>
            <w:gridSpan w:val="2"/>
            <w:shd w:val="clear" w:color="auto" w:fill="auto"/>
          </w:tcPr>
          <w:p w:rsidR="00E03289" w:rsidRPr="00587DE3" w:rsidRDefault="00E03289" w:rsidP="00002433">
            <w:pPr>
              <w:spacing w:after="0" w:line="240" w:lineRule="auto"/>
              <w:ind w:right="-108"/>
              <w:rPr>
                <w:rFonts w:ascii="Times New Roman" w:eastAsia="Times New Roman" w:hAnsi="Times New Roman"/>
                <w:b/>
                <w:sz w:val="20"/>
                <w:szCs w:val="20"/>
                <w:lang w:eastAsia="sk-SK"/>
              </w:rPr>
            </w:pPr>
          </w:p>
        </w:tc>
        <w:tc>
          <w:tcPr>
            <w:tcW w:w="569" w:type="dxa"/>
            <w:gridSpan w:val="3"/>
            <w:shd w:val="clear" w:color="auto" w:fill="auto"/>
          </w:tcPr>
          <w:p w:rsidR="00E03289" w:rsidRPr="00587DE3" w:rsidRDefault="00E03289" w:rsidP="00002433">
            <w:pPr>
              <w:spacing w:after="0" w:line="240" w:lineRule="auto"/>
              <w:jc w:val="center"/>
              <w:rPr>
                <w:rFonts w:ascii="Times New Roman" w:eastAsia="MS Mincho" w:hAnsi="Times New Roman"/>
                <w:b/>
                <w:sz w:val="20"/>
                <w:szCs w:val="20"/>
                <w:lang w:eastAsia="sk-SK"/>
              </w:rPr>
            </w:pPr>
          </w:p>
        </w:tc>
        <w:tc>
          <w:tcPr>
            <w:tcW w:w="1133" w:type="dxa"/>
            <w:shd w:val="clear" w:color="auto" w:fill="auto"/>
          </w:tcPr>
          <w:p w:rsidR="00E03289" w:rsidRPr="00587DE3" w:rsidRDefault="00E03289" w:rsidP="00002433">
            <w:pPr>
              <w:spacing w:after="0" w:line="240" w:lineRule="auto"/>
              <w:rPr>
                <w:rFonts w:ascii="Times New Roman" w:eastAsia="Times New Roman" w:hAnsi="Times New Roman"/>
                <w:b/>
                <w:sz w:val="20"/>
                <w:szCs w:val="20"/>
                <w:lang w:eastAsia="sk-SK"/>
              </w:rPr>
            </w:pPr>
          </w:p>
        </w:tc>
        <w:tc>
          <w:tcPr>
            <w:tcW w:w="547" w:type="dxa"/>
            <w:gridSpan w:val="2"/>
            <w:shd w:val="clear" w:color="auto" w:fill="auto"/>
          </w:tcPr>
          <w:p w:rsidR="00E03289" w:rsidRPr="00587DE3" w:rsidRDefault="00E03289" w:rsidP="00002433">
            <w:pPr>
              <w:spacing w:after="0" w:line="240" w:lineRule="auto"/>
              <w:jc w:val="center"/>
              <w:rPr>
                <w:rFonts w:ascii="Times New Roman" w:eastAsia="MS Mincho" w:hAnsi="Times New Roman"/>
                <w:b/>
                <w:sz w:val="20"/>
                <w:szCs w:val="20"/>
                <w:lang w:eastAsia="sk-SK"/>
              </w:rPr>
            </w:pPr>
          </w:p>
        </w:tc>
        <w:tc>
          <w:tcPr>
            <w:tcW w:w="1297" w:type="dxa"/>
            <w:shd w:val="clear" w:color="auto" w:fill="auto"/>
          </w:tcPr>
          <w:p w:rsidR="00E03289" w:rsidRPr="00587DE3" w:rsidRDefault="00E03289" w:rsidP="00002433">
            <w:pPr>
              <w:spacing w:after="0" w:line="240" w:lineRule="auto"/>
              <w:ind w:left="54"/>
              <w:rPr>
                <w:rFonts w:ascii="Times New Roman" w:eastAsia="Times New Roman" w:hAnsi="Times New Roman"/>
                <w:b/>
                <w:sz w:val="20"/>
                <w:szCs w:val="20"/>
                <w:lang w:eastAsia="sk-SK"/>
              </w:rPr>
            </w:pPr>
          </w:p>
        </w:tc>
      </w:tr>
      <w:tr w:rsidR="00E03289" w:rsidRPr="00B043B4" w:rsidTr="00002433">
        <w:tc>
          <w:tcPr>
            <w:tcW w:w="3812" w:type="dxa"/>
            <w:shd w:val="clear" w:color="auto" w:fill="D9D9D9"/>
          </w:tcPr>
          <w:p w:rsidR="00E03289" w:rsidRPr="00587DE3" w:rsidRDefault="00E03289" w:rsidP="00002433">
            <w:pPr>
              <w:spacing w:after="0" w:line="240" w:lineRule="auto"/>
              <w:ind w:left="196" w:hanging="196"/>
              <w:rPr>
                <w:rFonts w:ascii="Times New Roman" w:hAnsi="Times New Roman"/>
                <w:b/>
                <w:sz w:val="20"/>
                <w:szCs w:val="20"/>
              </w:rPr>
            </w:pPr>
            <w:r w:rsidRPr="00587DE3">
              <w:rPr>
                <w:rFonts w:ascii="Times New Roman" w:hAnsi="Times New Roman"/>
                <w:b/>
                <w:sz w:val="20"/>
                <w:szCs w:val="20"/>
              </w:rPr>
              <w:t xml:space="preserve">    vplyvy služieb verejnej správy na občana</w:t>
            </w:r>
          </w:p>
        </w:tc>
        <w:tc>
          <w:tcPr>
            <w:tcW w:w="541"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E03289" w:rsidRPr="00587DE3" w:rsidRDefault="00E03289" w:rsidP="00002433">
            <w:pPr>
              <w:spacing w:after="0" w:line="240" w:lineRule="auto"/>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E03289" w:rsidRPr="00587DE3" w:rsidRDefault="00E03289" w:rsidP="00002433">
            <w:pPr>
              <w:spacing w:after="0" w:line="240" w:lineRule="auto"/>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E03289" w:rsidRPr="00587DE3" w:rsidRDefault="00E03289" w:rsidP="00002433">
            <w:pPr>
              <w:spacing w:after="0" w:line="240" w:lineRule="auto"/>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r w:rsidR="00E03289" w:rsidRPr="00B043B4" w:rsidTr="00002433">
        <w:tc>
          <w:tcPr>
            <w:tcW w:w="3812" w:type="dxa"/>
            <w:shd w:val="clear" w:color="auto" w:fill="D9D9D9"/>
          </w:tcPr>
          <w:p w:rsidR="00E03289" w:rsidRPr="00587DE3" w:rsidRDefault="00E03289" w:rsidP="00002433">
            <w:pPr>
              <w:spacing w:after="0" w:line="240" w:lineRule="auto"/>
              <w:ind w:left="168" w:hanging="168"/>
              <w:rPr>
                <w:rFonts w:ascii="Times New Roman" w:hAnsi="Times New Roman"/>
                <w:b/>
                <w:sz w:val="20"/>
                <w:szCs w:val="20"/>
              </w:rPr>
            </w:pPr>
            <w:r w:rsidRPr="00587DE3">
              <w:rPr>
                <w:rFonts w:ascii="Times New Roman" w:hAnsi="Times New Roman"/>
                <w:b/>
                <w:sz w:val="20"/>
                <w:szCs w:val="20"/>
              </w:rPr>
              <w:t xml:space="preserve">    vplyvy na procesy služieb vo verejnej správe</w:t>
            </w:r>
          </w:p>
        </w:tc>
        <w:tc>
          <w:tcPr>
            <w:tcW w:w="541"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E03289" w:rsidRPr="00587DE3" w:rsidRDefault="00E03289" w:rsidP="00002433">
            <w:pPr>
              <w:spacing w:after="0" w:line="240" w:lineRule="auto"/>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E03289" w:rsidRPr="00587DE3" w:rsidRDefault="00E03289" w:rsidP="00002433">
            <w:pPr>
              <w:spacing w:after="0" w:line="240" w:lineRule="auto"/>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E03289" w:rsidRPr="00587DE3" w:rsidRDefault="00E03289" w:rsidP="00002433">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E03289" w:rsidRPr="00587DE3" w:rsidRDefault="00E03289" w:rsidP="00002433">
            <w:pPr>
              <w:spacing w:after="0" w:line="240" w:lineRule="auto"/>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r w:rsidR="00E03289" w:rsidRPr="00B043B4" w:rsidTr="00002433">
        <w:tc>
          <w:tcPr>
            <w:tcW w:w="3812" w:type="dxa"/>
            <w:shd w:val="clear" w:color="auto" w:fill="D9D9D9"/>
          </w:tcPr>
          <w:p w:rsidR="00E03289" w:rsidRPr="00587DE3" w:rsidRDefault="00E03289" w:rsidP="00002433">
            <w:pPr>
              <w:rPr>
                <w:rFonts w:ascii="Times New Roman" w:eastAsia="Times New Roman" w:hAnsi="Times New Roman"/>
                <w:b/>
                <w:sz w:val="20"/>
                <w:szCs w:val="20"/>
                <w:lang w:eastAsia="sk-SK"/>
              </w:rPr>
            </w:pPr>
            <w:r w:rsidRPr="00587DE3">
              <w:rPr>
                <w:rFonts w:ascii="Times New Roman" w:eastAsia="Times New Roman" w:hAnsi="Times New Roman"/>
                <w:b/>
                <w:sz w:val="20"/>
                <w:szCs w:val="20"/>
              </w:rPr>
              <w:lastRenderedPageBreak/>
              <w:t>Vplyvy na manželstvo, rodičovstvo a rodinu</w:t>
            </w:r>
          </w:p>
        </w:tc>
        <w:tc>
          <w:tcPr>
            <w:tcW w:w="541" w:type="dxa"/>
            <w:gridSpan w:val="2"/>
            <w:shd w:val="clear" w:color="auto" w:fill="auto"/>
          </w:tcPr>
          <w:p w:rsidR="00E03289" w:rsidRPr="00587DE3" w:rsidRDefault="00E03289" w:rsidP="00002433">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E03289" w:rsidRPr="00587DE3" w:rsidRDefault="00E03289" w:rsidP="00002433">
            <w:pPr>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E03289" w:rsidRPr="00587DE3" w:rsidRDefault="00E03289" w:rsidP="00002433">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E03289" w:rsidRPr="00587DE3" w:rsidRDefault="00E03289" w:rsidP="00002433">
            <w:pPr>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E03289" w:rsidRPr="00587DE3" w:rsidRDefault="00E03289" w:rsidP="00002433">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E03289" w:rsidRPr="00587DE3" w:rsidRDefault="00E03289" w:rsidP="00002433">
            <w:pPr>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bl>
    <w:p w:rsidR="00E03289" w:rsidRDefault="00E03289" w:rsidP="00E03289">
      <w:pPr>
        <w:jc w:val="both"/>
        <w:rPr>
          <w:rFonts w:ascii="Times New Roman" w:hAnsi="Times New Roman"/>
          <w:sz w:val="2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E03289" w:rsidRPr="000D25A0" w:rsidTr="00002433">
        <w:tc>
          <w:tcPr>
            <w:tcW w:w="9176" w:type="dxa"/>
            <w:tcBorders>
              <w:top w:val="single" w:sz="4" w:space="0" w:color="auto"/>
              <w:left w:val="single" w:sz="4" w:space="0" w:color="auto"/>
              <w:bottom w:val="nil"/>
              <w:right w:val="single" w:sz="4" w:space="0" w:color="auto"/>
            </w:tcBorders>
            <w:shd w:val="clear" w:color="auto" w:fill="E2E2E2"/>
          </w:tcPr>
          <w:p w:rsidR="00E03289" w:rsidRPr="000D25A0" w:rsidRDefault="00E03289" w:rsidP="00E03289">
            <w:pPr>
              <w:numPr>
                <w:ilvl w:val="0"/>
                <w:numId w:val="1"/>
              </w:numPr>
              <w:spacing w:after="0" w:line="240" w:lineRule="auto"/>
              <w:ind w:left="357" w:hanging="357"/>
              <w:contextualSpacing/>
              <w:rPr>
                <w:rFonts w:ascii="Times New Roman" w:hAnsi="Times New Roman"/>
                <w:b/>
              </w:rPr>
            </w:pPr>
            <w:r w:rsidRPr="000D25A0">
              <w:rPr>
                <w:rFonts w:ascii="Times New Roman" w:hAnsi="Times New Roman"/>
                <w:b/>
              </w:rPr>
              <w:t>Poznámky</w:t>
            </w:r>
          </w:p>
        </w:tc>
      </w:tr>
      <w:tr w:rsidR="00E03289" w:rsidRPr="000D25A0" w:rsidTr="00002433">
        <w:trPr>
          <w:trHeight w:val="713"/>
        </w:trPr>
        <w:tc>
          <w:tcPr>
            <w:tcW w:w="9176" w:type="dxa"/>
            <w:tcBorders>
              <w:top w:val="nil"/>
              <w:left w:val="single" w:sz="4" w:space="0" w:color="auto"/>
              <w:bottom w:val="single" w:sz="4" w:space="0" w:color="FFFFFF"/>
              <w:right w:val="single" w:sz="4" w:space="0" w:color="auto"/>
            </w:tcBorders>
            <w:shd w:val="clear" w:color="auto" w:fill="auto"/>
          </w:tcPr>
          <w:p w:rsidR="00E03289" w:rsidRPr="004E7C20" w:rsidRDefault="004E7C20" w:rsidP="00D47826">
            <w:pPr>
              <w:spacing w:after="0" w:line="240" w:lineRule="auto"/>
              <w:jc w:val="both"/>
              <w:rPr>
                <w:rFonts w:ascii="Times New Roman" w:hAnsi="Times New Roman"/>
                <w:i/>
                <w:sz w:val="20"/>
                <w:szCs w:val="20"/>
              </w:rPr>
            </w:pPr>
            <w:r w:rsidRPr="004E7C20">
              <w:rPr>
                <w:rFonts w:ascii="Times New Roman" w:hAnsi="Times New Roman"/>
                <w:i/>
                <w:sz w:val="20"/>
                <w:szCs w:val="20"/>
              </w:rPr>
              <w:t>Všetky prípadné náklady s registrom AED budú zabezpečené v rámci limitov dotknutého subjektu verejnej správy.</w:t>
            </w:r>
          </w:p>
        </w:tc>
      </w:tr>
      <w:tr w:rsidR="00E03289" w:rsidRPr="000D25A0" w:rsidTr="00002433">
        <w:tc>
          <w:tcPr>
            <w:tcW w:w="9176" w:type="dxa"/>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E03289">
            <w:pPr>
              <w:numPr>
                <w:ilvl w:val="0"/>
                <w:numId w:val="1"/>
              </w:numPr>
              <w:spacing w:after="0" w:line="240" w:lineRule="auto"/>
              <w:ind w:left="357" w:hanging="357"/>
              <w:contextualSpacing/>
              <w:rPr>
                <w:rFonts w:ascii="Times New Roman" w:hAnsi="Times New Roman"/>
                <w:b/>
              </w:rPr>
            </w:pPr>
            <w:r w:rsidRPr="000D25A0">
              <w:rPr>
                <w:rFonts w:ascii="Times New Roman" w:hAnsi="Times New Roman"/>
                <w:b/>
              </w:rPr>
              <w:t>Kontakt na spracovateľa</w:t>
            </w:r>
          </w:p>
        </w:tc>
      </w:tr>
      <w:tr w:rsidR="00E03289" w:rsidRPr="000D25A0" w:rsidTr="0000243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37B61" w:rsidRDefault="00037B61" w:rsidP="00037B61">
            <w:pPr>
              <w:spacing w:after="0" w:line="240" w:lineRule="auto"/>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 xml:space="preserve">Mgr. Mária Ondeková, OII, mail: </w:t>
            </w:r>
            <w:hyperlink r:id="rId9" w:history="1">
              <w:r w:rsidRPr="00EB3F94">
                <w:rPr>
                  <w:rStyle w:val="Hypertextovprepojenie"/>
                  <w:rFonts w:ascii="Times New Roman" w:eastAsia="Times New Roman" w:hAnsi="Times New Roman"/>
                  <w:i/>
                  <w:sz w:val="20"/>
                  <w:szCs w:val="20"/>
                  <w:lang w:eastAsia="sk-SK"/>
                </w:rPr>
                <w:t>maria.ondekova@health.gov.sk</w:t>
              </w:r>
            </w:hyperlink>
            <w:r>
              <w:rPr>
                <w:rFonts w:ascii="Times New Roman" w:eastAsia="Times New Roman" w:hAnsi="Times New Roman"/>
                <w:i/>
                <w:sz w:val="20"/>
                <w:szCs w:val="20"/>
                <w:lang w:eastAsia="sk-SK"/>
              </w:rPr>
              <w:t>, tel. č.:</w:t>
            </w:r>
            <w:r w:rsidRPr="00587DE3">
              <w:rPr>
                <w:rFonts w:ascii="Times New Roman" w:eastAsia="Times New Roman" w:hAnsi="Times New Roman"/>
                <w:i/>
                <w:sz w:val="20"/>
                <w:szCs w:val="20"/>
                <w:lang w:eastAsia="sk-SK"/>
              </w:rPr>
              <w:t xml:space="preserve"> 0</w:t>
            </w:r>
            <w:r>
              <w:rPr>
                <w:rFonts w:ascii="Times New Roman" w:eastAsia="Times New Roman" w:hAnsi="Times New Roman"/>
                <w:i/>
                <w:sz w:val="20"/>
                <w:szCs w:val="20"/>
                <w:lang w:eastAsia="sk-SK"/>
              </w:rPr>
              <w:t>2/</w:t>
            </w:r>
            <w:r w:rsidRPr="00587DE3">
              <w:rPr>
                <w:rFonts w:ascii="Times New Roman" w:eastAsia="Times New Roman" w:hAnsi="Times New Roman"/>
                <w:i/>
                <w:sz w:val="20"/>
                <w:szCs w:val="20"/>
                <w:lang w:eastAsia="sk-SK"/>
              </w:rPr>
              <w:t xml:space="preserve"> 593 73</w:t>
            </w:r>
            <w:r>
              <w:rPr>
                <w:rFonts w:ascii="Times New Roman" w:eastAsia="Times New Roman" w:hAnsi="Times New Roman"/>
                <w:i/>
                <w:sz w:val="20"/>
                <w:szCs w:val="20"/>
                <w:lang w:eastAsia="sk-SK"/>
              </w:rPr>
              <w:t> 412</w:t>
            </w:r>
          </w:p>
          <w:p w:rsidR="00E03289" w:rsidRPr="000D25A0" w:rsidRDefault="00037B61" w:rsidP="00037B61">
            <w:pPr>
              <w:spacing w:after="0" w:line="240" w:lineRule="auto"/>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 xml:space="preserve">Mgr. Radovan Hribik, OZS, mail: </w:t>
            </w:r>
            <w:hyperlink r:id="rId10" w:history="1">
              <w:r w:rsidRPr="00EB3F94">
                <w:rPr>
                  <w:rStyle w:val="Hypertextovprepojenie"/>
                  <w:rFonts w:ascii="Times New Roman" w:eastAsia="Times New Roman" w:hAnsi="Times New Roman"/>
                  <w:i/>
                  <w:sz w:val="20"/>
                  <w:szCs w:val="20"/>
                  <w:lang w:eastAsia="sk-SK"/>
                </w:rPr>
                <w:t>radovan.hribik@health.gov.sk</w:t>
              </w:r>
            </w:hyperlink>
            <w:r>
              <w:rPr>
                <w:rFonts w:ascii="Times New Roman" w:eastAsia="Times New Roman" w:hAnsi="Times New Roman"/>
                <w:i/>
                <w:sz w:val="20"/>
                <w:szCs w:val="20"/>
                <w:lang w:eastAsia="sk-SK"/>
              </w:rPr>
              <w:t xml:space="preserve">, tel. č.: </w:t>
            </w:r>
            <w:r w:rsidRPr="00587DE3">
              <w:rPr>
                <w:rFonts w:ascii="Times New Roman" w:eastAsia="Times New Roman" w:hAnsi="Times New Roman"/>
                <w:i/>
                <w:sz w:val="20"/>
                <w:szCs w:val="20"/>
                <w:lang w:eastAsia="sk-SK"/>
              </w:rPr>
              <w:t>0</w:t>
            </w:r>
            <w:r>
              <w:rPr>
                <w:rFonts w:ascii="Times New Roman" w:eastAsia="Times New Roman" w:hAnsi="Times New Roman"/>
                <w:i/>
                <w:sz w:val="20"/>
                <w:szCs w:val="20"/>
                <w:lang w:eastAsia="sk-SK"/>
              </w:rPr>
              <w:t>2/</w:t>
            </w:r>
            <w:r w:rsidRPr="00587DE3">
              <w:rPr>
                <w:rFonts w:ascii="Times New Roman" w:eastAsia="Times New Roman" w:hAnsi="Times New Roman"/>
                <w:i/>
                <w:sz w:val="20"/>
                <w:szCs w:val="20"/>
                <w:lang w:eastAsia="sk-SK"/>
              </w:rPr>
              <w:t xml:space="preserve"> 593 73</w:t>
            </w:r>
            <w:r>
              <w:rPr>
                <w:rFonts w:ascii="Times New Roman" w:eastAsia="Times New Roman" w:hAnsi="Times New Roman"/>
                <w:i/>
                <w:sz w:val="20"/>
                <w:szCs w:val="20"/>
                <w:lang w:eastAsia="sk-SK"/>
              </w:rPr>
              <w:t xml:space="preserve"> 401</w:t>
            </w:r>
          </w:p>
        </w:tc>
      </w:tr>
      <w:tr w:rsidR="00E03289" w:rsidRPr="000D25A0" w:rsidTr="00002433">
        <w:tc>
          <w:tcPr>
            <w:tcW w:w="9176" w:type="dxa"/>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360BE4">
            <w:pPr>
              <w:numPr>
                <w:ilvl w:val="0"/>
                <w:numId w:val="1"/>
              </w:numPr>
              <w:spacing w:after="0" w:line="240" w:lineRule="auto"/>
              <w:ind w:left="357" w:hanging="357"/>
              <w:contextualSpacing/>
              <w:jc w:val="both"/>
              <w:rPr>
                <w:rFonts w:ascii="Times New Roman" w:hAnsi="Times New Roman"/>
                <w:b/>
              </w:rPr>
            </w:pPr>
            <w:r w:rsidRPr="000D25A0">
              <w:rPr>
                <w:rFonts w:ascii="Times New Roman" w:hAnsi="Times New Roman"/>
                <w:b/>
              </w:rPr>
              <w:t>Zdroje</w:t>
            </w:r>
          </w:p>
        </w:tc>
      </w:tr>
      <w:tr w:rsidR="00E03289" w:rsidRPr="000D25A0" w:rsidTr="0000243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03289" w:rsidRPr="00587DE3" w:rsidRDefault="00E03289" w:rsidP="00360BE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Zdrojmi pre vypracovanie analýzy boli štatistiky Operačného strediska záchrannej zdravotnej služby SR, a zároveň jeho analýzy ideálneho rozmiestnenia staníc ZZS v spolupráci so Žilinskou univerzitou.</w:t>
            </w:r>
          </w:p>
          <w:p w:rsidR="00E03289" w:rsidRPr="000D25A0" w:rsidRDefault="00E03289" w:rsidP="00360BE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Informácie o dôležitosti a štatistiky použitia automatického externého defibrilátora laickými záchrancami možno nájsť v množstve publikácií, napríklad POLLACK, Ross, a kol. Impact of bystander automated external defibrillator use on survival and functional outcomes in shockable observed public cardiac arrests. In: Circulation [Online]. 2018, 20, 2104-2113. DOI: 10.1161/CIRCULATIONAHA.117.030700</w:t>
            </w:r>
            <w:r w:rsidRPr="00587DE3">
              <w:rPr>
                <w:rFonts w:ascii="Times New Roman" w:hAnsi="Times New Roman"/>
                <w:sz w:val="24"/>
                <w:szCs w:val="24"/>
              </w:rPr>
              <w:t>.</w:t>
            </w:r>
          </w:p>
          <w:p w:rsidR="00E03289" w:rsidRPr="000D25A0" w:rsidRDefault="00E03289" w:rsidP="00360BE4">
            <w:pPr>
              <w:spacing w:after="0" w:line="240" w:lineRule="auto"/>
              <w:jc w:val="both"/>
              <w:rPr>
                <w:rFonts w:ascii="Times New Roman" w:eastAsia="Times New Roman" w:hAnsi="Times New Roman"/>
                <w:b/>
                <w:sz w:val="20"/>
                <w:szCs w:val="20"/>
                <w:lang w:eastAsia="sk-SK"/>
              </w:rPr>
            </w:pPr>
          </w:p>
        </w:tc>
      </w:tr>
      <w:tr w:rsidR="00E03289" w:rsidRPr="000D25A0" w:rsidTr="00002433">
        <w:tc>
          <w:tcPr>
            <w:tcW w:w="9176" w:type="dxa"/>
            <w:tcBorders>
              <w:top w:val="single" w:sz="4" w:space="0" w:color="auto"/>
              <w:left w:val="single" w:sz="4" w:space="0" w:color="auto"/>
              <w:bottom w:val="single" w:sz="4" w:space="0" w:color="FFFFFF"/>
              <w:right w:val="single" w:sz="4" w:space="0" w:color="auto"/>
            </w:tcBorders>
            <w:shd w:val="clear" w:color="auto" w:fill="E2E2E2"/>
          </w:tcPr>
          <w:p w:rsidR="00E03289" w:rsidRPr="000D25A0" w:rsidRDefault="00E03289" w:rsidP="00360BE4">
            <w:pPr>
              <w:numPr>
                <w:ilvl w:val="0"/>
                <w:numId w:val="1"/>
              </w:numPr>
              <w:spacing w:after="0" w:line="240" w:lineRule="auto"/>
              <w:ind w:left="357" w:hanging="357"/>
              <w:contextualSpacing/>
              <w:jc w:val="both"/>
              <w:rPr>
                <w:rFonts w:ascii="Times New Roman" w:hAnsi="Times New Roman"/>
                <w:b/>
              </w:rPr>
            </w:pPr>
            <w:r w:rsidRPr="000D25A0">
              <w:rPr>
                <w:rFonts w:ascii="Times New Roman" w:hAnsi="Times New Roman"/>
                <w:b/>
              </w:rPr>
              <w:t xml:space="preserve">Stanovisko Komisie na posudzovanie vybraných vplyvov z PPK č. </w:t>
            </w:r>
            <w:r w:rsidR="008A1BAA">
              <w:rPr>
                <w:rFonts w:ascii="Times New Roman" w:hAnsi="Times New Roman"/>
                <w:b/>
              </w:rPr>
              <w:t>008/2023</w:t>
            </w:r>
            <w:r w:rsidRPr="000D25A0">
              <w:t xml:space="preserve"> </w:t>
            </w:r>
          </w:p>
          <w:p w:rsidR="00E03289" w:rsidRPr="000D25A0" w:rsidRDefault="00E03289" w:rsidP="00360BE4">
            <w:pPr>
              <w:spacing w:after="0" w:line="240" w:lineRule="auto"/>
              <w:ind w:left="502"/>
              <w:jc w:val="both"/>
              <w:rPr>
                <w:rFonts w:ascii="Times New Roman" w:eastAsia="Times New Roman" w:hAnsi="Times New Roman"/>
                <w:b/>
                <w:sz w:val="20"/>
                <w:szCs w:val="20"/>
                <w:lang w:eastAsia="sk-SK"/>
              </w:rPr>
            </w:pPr>
            <w:r w:rsidRPr="000D25A0">
              <w:rPr>
                <w:rFonts w:ascii="Times New Roman" w:hAnsi="Times New Roman"/>
              </w:rPr>
              <w:t>(v prípade, ak sa uskutočnilo v zmysle bodu 8.1 Jednotnej metodiky)</w:t>
            </w:r>
          </w:p>
        </w:tc>
      </w:tr>
      <w:tr w:rsidR="00E03289" w:rsidRPr="000D25A0" w:rsidTr="0000243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03289" w:rsidRPr="000D25A0" w:rsidRDefault="00E03289" w:rsidP="00360BE4">
            <w:pPr>
              <w:spacing w:after="0" w:line="240" w:lineRule="auto"/>
              <w:jc w:val="both"/>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E03289" w:rsidRPr="000D25A0" w:rsidTr="00002433">
              <w:trPr>
                <w:trHeight w:val="396"/>
              </w:trPr>
              <w:tc>
                <w:tcPr>
                  <w:tcW w:w="2552" w:type="dxa"/>
                  <w:shd w:val="clear" w:color="auto" w:fill="auto"/>
                </w:tcPr>
                <w:p w:rsidR="00E03289" w:rsidRPr="000D25A0" w:rsidRDefault="00E03289" w:rsidP="00360BE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w:t>
                  </w:r>
                </w:p>
              </w:tc>
              <w:tc>
                <w:tcPr>
                  <w:tcW w:w="3827" w:type="dxa"/>
                  <w:shd w:val="clear" w:color="auto" w:fill="auto"/>
                </w:tcPr>
                <w:p w:rsidR="00E03289" w:rsidRPr="000D25A0" w:rsidRDefault="00E03289" w:rsidP="00360BE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E03289" w:rsidRPr="000D25A0" w:rsidRDefault="00846D21" w:rsidP="00360BE4">
                  <w:pPr>
                    <w:spacing w:after="0" w:line="240" w:lineRule="auto"/>
                    <w:ind w:right="459"/>
                    <w:jc w:val="both"/>
                    <w:rPr>
                      <w:rFonts w:ascii="Times New Roman" w:eastAsia="Times New Roman" w:hAnsi="Times New Roman"/>
                      <w:b/>
                      <w:sz w:val="20"/>
                      <w:szCs w:val="20"/>
                      <w:lang w:eastAsia="sk-SK"/>
                    </w:rPr>
                  </w:pPr>
                  <w:r w:rsidRPr="00846D21">
                    <w:rPr>
                      <w:rFonts w:ascii="Segoe UI Symbol" w:eastAsia="Times New Roman" w:hAnsi="Segoe UI Symbol" w:cs="Segoe UI Symbol"/>
                      <w:b/>
                      <w:sz w:val="20"/>
                      <w:szCs w:val="20"/>
                      <w:lang w:eastAsia="sk-SK"/>
                    </w:rPr>
                    <w:t>☒</w:t>
                  </w:r>
                  <w:r w:rsidR="00E03289" w:rsidRPr="000D25A0">
                    <w:rPr>
                      <w:rFonts w:ascii="Times New Roman" w:eastAsia="Times New Roman" w:hAnsi="Times New Roman"/>
                      <w:b/>
                      <w:sz w:val="20"/>
                      <w:szCs w:val="20"/>
                      <w:lang w:eastAsia="sk-SK"/>
                    </w:rPr>
                    <w:t xml:space="preserve">  Nesúhlasné</w:t>
                  </w:r>
                </w:p>
              </w:tc>
            </w:tr>
          </w:tbl>
          <w:p w:rsidR="00E03289" w:rsidRPr="000D25A0" w:rsidRDefault="00E03289" w:rsidP="00360BE4">
            <w:pPr>
              <w:spacing w:after="0" w:line="240" w:lineRule="auto"/>
              <w:jc w:val="both"/>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Uveďte pripomienky zo stanoviska Komisie z časti II. spolu s Vaším vyhodnotením:</w:t>
            </w:r>
          </w:p>
          <w:p w:rsidR="00E03289" w:rsidRDefault="00E03289" w:rsidP="00360BE4">
            <w:pPr>
              <w:spacing w:after="0" w:line="240" w:lineRule="auto"/>
              <w:jc w:val="both"/>
              <w:rPr>
                <w:rFonts w:ascii="Times New Roman" w:eastAsia="Times New Roman" w:hAnsi="Times New Roman"/>
                <w:b/>
                <w:sz w:val="20"/>
                <w:szCs w:val="20"/>
                <w:lang w:eastAsia="sk-SK"/>
              </w:rPr>
            </w:pPr>
          </w:p>
          <w:p w:rsidR="007E63C9" w:rsidRPr="007E63C9" w:rsidRDefault="007E63C9" w:rsidP="00360BE4">
            <w:pPr>
              <w:spacing w:line="240" w:lineRule="auto"/>
              <w:jc w:val="both"/>
              <w:rPr>
                <w:rFonts w:ascii="Times New Roman" w:eastAsia="Times New Roman" w:hAnsi="Times New Roman"/>
                <w:b/>
                <w:sz w:val="20"/>
                <w:szCs w:val="20"/>
                <w:lang w:eastAsia="sk-SK"/>
              </w:rPr>
            </w:pPr>
            <w:r w:rsidRPr="007E63C9">
              <w:rPr>
                <w:rFonts w:ascii="Times New Roman" w:eastAsia="Times New Roman" w:hAnsi="Times New Roman"/>
                <w:b/>
                <w:sz w:val="20"/>
                <w:szCs w:val="20"/>
                <w:lang w:eastAsia="sk-SK"/>
              </w:rPr>
              <w:t>K doložke vybraných vplyvov</w:t>
            </w:r>
          </w:p>
          <w:p w:rsidR="007E63C9" w:rsidRPr="007E63C9"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Komisia odporúča predkladateľovi v Doložke vybraných vplyvov v časti 11. Kontakt na spracovateľa doplniť funkciu, meno a priezvisko kontaktnej osoby.</w:t>
            </w:r>
          </w:p>
          <w:p w:rsidR="007E63C9" w:rsidRPr="008A1BAA"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Odôvodnenie</w:t>
            </w:r>
            <w:r w:rsidRPr="007E63C9">
              <w:rPr>
                <w:rFonts w:ascii="Times New Roman" w:eastAsia="Times New Roman" w:hAnsi="Times New Roman"/>
                <w:b/>
                <w:sz w:val="20"/>
                <w:szCs w:val="20"/>
                <w:lang w:eastAsia="sk-SK"/>
              </w:rPr>
              <w:t xml:space="preserve">: </w:t>
            </w:r>
            <w:r w:rsidRPr="008A1BAA">
              <w:rPr>
                <w:rFonts w:ascii="Times New Roman" w:eastAsia="Times New Roman" w:hAnsi="Times New Roman"/>
                <w:sz w:val="20"/>
                <w:szCs w:val="20"/>
                <w:lang w:eastAsia="sk-SK"/>
              </w:rPr>
              <w:t>Odporúča sa uviesť meno, priezvisko a funkciu spracovateľa, emailový a telefonický kontakt.</w:t>
            </w:r>
          </w:p>
          <w:p w:rsidR="007E63C9" w:rsidRDefault="007E63C9" w:rsidP="00360BE4">
            <w:pPr>
              <w:spacing w:after="0"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w:t>
            </w:r>
            <w:r w:rsidRPr="007E63C9">
              <w:rPr>
                <w:rFonts w:ascii="Times New Roman" w:eastAsia="Times New Roman" w:hAnsi="Times New Roman"/>
                <w:sz w:val="20"/>
                <w:szCs w:val="20"/>
                <w:u w:val="single"/>
                <w:lang w:eastAsia="sk-SK"/>
              </w:rPr>
              <w:t>akceptované</w:t>
            </w:r>
          </w:p>
          <w:p w:rsidR="007E63C9" w:rsidRDefault="007E63C9" w:rsidP="00360BE4">
            <w:pPr>
              <w:spacing w:after="0" w:line="240" w:lineRule="auto"/>
              <w:jc w:val="both"/>
              <w:rPr>
                <w:rFonts w:ascii="Times New Roman" w:eastAsia="Times New Roman" w:hAnsi="Times New Roman"/>
                <w:sz w:val="20"/>
                <w:szCs w:val="20"/>
                <w:u w:val="single"/>
                <w:lang w:eastAsia="sk-SK"/>
              </w:rPr>
            </w:pPr>
          </w:p>
          <w:p w:rsidR="007E63C9" w:rsidRPr="007E63C9" w:rsidRDefault="007E63C9" w:rsidP="00360BE4">
            <w:pPr>
              <w:spacing w:after="0" w:line="240" w:lineRule="auto"/>
              <w:jc w:val="both"/>
              <w:rPr>
                <w:rFonts w:ascii="Times New Roman" w:eastAsia="Times New Roman" w:hAnsi="Times New Roman"/>
                <w:b/>
                <w:sz w:val="20"/>
                <w:szCs w:val="20"/>
                <w:lang w:eastAsia="sk-SK"/>
              </w:rPr>
            </w:pPr>
            <w:r w:rsidRPr="007E63C9">
              <w:rPr>
                <w:rFonts w:ascii="Times New Roman" w:eastAsia="Times New Roman" w:hAnsi="Times New Roman"/>
                <w:b/>
                <w:sz w:val="20"/>
                <w:szCs w:val="20"/>
                <w:lang w:eastAsia="sk-SK"/>
              </w:rPr>
              <w:t>K vplyvom na rozpočet verejnej správy</w:t>
            </w:r>
          </w:p>
          <w:p w:rsidR="007E63C9" w:rsidRPr="007E63C9"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V doložke vybraných vplyvov je označený žiadny vplyv na rozpočet verejnej správy. V analýze vplyvov na rozpočet verejnej správy v tabuľke č. 1 je kvantifikovaný vplyv na VZP v riadku Financovanie zabezpečené v rozpočte v sume 1,55 mil. eur v roku 2025, v sume 15,89 mil. eur v roku 2026 a v sume 19,38 mil. eur ročne od roku 2027. V časti 2.1.1. predkladateľ konštatuje, že sa predpokladá ročná úspora zriadením ambulancií rýchlej lekárskej pomoci „RV“ transformáciou existujúcich ambulancií rýchlej lekárskej pomoci „RLP“.  Na základe uvedeného Komisia predpokladá, že kvantifikácie uvedené v riadku „Rozpočtovo nekrytý vplyv/úspora“ v kladných hodnotách sú úsporou, preto ich žiada uvádzať s mínusovým znamienkom.</w:t>
            </w:r>
          </w:p>
          <w:p w:rsidR="007E63C9"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Zároveň z čísel uvádzaných v tabuľke č. 1 sa nie je možné dopočítať k predmetnej úspore, preto Komisia žiada kvantifikácie uviesť tak, aby bolo možné sa k uvedenej úspore dopočítať. Komisia tiež žiada v analýze vplyvov doplniť výpočty na základe, ktorých bol uvedený vplyv kvantifikovaný.</w:t>
            </w:r>
          </w:p>
          <w:p w:rsidR="007E63C9"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V dôvodovej správe a v doložke vybraných vplyvov v časti 10. Poznámky predkladateľ konštatuje „V súčasnosti nie je možné vyhodnotiť finančný vplyv zavedenia posádky rýchlej lekárskej pomoci v stretávacom režime „RV“, nakoľko ide len o technické zaradenie do zákona“, pričom v analýze vplyvy na rozpočet verejnej správy kvantifikuje. Nie je zrejmé z čoho vychádza uvedené konštatovanie. Uvedené žiada Komisia vypustiť alebo vysvetliť.</w:t>
            </w:r>
          </w:p>
          <w:p w:rsidR="007E63C9" w:rsidRPr="006143C9" w:rsidRDefault="007E63C9" w:rsidP="00360BE4">
            <w:pPr>
              <w:spacing w:after="0"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w:t>
            </w:r>
            <w:r w:rsidRPr="006143C9">
              <w:rPr>
                <w:rFonts w:ascii="Times New Roman" w:eastAsia="Times New Roman" w:hAnsi="Times New Roman"/>
                <w:sz w:val="20"/>
                <w:szCs w:val="20"/>
                <w:u w:val="single"/>
                <w:lang w:eastAsia="sk-SK"/>
              </w:rPr>
              <w:t>akceptované</w:t>
            </w:r>
          </w:p>
          <w:p w:rsidR="007E63C9" w:rsidRPr="006143C9" w:rsidRDefault="007E63C9" w:rsidP="00360BE4">
            <w:pPr>
              <w:spacing w:after="0" w:line="240" w:lineRule="auto"/>
              <w:jc w:val="both"/>
              <w:rPr>
                <w:rFonts w:ascii="Times New Roman" w:eastAsia="Times New Roman" w:hAnsi="Times New Roman"/>
                <w:sz w:val="20"/>
                <w:szCs w:val="20"/>
                <w:u w:val="single"/>
                <w:lang w:eastAsia="sk-SK"/>
              </w:rPr>
            </w:pPr>
          </w:p>
          <w:p w:rsidR="007E63C9" w:rsidRPr="009B2165" w:rsidRDefault="007E63C9" w:rsidP="00360BE4">
            <w:pPr>
              <w:spacing w:after="0" w:line="240" w:lineRule="auto"/>
              <w:jc w:val="both"/>
              <w:rPr>
                <w:rFonts w:ascii="Times New Roman" w:eastAsia="Times New Roman" w:hAnsi="Times New Roman"/>
                <w:sz w:val="20"/>
                <w:szCs w:val="20"/>
                <w:lang w:eastAsia="sk-SK"/>
              </w:rPr>
            </w:pPr>
            <w:r w:rsidRPr="009B2165">
              <w:rPr>
                <w:rFonts w:ascii="Times New Roman" w:eastAsia="Times New Roman" w:hAnsi="Times New Roman"/>
                <w:sz w:val="20"/>
                <w:szCs w:val="20"/>
                <w:lang w:eastAsia="sk-SK"/>
              </w:rPr>
              <w:t>V nadväznosti na vyššie uvedené žiada Komisia zosúladiť dôvodovú správu, doložku vybraných vplyvov s analýzou vplyvov na rozpočet verejnej správy, keďže v dôvodovej správe predkladateľ konštatuje, že predložený materiál nemá vplyv na rozpočet verejnej správy a v doložke vybraných vplyvov je označený žiadny vplyv na rozpočet verejnej správy, pričom v analýze vplyvov sú vplyvy na rozpočet kvantifikované.</w:t>
            </w:r>
          </w:p>
          <w:p w:rsidR="007E63C9" w:rsidRDefault="007E63C9" w:rsidP="00360BE4">
            <w:pPr>
              <w:spacing w:after="0" w:line="240" w:lineRule="auto"/>
              <w:jc w:val="both"/>
              <w:rPr>
                <w:rFonts w:ascii="Times New Roman" w:eastAsia="Times New Roman" w:hAnsi="Times New Roman"/>
                <w:sz w:val="20"/>
                <w:szCs w:val="20"/>
                <w:u w:val="single"/>
                <w:lang w:eastAsia="sk-SK"/>
              </w:rPr>
            </w:pPr>
            <w:r w:rsidRPr="009B2165">
              <w:rPr>
                <w:rFonts w:ascii="Times New Roman" w:eastAsia="Times New Roman" w:hAnsi="Times New Roman"/>
                <w:sz w:val="20"/>
                <w:szCs w:val="20"/>
                <w:u w:val="single"/>
                <w:lang w:eastAsia="sk-SK"/>
              </w:rPr>
              <w:t>Spôsob vyhodnotenia</w:t>
            </w:r>
            <w:r w:rsidRPr="006143C9">
              <w:rPr>
                <w:rFonts w:ascii="Times New Roman" w:eastAsia="Times New Roman" w:hAnsi="Times New Roman"/>
                <w:sz w:val="20"/>
                <w:szCs w:val="20"/>
                <w:u w:val="single"/>
                <w:lang w:eastAsia="sk-SK"/>
              </w:rPr>
              <w:t>:</w:t>
            </w:r>
            <w:r w:rsidR="009B2165" w:rsidRPr="006143C9">
              <w:rPr>
                <w:rFonts w:ascii="Times New Roman" w:eastAsia="Times New Roman" w:hAnsi="Times New Roman"/>
                <w:sz w:val="20"/>
                <w:szCs w:val="20"/>
                <w:u w:val="single"/>
                <w:lang w:eastAsia="sk-SK"/>
              </w:rPr>
              <w:t xml:space="preserve"> akceptované</w:t>
            </w:r>
          </w:p>
          <w:p w:rsidR="007E63C9" w:rsidRDefault="007E63C9" w:rsidP="00360BE4">
            <w:pPr>
              <w:spacing w:after="0" w:line="240" w:lineRule="auto"/>
              <w:jc w:val="both"/>
              <w:rPr>
                <w:rFonts w:ascii="Times New Roman" w:eastAsia="Times New Roman" w:hAnsi="Times New Roman"/>
                <w:sz w:val="20"/>
                <w:szCs w:val="20"/>
                <w:u w:val="single"/>
                <w:lang w:eastAsia="sk-SK"/>
              </w:rPr>
            </w:pPr>
          </w:p>
          <w:p w:rsidR="007E63C9" w:rsidRPr="007E63C9" w:rsidRDefault="007E63C9"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lastRenderedPageBreak/>
              <w:t>Komisia žiada prepracovať analýzu vplyvov v súlade s platnou Jednotnou metodikou na posudzovanie vybraných vplyvov, t. j. konkrétne je potrebné:</w:t>
            </w:r>
          </w:p>
          <w:p w:rsidR="008A1BAA" w:rsidRDefault="007E63C9" w:rsidP="00360BE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v tabuľkách uvádzať vplyvy na aktuálny rozpočtový rok a tri nasledujúce rozpočtové roky,</w:t>
            </w:r>
          </w:p>
          <w:p w:rsidR="008A1BAA" w:rsidRDefault="008A1BAA" w:rsidP="00360BE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7E63C9" w:rsidRDefault="007E63C9" w:rsidP="00360BE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 xml:space="preserve">je potrebné vplyv na VZP zohľadniť v príslušnom riadku „- vplyv na ostatné subjekty verejnej </w:t>
            </w:r>
            <w:r>
              <w:rPr>
                <w:rFonts w:ascii="Times New Roman" w:eastAsia="Times New Roman" w:hAnsi="Times New Roman"/>
                <w:sz w:val="20"/>
                <w:szCs w:val="20"/>
                <w:lang w:eastAsia="sk-SK"/>
              </w:rPr>
              <w:t>s</w:t>
            </w:r>
            <w:r w:rsidRPr="007E63C9">
              <w:rPr>
                <w:rFonts w:ascii="Times New Roman" w:eastAsia="Times New Roman" w:hAnsi="Times New Roman"/>
                <w:sz w:val="20"/>
                <w:szCs w:val="20"/>
                <w:lang w:eastAsia="sk-SK"/>
              </w:rPr>
              <w:t>právy“,</w:t>
            </w:r>
          </w:p>
          <w:p w:rsidR="008A1BAA" w:rsidRPr="008A1BAA" w:rsidRDefault="008A1BAA" w:rsidP="00360BE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7E63C9" w:rsidRDefault="007E63C9" w:rsidP="00360BE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vypracovať výdavkovú tabuľku č. 4,</w:t>
            </w:r>
          </w:p>
          <w:p w:rsidR="008A1BAA" w:rsidRPr="008A1BAA" w:rsidRDefault="008A1BAA" w:rsidP="00360BE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neakceptované. </w:t>
            </w:r>
            <w:r w:rsidR="006143C9" w:rsidRPr="006143C9">
              <w:rPr>
                <w:rFonts w:ascii="Times New Roman" w:eastAsia="Times New Roman" w:hAnsi="Times New Roman"/>
                <w:sz w:val="20"/>
                <w:szCs w:val="20"/>
                <w:u w:val="single"/>
                <w:lang w:eastAsia="sk-SK"/>
              </w:rPr>
              <w:t>Ministerstvo zdravotníctva Slovenskej republiky je cenovým orgánom podľa § 20 ods. 1 písm. b) zákona č. 18/1996 Z. z. o cenách v znení neskorších predpisov.</w:t>
            </w:r>
          </w:p>
          <w:p w:rsidR="007E63C9" w:rsidRDefault="007E63C9" w:rsidP="00360BE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upraviť chybné čísla v tabuľke č. 1 v riadku „Rozpočtovo nekrytý vplyv/úspora“ a v texte v časti 2.1.1.</w:t>
            </w:r>
          </w:p>
          <w:p w:rsidR="008A1BAA" w:rsidRPr="007E63C9" w:rsidRDefault="008A1BAA"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7E63C9" w:rsidRDefault="007E63C9" w:rsidP="00360BE4">
            <w:pPr>
              <w:spacing w:after="0" w:line="240" w:lineRule="auto"/>
              <w:jc w:val="both"/>
              <w:rPr>
                <w:rFonts w:ascii="Times New Roman" w:eastAsia="Times New Roman" w:hAnsi="Times New Roman"/>
                <w:sz w:val="20"/>
                <w:szCs w:val="20"/>
                <w:lang w:eastAsia="sk-SK"/>
              </w:rPr>
            </w:pPr>
          </w:p>
          <w:p w:rsidR="008A1BAA" w:rsidRPr="008A1BAA" w:rsidRDefault="008A1BAA" w:rsidP="00360BE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podnikateľské prostredie</w:t>
            </w:r>
          </w:p>
          <w:p w:rsidR="008A1BAA" w:rsidRPr="008A1BAA" w:rsidRDefault="008A1BAA" w:rsidP="00360BE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žiada predkladateľa o vypracovanie Analýzy vplyvov na podnikateľské prostredie a Kalkulačky nákladov.</w:t>
            </w:r>
          </w:p>
          <w:p w:rsidR="008A1BAA" w:rsidRDefault="008A1BAA" w:rsidP="00360BE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u w:val="single"/>
                <w:lang w:eastAsia="sk-SK"/>
              </w:rPr>
              <w:t>Odôvodnenie</w:t>
            </w:r>
            <w:r w:rsidRPr="008A1BAA">
              <w:rPr>
                <w:rFonts w:ascii="Times New Roman" w:eastAsia="Times New Roman" w:hAnsi="Times New Roman"/>
                <w:sz w:val="20"/>
                <w:szCs w:val="20"/>
                <w:lang w:eastAsia="sk-SK"/>
              </w:rPr>
              <w:t>: Materiál neobsahuje správne dokumenty, ktoré je potrebné vypracovať podľa pravidiel Jednotnej metodiky na posudzovanie vybraných vplyvov. Je potrebné vypracovať Analýzu vplyvov na podnikateľské prostredie, kde budú uvedené vplyvy na podnikateľské prostredie a postup kvantifikácií. Taktiež je potrebné tieto vplyvy kvantifikovať prostredníctvom Kalkulačky nákladov.</w:t>
            </w:r>
          </w:p>
          <w:p w:rsidR="008A1BAA" w:rsidRPr="007E63C9" w:rsidRDefault="008A1BAA"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8A1BAA" w:rsidRDefault="008A1BAA" w:rsidP="00360BE4">
            <w:pPr>
              <w:spacing w:after="0" w:line="240" w:lineRule="auto"/>
              <w:jc w:val="both"/>
              <w:rPr>
                <w:rFonts w:ascii="Times New Roman" w:eastAsia="Times New Roman" w:hAnsi="Times New Roman"/>
                <w:sz w:val="20"/>
                <w:szCs w:val="20"/>
                <w:lang w:eastAsia="sk-SK"/>
              </w:rPr>
            </w:pPr>
          </w:p>
          <w:p w:rsidR="008A1BAA" w:rsidRPr="008A1BAA" w:rsidRDefault="008A1BAA" w:rsidP="00360BE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informatizáciu spoločnosti</w:t>
            </w:r>
          </w:p>
          <w:p w:rsidR="008A1BAA" w:rsidRDefault="008A1BAA" w:rsidP="00360BE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nesúhlasí s tým, že „Návrh zákona z....../2023,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nemá vplyv na informatizáciu spoločnosti. Vytváranie centrálneho registra automatických externých defibrilátorov považuje Komisia za vplyv na informatizáciu spoločnosti. Uvedené je nutné premietnuť do doložky a analýzy vplyvov na informatizáciu spoločnosti.</w:t>
            </w:r>
          </w:p>
          <w:p w:rsidR="008A1BAA" w:rsidRPr="007E63C9" w:rsidRDefault="008A1BAA"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8A1BAA" w:rsidRDefault="008A1BAA" w:rsidP="00360BE4">
            <w:pPr>
              <w:spacing w:after="0" w:line="240" w:lineRule="auto"/>
              <w:jc w:val="both"/>
              <w:rPr>
                <w:rFonts w:ascii="Times New Roman" w:eastAsia="Times New Roman" w:hAnsi="Times New Roman"/>
                <w:sz w:val="20"/>
                <w:szCs w:val="20"/>
                <w:lang w:eastAsia="sk-SK"/>
              </w:rPr>
            </w:pPr>
          </w:p>
          <w:p w:rsidR="008A1BAA" w:rsidRPr="008A1BAA" w:rsidRDefault="008A1BAA" w:rsidP="00360BE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služby verejnej správy pre občana</w:t>
            </w:r>
          </w:p>
          <w:p w:rsidR="008A1BAA" w:rsidRPr="008A1BAA" w:rsidRDefault="008A1BAA" w:rsidP="00360BE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po preskúmaní predmetného materiálu súhlasí s vyznačením pozitívneho vplyvu služieb verejnej správy na občana v doložke vybraných vplyvov a súhlasí s vyznačením pozitívneho vplyvu na procesy služieb vo verejnej správe</w:t>
            </w:r>
            <w:r>
              <w:rPr>
                <w:rFonts w:ascii="Times New Roman" w:eastAsia="Times New Roman" w:hAnsi="Times New Roman"/>
                <w:sz w:val="20"/>
                <w:szCs w:val="20"/>
                <w:lang w:eastAsia="sk-SK"/>
              </w:rPr>
              <w:t>.</w:t>
            </w:r>
          </w:p>
          <w:p w:rsidR="008A1BAA" w:rsidRDefault="008A1BAA" w:rsidP="00360BE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 xml:space="preserve">Predkladateľovi Komisia navrhuje v Analýze vplyvov na služby verejnej správy pre občana  v bode 7.2.2. „Časový vplyv“, viac špecifikovať, prípadne vyčísliť zníženie času vybavenia požiadavky. </w:t>
            </w:r>
          </w:p>
          <w:p w:rsidR="008A1BAA" w:rsidRPr="007E63C9" w:rsidRDefault="008A1BAA" w:rsidP="00360BE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E03289" w:rsidRPr="000D25A0" w:rsidRDefault="00E03289" w:rsidP="00360BE4">
            <w:pPr>
              <w:spacing w:after="0" w:line="240" w:lineRule="auto"/>
              <w:jc w:val="both"/>
              <w:rPr>
                <w:rFonts w:ascii="Times New Roman" w:eastAsia="Times New Roman" w:hAnsi="Times New Roman"/>
                <w:b/>
                <w:sz w:val="20"/>
                <w:szCs w:val="20"/>
                <w:lang w:eastAsia="sk-SK"/>
              </w:rPr>
            </w:pPr>
          </w:p>
        </w:tc>
      </w:tr>
      <w:tr w:rsidR="00E03289" w:rsidRPr="000D25A0" w:rsidTr="00002433">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03289" w:rsidRPr="000D25A0" w:rsidRDefault="00E03289" w:rsidP="00E03289">
            <w:pPr>
              <w:numPr>
                <w:ilvl w:val="0"/>
                <w:numId w:val="1"/>
              </w:numPr>
              <w:spacing w:after="0" w:line="240" w:lineRule="auto"/>
              <w:ind w:left="357" w:hanging="357"/>
              <w:contextualSpacing/>
              <w:jc w:val="both"/>
              <w:rPr>
                <w:rFonts w:ascii="Times New Roman" w:hAnsi="Times New Roman"/>
                <w:b/>
              </w:rPr>
            </w:pPr>
            <w:r w:rsidRPr="000D25A0">
              <w:rPr>
                <w:rFonts w:ascii="Times New Roman" w:hAnsi="Times New Roman"/>
                <w:b/>
              </w:rPr>
              <w:lastRenderedPageBreak/>
              <w:t>Stanovisko Komisie na posudzovanie vybraných vplyvov zo záverečného posúdenia č. ..........</w:t>
            </w:r>
            <w:r w:rsidRPr="000D25A0">
              <w:rPr>
                <w:rFonts w:ascii="Times New Roman" w:hAnsi="Times New Roman"/>
              </w:rPr>
              <w:t xml:space="preserve"> (v prípade, ak sa uskutočnilo v zmysle bodu 9.1. Jednotnej metodiky) </w:t>
            </w:r>
          </w:p>
        </w:tc>
      </w:tr>
      <w:tr w:rsidR="00E03289" w:rsidRPr="000D25A0" w:rsidTr="00002433">
        <w:tblPrEx>
          <w:tblBorders>
            <w:insideH w:val="single" w:sz="4" w:space="0" w:color="FFFFFF"/>
            <w:insideV w:val="single" w:sz="4" w:space="0" w:color="FFFFFF"/>
          </w:tblBorders>
        </w:tblPrEx>
        <w:tc>
          <w:tcPr>
            <w:tcW w:w="9176" w:type="dxa"/>
            <w:shd w:val="clear" w:color="auto" w:fill="FFFFFF"/>
          </w:tcPr>
          <w:p w:rsidR="00E03289" w:rsidRPr="000D25A0" w:rsidRDefault="00E03289" w:rsidP="00002433">
            <w:pPr>
              <w:spacing w:after="0" w:line="240" w:lineRule="auto"/>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E03289" w:rsidRPr="000D25A0" w:rsidTr="00002433">
              <w:trPr>
                <w:trHeight w:val="396"/>
              </w:trPr>
              <w:tc>
                <w:tcPr>
                  <w:tcW w:w="2552" w:type="dxa"/>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w:t>
                  </w:r>
                </w:p>
              </w:tc>
              <w:tc>
                <w:tcPr>
                  <w:tcW w:w="3827" w:type="dxa"/>
                  <w:shd w:val="clear" w:color="auto" w:fill="auto"/>
                </w:tcPr>
                <w:p w:rsidR="00E03289" w:rsidRPr="000D25A0" w:rsidRDefault="00E03289" w:rsidP="00002433">
                  <w:pPr>
                    <w:spacing w:after="0" w:line="240" w:lineRule="auto"/>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E03289" w:rsidRPr="000D25A0" w:rsidRDefault="00E03289" w:rsidP="00002433">
                  <w:pPr>
                    <w:spacing w:after="0" w:line="240" w:lineRule="auto"/>
                    <w:ind w:right="459"/>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Nesúhlasné</w:t>
                  </w:r>
                </w:p>
              </w:tc>
            </w:tr>
          </w:tbl>
          <w:p w:rsidR="00E03289" w:rsidRPr="000D25A0" w:rsidRDefault="00E03289" w:rsidP="00002433">
            <w:pPr>
              <w:spacing w:after="0" w:line="240" w:lineRule="auto"/>
              <w:jc w:val="both"/>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Uveďte pripomienky zo stanoviska Komisie z časti II. spolu s Vaším vyhodnotením:</w:t>
            </w:r>
          </w:p>
          <w:p w:rsidR="00E03289" w:rsidRPr="000D25A0" w:rsidRDefault="00E03289" w:rsidP="00002433">
            <w:pPr>
              <w:spacing w:after="0" w:line="240" w:lineRule="auto"/>
              <w:rPr>
                <w:rFonts w:ascii="Times New Roman" w:eastAsia="Times New Roman" w:hAnsi="Times New Roman"/>
                <w:b/>
                <w:sz w:val="20"/>
                <w:szCs w:val="20"/>
                <w:lang w:eastAsia="sk-SK"/>
              </w:rPr>
            </w:pPr>
          </w:p>
          <w:p w:rsidR="00E03289" w:rsidRPr="000D25A0" w:rsidRDefault="00E03289" w:rsidP="00002433">
            <w:pPr>
              <w:spacing w:after="0" w:line="240" w:lineRule="auto"/>
              <w:rPr>
                <w:rFonts w:ascii="Times New Roman" w:eastAsia="Times New Roman" w:hAnsi="Times New Roman"/>
                <w:b/>
                <w:sz w:val="20"/>
                <w:szCs w:val="20"/>
                <w:lang w:eastAsia="sk-SK"/>
              </w:rPr>
            </w:pPr>
          </w:p>
        </w:tc>
      </w:tr>
    </w:tbl>
    <w:p w:rsidR="00FA0EE9" w:rsidRDefault="00FA0EE9"/>
    <w:sectPr w:rsidR="00FA0E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C4" w:rsidRDefault="001E7BC4" w:rsidP="00F17EF6">
      <w:pPr>
        <w:spacing w:after="0" w:line="240" w:lineRule="auto"/>
      </w:pPr>
      <w:r>
        <w:separator/>
      </w:r>
    </w:p>
  </w:endnote>
  <w:endnote w:type="continuationSeparator" w:id="0">
    <w:p w:rsidR="001E7BC4" w:rsidRDefault="001E7BC4" w:rsidP="00F1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606"/>
      <w:docPartObj>
        <w:docPartGallery w:val="Page Numbers (Bottom of Page)"/>
        <w:docPartUnique/>
      </w:docPartObj>
    </w:sdtPr>
    <w:sdtEndPr/>
    <w:sdtContent>
      <w:p w:rsidR="00F17EF6" w:rsidRDefault="00F17EF6">
        <w:pPr>
          <w:pStyle w:val="Pta"/>
          <w:jc w:val="right"/>
        </w:pPr>
        <w:r>
          <w:fldChar w:fldCharType="begin"/>
        </w:r>
        <w:r>
          <w:instrText>PAGE   \* MERGEFORMAT</w:instrText>
        </w:r>
        <w:r>
          <w:fldChar w:fldCharType="separate"/>
        </w:r>
        <w:r w:rsidR="00AD515E">
          <w:rPr>
            <w:noProof/>
          </w:rPr>
          <w:t>4</w:t>
        </w:r>
        <w:r>
          <w:fldChar w:fldCharType="end"/>
        </w:r>
      </w:p>
    </w:sdtContent>
  </w:sdt>
  <w:p w:rsidR="00F17EF6" w:rsidRDefault="00F17E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C4" w:rsidRDefault="001E7BC4" w:rsidP="00F17EF6">
      <w:pPr>
        <w:spacing w:after="0" w:line="240" w:lineRule="auto"/>
      </w:pPr>
      <w:r>
        <w:separator/>
      </w:r>
    </w:p>
  </w:footnote>
  <w:footnote w:type="continuationSeparator" w:id="0">
    <w:p w:rsidR="001E7BC4" w:rsidRDefault="001E7BC4" w:rsidP="00F1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7EAAE272"/>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89"/>
    <w:rsid w:val="00037B61"/>
    <w:rsid w:val="000903BD"/>
    <w:rsid w:val="000D2B14"/>
    <w:rsid w:val="00152050"/>
    <w:rsid w:val="001B05DE"/>
    <w:rsid w:val="001E7BC4"/>
    <w:rsid w:val="00226C3E"/>
    <w:rsid w:val="00294F54"/>
    <w:rsid w:val="002C37B7"/>
    <w:rsid w:val="00313368"/>
    <w:rsid w:val="003315C4"/>
    <w:rsid w:val="00332F94"/>
    <w:rsid w:val="003338FA"/>
    <w:rsid w:val="00360BE4"/>
    <w:rsid w:val="004E7C20"/>
    <w:rsid w:val="005F6BAA"/>
    <w:rsid w:val="006143C9"/>
    <w:rsid w:val="00625AEE"/>
    <w:rsid w:val="00653B49"/>
    <w:rsid w:val="00693B4C"/>
    <w:rsid w:val="006C0B9A"/>
    <w:rsid w:val="007258B8"/>
    <w:rsid w:val="007276E0"/>
    <w:rsid w:val="007E63C9"/>
    <w:rsid w:val="0082618E"/>
    <w:rsid w:val="00846D21"/>
    <w:rsid w:val="008800D5"/>
    <w:rsid w:val="008A1BAA"/>
    <w:rsid w:val="008C4562"/>
    <w:rsid w:val="009008D5"/>
    <w:rsid w:val="009274A2"/>
    <w:rsid w:val="009678AF"/>
    <w:rsid w:val="00976CAF"/>
    <w:rsid w:val="009A2BE7"/>
    <w:rsid w:val="009B2165"/>
    <w:rsid w:val="00A57A0F"/>
    <w:rsid w:val="00AD515E"/>
    <w:rsid w:val="00B548BC"/>
    <w:rsid w:val="00B71CA0"/>
    <w:rsid w:val="00C270E3"/>
    <w:rsid w:val="00CC4A19"/>
    <w:rsid w:val="00D47826"/>
    <w:rsid w:val="00D677E0"/>
    <w:rsid w:val="00DD62F9"/>
    <w:rsid w:val="00E03289"/>
    <w:rsid w:val="00E92DFD"/>
    <w:rsid w:val="00E9449E"/>
    <w:rsid w:val="00F17EF6"/>
    <w:rsid w:val="00FA0EE9"/>
    <w:rsid w:val="00FC55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BB0DB-ED01-4623-9FF4-434D45D2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289"/>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C0B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0B9A"/>
    <w:rPr>
      <w:rFonts w:ascii="Segoe UI" w:eastAsia="Calibri" w:hAnsi="Segoe UI" w:cs="Segoe UI"/>
      <w:sz w:val="18"/>
      <w:szCs w:val="18"/>
    </w:rPr>
  </w:style>
  <w:style w:type="character" w:styleId="Hypertextovprepojenie">
    <w:name w:val="Hyperlink"/>
    <w:basedOn w:val="Predvolenpsmoodseku"/>
    <w:uiPriority w:val="99"/>
    <w:unhideWhenUsed/>
    <w:rsid w:val="00653B49"/>
    <w:rPr>
      <w:color w:val="0563C1" w:themeColor="hyperlink"/>
      <w:u w:val="single"/>
    </w:rPr>
  </w:style>
  <w:style w:type="paragraph" w:styleId="Hlavika">
    <w:name w:val="header"/>
    <w:basedOn w:val="Normlny"/>
    <w:link w:val="HlavikaChar"/>
    <w:uiPriority w:val="99"/>
    <w:unhideWhenUsed/>
    <w:rsid w:val="00F17E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7EF6"/>
    <w:rPr>
      <w:rFonts w:ascii="Calibri" w:eastAsia="Calibri" w:hAnsi="Calibri" w:cs="Times New Roman"/>
    </w:rPr>
  </w:style>
  <w:style w:type="paragraph" w:styleId="Pta">
    <w:name w:val="footer"/>
    <w:basedOn w:val="Normlny"/>
    <w:link w:val="PtaChar"/>
    <w:uiPriority w:val="99"/>
    <w:unhideWhenUsed/>
    <w:rsid w:val="00F17EF6"/>
    <w:pPr>
      <w:tabs>
        <w:tab w:val="center" w:pos="4536"/>
        <w:tab w:val="right" w:pos="9072"/>
      </w:tabs>
      <w:spacing w:after="0" w:line="240" w:lineRule="auto"/>
    </w:pPr>
  </w:style>
  <w:style w:type="character" w:customStyle="1" w:styleId="PtaChar">
    <w:name w:val="Päta Char"/>
    <w:basedOn w:val="Predvolenpsmoodseku"/>
    <w:link w:val="Pta"/>
    <w:uiPriority w:val="99"/>
    <w:rsid w:val="00F17E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dovan.hribik@health.gov.sk" TargetMode="External"/><Relationship Id="rId4" Type="http://schemas.openxmlformats.org/officeDocument/2006/relationships/styles" Target="styles.xml"/><Relationship Id="rId9" Type="http://schemas.openxmlformats.org/officeDocument/2006/relationships/hyperlink" Target="mailto:maria.ondekova@health.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_doložka_vybraných_vplyvov"/>
    <f:field ref="objsubject" par="" edit="true" text=""/>
    <f:field ref="objcreatedby" par="" text="Ďurejová, Barbora, Mgr."/>
    <f:field ref="objcreatedat" par="" text="13.2.2023 7:32:25"/>
    <f:field ref="objchangedby" par="" text="Administrator, System"/>
    <f:field ref="objmodifiedat" par="" text="13.2.2023 7:32: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56458CD-C447-455E-9DE4-8895D163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2001</Words>
  <Characters>11410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Ondeková Mária</dc:creator>
  <cp:keywords/>
  <dc:description/>
  <cp:lastModifiedBy>Skýpalová Petra</cp:lastModifiedBy>
  <cp:revision>15</cp:revision>
  <dcterms:created xsi:type="dcterms:W3CDTF">2023-03-22T12:13:00Z</dcterms:created>
  <dcterms:modified xsi:type="dcterms:W3CDTF">2023-03-30T06:44:00Z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2. 2023, 09:51</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09.02.2023</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*COO.2289.100.2.1051472*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COO.2145.1000.3.5504210</vt:lpwstr>
  </property>
  <property fmtid="{D5CDD505-2E9C-101B-9397-08002B2CF9AE}" pid="396" name="FSC#FSCFOLIO@1.1001:docpropproject">
    <vt:lpwstr/>
  </property>
  <property fmtid="{D5CDD505-2E9C-101B-9397-08002B2CF9AE}" pid="397" name="FSC#SKEDITIONSLOVLEX@103.510:spravaucastverej">
    <vt:lpwstr/>
  </property>
  <property fmtid="{D5CDD505-2E9C-101B-9397-08002B2CF9AE}" pid="398" name="FSC#SKEDITIONSLOVLEX@103.510:typpredpis">
    <vt:lpwstr>Zákon</vt:lpwstr>
  </property>
  <property fmtid="{D5CDD505-2E9C-101B-9397-08002B2CF9AE}" pid="399" name="FSC#SKEDITIONSLOVLEX@103.510:aktualnyrok">
    <vt:lpwstr>2023</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Správne právo_x000d_
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Barbora Ďurejová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mení a </vt:lpwstr>
  </property>
  <property fmtid="{D5CDD505-2E9C-101B-9397-08002B2CF9AE}" pid="410" name="FSC#SKEDITIONSLOVLEX@103.510:nazovpredpis1">
    <vt:lpwstr>dopĺňa zákon č. 579/2004 Z. z. o záchrannej zdravotnej službe a o zmene a doplnení niektorých zákonov v znení neskorších predpisov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obnovy a odolnosti SR </vt:lpwstr>
  </property>
  <property fmtid="{D5CDD505-2E9C-101B-9397-08002B2CF9AE}" pid="418"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419" name="FSC#SKEDITIONSLOVLEX@103.510:plnynazovpredpis1">
    <vt:lpwstr>ní a dopĺňa zákon č. 579/2004 Z. z. o záchrannej zdravotnej službe a o zmene a doplnení niektorých zákonov v znení neskorších predpisov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S12247-2023-OL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LP/2023/57</vt:lpwstr>
  </property>
  <property fmtid="{D5CDD505-2E9C-101B-9397-08002B2CF9AE}" pid="432" name="FSC#SKEDITIONSLOVLEX@103.510:typsprievdok">
    <vt:lpwstr>Doložka vplyvov</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
  </property>
  <property fmtid="{D5CDD505-2E9C-101B-9397-08002B2CF9AE}" pid="532" name="FSC#SKEDITIONSLOVLEX@103.510:AttrStrListDocPropUznesenieNaVedomie">
    <vt:lpwstr/>
  </property>
  <property fmtid="{D5CDD505-2E9C-101B-9397-08002B2CF9AE}" pid="533" name="FSC#SKEDITIONSLOVLEX@103.510:funkciaPred">
    <vt:lpwstr/>
  </property>
  <property fmtid="{D5CDD505-2E9C-101B-9397-08002B2CF9AE}" pid="534" name="FSC#SKEDITIONSLOVLEX@103.510:funkciaPredAkuzativ">
    <vt:lpwstr/>
  </property>
  <property fmtid="{D5CDD505-2E9C-101B-9397-08002B2CF9AE}" pid="535" name="FSC#SKEDITIONSLOVLEX@103.510:funkciaPredDativ">
    <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
  </property>
  <property fmtid="{D5CDD505-2E9C-101B-9397-08002B2CF9AE}" pid="545" name="FSC#SKEDITIONSLOVLEX@103.510:vytvorenedna">
    <vt:lpwstr>13. 2. 2023</vt:lpwstr>
  </property>
</Properties>
</file>