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7B" w:rsidRPr="00F80BDF" w:rsidRDefault="00E947B6" w:rsidP="00733DCE">
      <w:pPr>
        <w:widowControl/>
        <w:spacing w:line="276" w:lineRule="auto"/>
        <w:jc w:val="center"/>
        <w:rPr>
          <w:rStyle w:val="Zstupntext"/>
          <w:b/>
          <w:caps/>
          <w:color w:val="000000"/>
          <w:spacing w:val="30"/>
        </w:rPr>
      </w:pPr>
      <w:r w:rsidRPr="00F80BDF">
        <w:rPr>
          <w:b/>
          <w:caps/>
          <w:color w:val="000000"/>
          <w:spacing w:val="30"/>
        </w:rPr>
        <w:t>VYHLÁSENIE PREDKLADATEĽA</w:t>
      </w:r>
    </w:p>
    <w:p w:rsidR="009C017B" w:rsidRPr="00F80BDF" w:rsidRDefault="009C017B" w:rsidP="00733DCE">
      <w:pPr>
        <w:widowControl/>
        <w:spacing w:line="276" w:lineRule="auto"/>
        <w:ind w:firstLine="708"/>
        <w:jc w:val="both"/>
        <w:rPr>
          <w:rStyle w:val="Zstupntext"/>
          <w:color w:val="000000"/>
        </w:rPr>
      </w:pPr>
    </w:p>
    <w:p w:rsidR="002B1DA6" w:rsidRPr="004F3926" w:rsidRDefault="00E947B6" w:rsidP="00733DCE">
      <w:pPr>
        <w:pStyle w:val="Default"/>
        <w:spacing w:line="276" w:lineRule="auto"/>
        <w:jc w:val="both"/>
        <w:rPr>
          <w:rStyle w:val="Zstupntext"/>
          <w:i/>
          <w:color w:val="000000" w:themeColor="text1"/>
        </w:rPr>
      </w:pPr>
      <w:r w:rsidRPr="00F80BDF">
        <w:rPr>
          <w:rStyle w:val="Zstupntext"/>
          <w:i/>
          <w:color w:val="000000" w:themeColor="text1"/>
        </w:rPr>
        <w:t>Návrh zákona</w:t>
      </w:r>
      <w:r w:rsidR="004F3926">
        <w:rPr>
          <w:rStyle w:val="Zstupntext"/>
          <w:i/>
          <w:color w:val="000000" w:themeColor="text1"/>
        </w:rPr>
        <w:t>,</w:t>
      </w:r>
      <w:r w:rsidRPr="00F80BDF">
        <w:rPr>
          <w:rStyle w:val="Zstupntext"/>
          <w:i/>
          <w:color w:val="000000" w:themeColor="text1"/>
        </w:rPr>
        <w:t xml:space="preserve"> </w:t>
      </w:r>
      <w:r w:rsidR="004F3926" w:rsidRPr="004F3926">
        <w:rPr>
          <w:rStyle w:val="Zstupntext"/>
          <w:i/>
          <w:color w:val="000000" w:themeColor="text1"/>
        </w:rPr>
        <w:t xml:space="preserve">ktorým sa mení a dopĺňa zákon č. </w:t>
      </w:r>
      <w:r w:rsidR="005B37F9">
        <w:rPr>
          <w:rStyle w:val="Zstupntext"/>
          <w:i/>
          <w:color w:val="000000" w:themeColor="text1"/>
        </w:rPr>
        <w:t>95/2019</w:t>
      </w:r>
      <w:r w:rsidR="004F3926">
        <w:rPr>
          <w:rStyle w:val="Zstupntext"/>
          <w:i/>
          <w:color w:val="000000" w:themeColor="text1"/>
        </w:rPr>
        <w:t xml:space="preserve"> Z. z. o</w:t>
      </w:r>
      <w:r w:rsidR="005B37F9">
        <w:rPr>
          <w:rStyle w:val="Zstupntext"/>
          <w:i/>
          <w:color w:val="000000" w:themeColor="text1"/>
        </w:rPr>
        <w:t> informačných technológiách vo verejnej správe a o zmene a doplnení niektorých zákonov</w:t>
      </w:r>
      <w:r w:rsidR="004F3926" w:rsidRPr="004F3926">
        <w:rPr>
          <w:rStyle w:val="Zstupntext"/>
          <w:i/>
          <w:color w:val="000000" w:themeColor="text1"/>
        </w:rPr>
        <w:t xml:space="preserve"> a ktorým sa menia a dopĺňajú niektoré zákony</w:t>
      </w:r>
      <w:r w:rsidR="004F3926">
        <w:rPr>
          <w:rStyle w:val="Zstupntext"/>
          <w:i/>
          <w:color w:val="000000" w:themeColor="text1"/>
        </w:rPr>
        <w:t xml:space="preserve"> </w:t>
      </w:r>
      <w:r w:rsidRPr="00F80BDF">
        <w:rPr>
          <w:rStyle w:val="Zstupntext"/>
          <w:color w:val="000000" w:themeColor="text1"/>
        </w:rPr>
        <w:t>sa predkladá na rokovanie vlády</w:t>
      </w:r>
      <w:r w:rsidR="00C90C9E" w:rsidRPr="00F80BDF">
        <w:rPr>
          <w:rStyle w:val="Zstupntext"/>
          <w:color w:val="000000" w:themeColor="text1"/>
        </w:rPr>
        <w:t xml:space="preserve"> Slovenskej republiky s rozpormi</w:t>
      </w:r>
      <w:r w:rsidRPr="00F80BDF">
        <w:rPr>
          <w:rStyle w:val="Zstupntext"/>
          <w:color w:val="000000" w:themeColor="text1"/>
        </w:rPr>
        <w:t xml:space="preserve"> s</w:t>
      </w:r>
      <w:r w:rsidR="004F3926">
        <w:rPr>
          <w:rStyle w:val="Zstupntext"/>
          <w:color w:val="000000" w:themeColor="text1"/>
        </w:rPr>
        <w:t xml:space="preserve"> Ministerstvom financií </w:t>
      </w:r>
      <w:r w:rsidR="00AA7E2D">
        <w:rPr>
          <w:rStyle w:val="Zstupntext"/>
          <w:color w:val="000000" w:themeColor="text1"/>
        </w:rPr>
        <w:t>Slovenskej republiky</w:t>
      </w:r>
      <w:r w:rsidR="00372E11">
        <w:rPr>
          <w:rStyle w:val="Zstupntext"/>
          <w:color w:val="000000" w:themeColor="text1"/>
        </w:rPr>
        <w:t xml:space="preserve"> (2 pripomienky)</w:t>
      </w:r>
      <w:r w:rsidR="00436284">
        <w:rPr>
          <w:rStyle w:val="Zstupntext"/>
          <w:color w:val="000000" w:themeColor="text1"/>
        </w:rPr>
        <w:t>, Ministerstvom dopravy Slovenskej republiky</w:t>
      </w:r>
      <w:r w:rsidR="00372E11">
        <w:rPr>
          <w:rStyle w:val="Zstupntext"/>
          <w:color w:val="000000" w:themeColor="text1"/>
        </w:rPr>
        <w:t xml:space="preserve"> (1 pripomienka)</w:t>
      </w:r>
      <w:r w:rsidR="00AA7E2D">
        <w:rPr>
          <w:rStyle w:val="Zstupntext"/>
          <w:color w:val="000000" w:themeColor="text1"/>
        </w:rPr>
        <w:t xml:space="preserve"> </w:t>
      </w:r>
      <w:r w:rsidR="00422337">
        <w:rPr>
          <w:rStyle w:val="Zstupntext"/>
          <w:color w:val="000000" w:themeColor="text1"/>
        </w:rPr>
        <w:t>a</w:t>
      </w:r>
      <w:r w:rsidR="00A13DE2">
        <w:rPr>
          <w:rStyle w:val="Zstupntext"/>
          <w:color w:val="000000" w:themeColor="text1"/>
        </w:rPr>
        <w:t> Ministerstvom vnútra Slovenskej republiky</w:t>
      </w:r>
      <w:r w:rsidR="00372E11">
        <w:rPr>
          <w:rStyle w:val="Zstupntext"/>
          <w:color w:val="000000" w:themeColor="text1"/>
        </w:rPr>
        <w:t xml:space="preserve"> (2 pripomienky)</w:t>
      </w:r>
      <w:r w:rsidR="00422337">
        <w:rPr>
          <w:rStyle w:val="Zstupntext"/>
          <w:color w:val="000000" w:themeColor="text1"/>
        </w:rPr>
        <w:t>.</w:t>
      </w:r>
    </w:p>
    <w:p w:rsidR="00E947B6" w:rsidRPr="00F80BDF" w:rsidRDefault="00E947B6" w:rsidP="00733DCE">
      <w:pPr>
        <w:pStyle w:val="Default"/>
        <w:spacing w:line="276" w:lineRule="auto"/>
        <w:jc w:val="both"/>
        <w:rPr>
          <w:rStyle w:val="Zstupntext"/>
          <w:color w:val="000000" w:themeColor="text1"/>
        </w:rPr>
      </w:pPr>
    </w:p>
    <w:p w:rsidR="00E947B6" w:rsidRPr="005D2E0C" w:rsidRDefault="000F6FFD" w:rsidP="005D2E0C">
      <w:pPr>
        <w:tabs>
          <w:tab w:val="center" w:pos="0"/>
          <w:tab w:val="left" w:pos="9072"/>
          <w:tab w:val="center" w:pos="9488"/>
        </w:tabs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I. S </w:t>
      </w:r>
      <w:r w:rsidR="00E947B6" w:rsidRPr="005D2E0C">
        <w:rPr>
          <w:b/>
          <w:u w:val="single"/>
        </w:rPr>
        <w:t>Ministerstvo</w:t>
      </w:r>
      <w:r w:rsidR="00C90C9E" w:rsidRPr="005D2E0C">
        <w:rPr>
          <w:b/>
          <w:u w:val="single"/>
        </w:rPr>
        <w:t>m</w:t>
      </w:r>
      <w:r w:rsidR="00E947B6" w:rsidRPr="005D2E0C">
        <w:rPr>
          <w:b/>
          <w:u w:val="single"/>
        </w:rPr>
        <w:t xml:space="preserve"> </w:t>
      </w:r>
      <w:r w:rsidR="004F3926" w:rsidRPr="005D2E0C">
        <w:rPr>
          <w:rStyle w:val="Zstupntext"/>
          <w:b/>
          <w:color w:val="000000" w:themeColor="text1"/>
          <w:u w:val="single"/>
        </w:rPr>
        <w:t>financií</w:t>
      </w:r>
      <w:r w:rsidR="00E947B6" w:rsidRPr="005D2E0C">
        <w:rPr>
          <w:rStyle w:val="Zstupntext"/>
          <w:b/>
          <w:color w:val="000000" w:themeColor="text1"/>
          <w:u w:val="single"/>
        </w:rPr>
        <w:t xml:space="preserve"> Slovenskej republiky</w:t>
      </w:r>
      <w:r w:rsidR="00E947B6" w:rsidRPr="005D2E0C">
        <w:rPr>
          <w:b/>
          <w:u w:val="single"/>
        </w:rPr>
        <w:t xml:space="preserve"> </w:t>
      </w:r>
      <w:r>
        <w:rPr>
          <w:b/>
          <w:u w:val="single"/>
        </w:rPr>
        <w:t>trvá</w:t>
      </w:r>
      <w:r w:rsidR="002F1E12" w:rsidRPr="005D2E0C">
        <w:rPr>
          <w:b/>
          <w:u w:val="single"/>
        </w:rPr>
        <w:t xml:space="preserve"> rozpor k nasledovným pripomienk</w:t>
      </w:r>
      <w:r w:rsidR="00A13DE2" w:rsidRPr="005D2E0C">
        <w:rPr>
          <w:b/>
          <w:u w:val="single"/>
        </w:rPr>
        <w:t>a</w:t>
      </w:r>
      <w:r w:rsidR="002F1E12" w:rsidRPr="005D2E0C">
        <w:rPr>
          <w:b/>
          <w:u w:val="single"/>
        </w:rPr>
        <w:t>m</w:t>
      </w:r>
      <w:r w:rsidR="00C90C9E" w:rsidRPr="005D2E0C">
        <w:rPr>
          <w:b/>
          <w:u w:val="single"/>
        </w:rPr>
        <w:t>:</w:t>
      </w:r>
    </w:p>
    <w:p w:rsidR="00E947B6" w:rsidRPr="005D2E0C" w:rsidRDefault="00E947B6">
      <w:pPr>
        <w:tabs>
          <w:tab w:val="center" w:pos="0"/>
          <w:tab w:val="left" w:pos="9072"/>
          <w:tab w:val="center" w:pos="9488"/>
        </w:tabs>
        <w:spacing w:line="276" w:lineRule="auto"/>
        <w:jc w:val="both"/>
        <w:rPr>
          <w:b/>
        </w:rPr>
      </w:pPr>
    </w:p>
    <w:p w:rsidR="00510483" w:rsidRPr="005D2E0C" w:rsidRDefault="00510483" w:rsidP="005D2E0C">
      <w:pPr>
        <w:pStyle w:val="Odsekzoznamu"/>
        <w:widowControl/>
        <w:numPr>
          <w:ilvl w:val="0"/>
          <w:numId w:val="5"/>
        </w:numPr>
        <w:shd w:val="clear" w:color="auto" w:fill="FFFFFF"/>
        <w:adjustRightInd/>
        <w:spacing w:line="276" w:lineRule="auto"/>
        <w:ind w:left="426" w:hanging="426"/>
        <w:jc w:val="both"/>
        <w:rPr>
          <w:b/>
          <w:color w:val="000000"/>
        </w:rPr>
      </w:pPr>
      <w:r w:rsidRPr="005D2E0C">
        <w:rPr>
          <w:b/>
          <w:color w:val="000000"/>
        </w:rPr>
        <w:t>Pripomienka k celému materiálu:</w:t>
      </w:r>
    </w:p>
    <w:p w:rsidR="005B37F9" w:rsidRPr="00B97526" w:rsidRDefault="00510483" w:rsidP="005D2E0C">
      <w:pPr>
        <w:widowControl/>
        <w:shd w:val="clear" w:color="auto" w:fill="FFFFFF"/>
        <w:adjustRightInd/>
        <w:jc w:val="both"/>
        <w:rPr>
          <w:color w:val="000000"/>
        </w:rPr>
      </w:pPr>
      <w:r>
        <w:rPr>
          <w:color w:val="000000"/>
        </w:rPr>
        <w:t xml:space="preserve"> </w:t>
      </w:r>
      <w:r w:rsidR="005B37F9" w:rsidRPr="00B97526">
        <w:rPr>
          <w:color w:val="000000"/>
        </w:rPr>
        <w:t>Cieľom návrhu zákona je zabezpečiť úpravy a doplnenia, ktoré vyplynuli z aplikačnej praxe a reflektovať na požiadavky vyplývajúce z Národnej koncepcie informatizácie verejnej správy schválenej uznesením vlády SR č. 763/2021, vymedziť kompetencie vládnej jednotky pre riešenie kybernetických bezpečnostných incidentov (ďalej len „vládna jednotka CSIRT“) a s tým súvisiacu úpravu vzťahov medzi zákonom č. 95/2019 Z. z. o informačných technológiách vo verejnej správe a o zmene a doplnení niektorých zákonov v znení neskorších predpisov (ďalej len „zákon č. 95/2019 Z. z.“) a zákonom č. 69/2018 Z. z. o kybernetickej bezpečnosti a o zmene a doplnení niektorých zákonov v znení neskorších predpisov (ďalej len „zákon č. 69/2018 Z. z.“).</w:t>
      </w:r>
    </w:p>
    <w:p w:rsidR="005B37F9" w:rsidRPr="00B97526" w:rsidRDefault="005B37F9" w:rsidP="005D2E0C">
      <w:pPr>
        <w:widowControl/>
        <w:shd w:val="clear" w:color="auto" w:fill="FFFFFF"/>
        <w:adjustRightInd/>
        <w:jc w:val="both"/>
        <w:rPr>
          <w:color w:val="000000"/>
        </w:rPr>
      </w:pPr>
    </w:p>
    <w:p w:rsidR="005B37F9" w:rsidRPr="00B97526" w:rsidRDefault="005B37F9" w:rsidP="005D2E0C">
      <w:pPr>
        <w:widowControl/>
        <w:shd w:val="clear" w:color="auto" w:fill="FFFFFF"/>
        <w:adjustRightInd/>
        <w:jc w:val="both"/>
        <w:rPr>
          <w:color w:val="000000"/>
        </w:rPr>
      </w:pPr>
      <w:r w:rsidRPr="00B97526">
        <w:rPr>
          <w:color w:val="000000"/>
        </w:rPr>
        <w:t>V doložke vybraných vplyvov sú uvedené negatívne čiastočne rozpočtovo zabezpečené vplyvy na rozpočet verejnej správy. V Analýze vplyvov na rozpočet verejnej správy, na zamestnanosť vo verejnej správe a financovanie návrhu (ďalej len „analýza vplyvov“) sú kvantifikované výdavky súvisiace s realizáciou návrhu zákona na rok 2023 v sume 726 252 eur (z toho: nekryté rozpočtové prostriedky v sume 443 821 eur – mzdy a poistné a kryté prostriedky z Plánu obnovy a odolnosti v sume 282 431 eur), na roky 2024 a 2025 v sume 968 336 eur (z toho: nekryté rozpočtové prostriedky v sume 591 761 eur – mzdy a poistné a kryté prostriedky z Plánu obnovy a odolnosti v sume 376 575 eur) a na rok 2026 v sume 968 336 – nekryté rozpočtové prostriedky. Nekryté výdavky štátneho rozpočtu súvisia s požiadavkou na rozšírenie kapacity vládnej jednotky CSIRT o 11 zamestnancov, osobné výdavky pre ďalších 7 zamestnancov budú pokryté zo zdrojov z Plánu obnovy a odolnosti.</w:t>
      </w:r>
    </w:p>
    <w:p w:rsidR="005B37F9" w:rsidRPr="00B97526" w:rsidRDefault="005B37F9" w:rsidP="005D2E0C">
      <w:pPr>
        <w:widowControl/>
        <w:shd w:val="clear" w:color="auto" w:fill="FFFFFF"/>
        <w:adjustRightInd/>
        <w:jc w:val="both"/>
        <w:rPr>
          <w:color w:val="000000"/>
        </w:rPr>
      </w:pPr>
    </w:p>
    <w:p w:rsidR="00C90C9E" w:rsidRDefault="005B37F9" w:rsidP="005D2E0C">
      <w:pPr>
        <w:widowControl/>
        <w:shd w:val="clear" w:color="auto" w:fill="FFFFFF"/>
        <w:adjustRightInd/>
        <w:jc w:val="both"/>
        <w:rPr>
          <w:rStyle w:val="Zstupntext"/>
          <w:bCs/>
          <w:i/>
          <w:color w:val="auto"/>
        </w:rPr>
      </w:pPr>
      <w:r w:rsidRPr="00B97526">
        <w:rPr>
          <w:color w:val="000000"/>
        </w:rPr>
        <w:t>S materiálom, z ktorého vyplýva nekrytý vplyv na rozpočet verejnej správy nesúhlasíme a všetky vplyvy súvisiace s realizáciou návrhu zákona žiadame zabezpečiť v rámci schválených limitov výdavkov a počtu zamestnancov kapitoly Ministerstva investícií, regionálneho rozvoja a informatizácie SR na príslušný rozpočtový rok, bez dodatočnej potreby ich navyšovania.</w:t>
      </w:r>
    </w:p>
    <w:p w:rsidR="00B87FB3" w:rsidRPr="00F80BDF" w:rsidRDefault="00B87FB3" w:rsidP="005D2E0C">
      <w:pPr>
        <w:widowControl/>
        <w:shd w:val="clear" w:color="auto" w:fill="FFFFFF"/>
        <w:adjustRightInd/>
        <w:jc w:val="both"/>
        <w:rPr>
          <w:rStyle w:val="Zstupntext"/>
          <w:bCs/>
          <w:i/>
          <w:color w:val="auto"/>
        </w:rPr>
      </w:pPr>
    </w:p>
    <w:p w:rsidR="005B37F9" w:rsidRDefault="00C90C9E" w:rsidP="005D2E0C">
      <w:pPr>
        <w:pStyle w:val="Default"/>
        <w:ind w:left="567" w:hanging="567"/>
        <w:jc w:val="both"/>
        <w:rPr>
          <w:rStyle w:val="Zstupntext"/>
          <w:bCs/>
          <w:color w:val="auto"/>
          <w:lang w:eastAsia="sk-SK"/>
        </w:rPr>
      </w:pPr>
      <w:r w:rsidRPr="00F80BDF">
        <w:rPr>
          <w:rStyle w:val="Zstupntext"/>
          <w:bCs/>
          <w:color w:val="auto"/>
          <w:u w:val="single"/>
        </w:rPr>
        <w:t>Stanovisko predkladateľa:</w:t>
      </w:r>
      <w:r w:rsidRPr="00F80BDF">
        <w:rPr>
          <w:rStyle w:val="Zstupntext"/>
          <w:bCs/>
          <w:color w:val="auto"/>
        </w:rPr>
        <w:t xml:space="preserve"> </w:t>
      </w:r>
    </w:p>
    <w:p w:rsidR="00A13DE2" w:rsidRPr="00A13DE2" w:rsidRDefault="00A13DE2" w:rsidP="005D2E0C">
      <w:pPr>
        <w:pStyle w:val="Default"/>
        <w:jc w:val="both"/>
        <w:rPr>
          <w:i/>
          <w:shd w:val="clear" w:color="auto" w:fill="FFFFFF"/>
        </w:rPr>
      </w:pPr>
      <w:r w:rsidRPr="00A13DE2">
        <w:rPr>
          <w:i/>
          <w:shd w:val="clear" w:color="auto" w:fill="FFFFFF"/>
        </w:rPr>
        <w:t xml:space="preserve">Financovanie návrhu zákona je zabezpečené iba čiastočne, a to prostredníctvom Mechanizmu na podporu plánu obnovy a odolnosti, Komponent 17, Investícia č. 6 Posilnenie preventívnych opatrení, zvýšenie rýchlosti detekcie a riešenia incidentov (ITVS), programová klasifikácia č. 0ET0B08. </w:t>
      </w:r>
    </w:p>
    <w:p w:rsidR="00A13DE2" w:rsidRPr="00A13DE2" w:rsidRDefault="00A13DE2" w:rsidP="005D2E0C">
      <w:pPr>
        <w:pStyle w:val="Default"/>
        <w:jc w:val="both"/>
        <w:rPr>
          <w:i/>
          <w:shd w:val="clear" w:color="auto" w:fill="FFFFFF"/>
        </w:rPr>
      </w:pPr>
      <w:r w:rsidRPr="00A13DE2">
        <w:rPr>
          <w:i/>
          <w:shd w:val="clear" w:color="auto" w:fill="FFFFFF"/>
        </w:rPr>
        <w:t xml:space="preserve">Financovanie návrhu zákona na roky 2023 až 2026 pre pokrytie zákonných úloh vládnej jednotky CSIRT a vybudovanie tímu IT špecialistov na kybernetickú a informačnú bezpečnosť pre sektor informačné systémy verejnej správy je nevyhnutné riešiť navýšením limitu výdavkov rozpočtovej kapitoly Ministerstva investícií, regionálneho rozvoja a informatizácie Slovenskej republiky (ďalej </w:t>
      </w:r>
      <w:r w:rsidRPr="00A13DE2">
        <w:rPr>
          <w:i/>
          <w:shd w:val="clear" w:color="auto" w:fill="FFFFFF"/>
        </w:rPr>
        <w:lastRenderedPageBreak/>
        <w:t>len „MIRRI SR“) na príslušné roky podľa tabuľky č. 1 prostredníctvom kapitoly Všeobecná pokladničná správa, vzhľadom na skutočnosť, že finančné prostriedky z Mechanizmu na podporu plánu obnovy a odolnosti sú nedostatočné v porovnaní s alokáciou na pokrytie miezd pre špecialistov na informačnú a kybernetickú bezpečnosť podľa tabuľky v bode 2.2.4.</w:t>
      </w:r>
    </w:p>
    <w:p w:rsidR="00A13DE2" w:rsidRPr="00A13DE2" w:rsidRDefault="00A13DE2" w:rsidP="005D2E0C">
      <w:pPr>
        <w:pStyle w:val="Default"/>
        <w:jc w:val="both"/>
        <w:rPr>
          <w:i/>
          <w:shd w:val="clear" w:color="auto" w:fill="FFFFFF"/>
        </w:rPr>
      </w:pPr>
      <w:r w:rsidRPr="00A13DE2">
        <w:rPr>
          <w:i/>
          <w:shd w:val="clear" w:color="auto" w:fill="FFFFFF"/>
        </w:rPr>
        <w:t>Návrh zohľadňuje, že rozpočet investície č. 6 Posilnenie preventívnych opatrení, zvýšenie rýchlosti detekcie a riešenia incidentov (ITVS) pokrýva mzdové náklady pre spolu 7 pracovných miest špecialistov na kybernetickú bezpečnosť z celkového vplyvu na rozpočet verejnej správy.</w:t>
      </w:r>
    </w:p>
    <w:p w:rsidR="00B97526" w:rsidRDefault="00A13DE2" w:rsidP="005D2E0C">
      <w:pPr>
        <w:pStyle w:val="Default"/>
        <w:jc w:val="both"/>
        <w:rPr>
          <w:i/>
          <w:shd w:val="clear" w:color="auto" w:fill="FFFFFF"/>
        </w:rPr>
      </w:pPr>
      <w:r w:rsidRPr="00A13DE2">
        <w:rPr>
          <w:i/>
          <w:shd w:val="clear" w:color="auto" w:fill="FFFFFF"/>
        </w:rPr>
        <w:t>Prognóza obsadzovania miest zamestnancami na rok 2023 zohľadňuje postupný nárast činnosti vládnej jednotky CSIRT vyplývajúci z návrhu a plynulý nábor nových zamestnancov. Tieto mzdové náklady budú od času účinnosti  navrhovanej novely zákona do konca roka 2023 kryté finančnými prostriedkami z Mechanizmu na podporu plánu obnovy a odolnosti.</w:t>
      </w:r>
    </w:p>
    <w:p w:rsidR="00B97526" w:rsidRDefault="00B97526" w:rsidP="005D2E0C">
      <w:pPr>
        <w:pStyle w:val="Default"/>
        <w:jc w:val="both"/>
        <w:rPr>
          <w:i/>
          <w:shd w:val="clear" w:color="auto" w:fill="FFFFFF"/>
        </w:rPr>
      </w:pPr>
    </w:p>
    <w:p w:rsidR="00372E11" w:rsidRPr="005D2E0C" w:rsidRDefault="00372E11" w:rsidP="005D2E0C">
      <w:pPr>
        <w:pStyle w:val="Default"/>
        <w:numPr>
          <w:ilvl w:val="0"/>
          <w:numId w:val="5"/>
        </w:numPr>
        <w:ind w:left="426" w:hanging="426"/>
        <w:jc w:val="both"/>
        <w:rPr>
          <w:b/>
          <w:shd w:val="clear" w:color="auto" w:fill="FFFFFF"/>
        </w:rPr>
      </w:pPr>
      <w:r w:rsidRPr="005D2E0C">
        <w:rPr>
          <w:b/>
          <w:shd w:val="clear" w:color="auto" w:fill="FFFFFF"/>
        </w:rPr>
        <w:t>Pripomienka k celému materiálu:</w:t>
      </w:r>
    </w:p>
    <w:p w:rsidR="00B97526" w:rsidRPr="00B97526" w:rsidRDefault="00B97526" w:rsidP="005D2E0C">
      <w:pPr>
        <w:pStyle w:val="Default"/>
        <w:jc w:val="both"/>
        <w:rPr>
          <w:shd w:val="clear" w:color="auto" w:fill="FFFFFF"/>
        </w:rPr>
      </w:pPr>
      <w:r w:rsidRPr="00B97526">
        <w:rPr>
          <w:shd w:val="clear" w:color="auto" w:fill="FFFFFF"/>
        </w:rPr>
        <w:t>V analýze vplyvov časti 2.1.1. Financovanie návrhu je uvedené, že financovanie návrhu zákona je nevyhnutné riešiť navýšením limitu výdavkov kapitoly Ministerstva investícií, regionálneho rozvoja a informatizácie SR na príslušné roky prostredníctvom kapitoly Všeobecná pokladničná správa. Upozorňujeme, že k tomuto návrhu financovania nie sú v rozpočte kapitoly Všeobecná pokladničná správa na roky 2023 až 2025 na uvedený účel alokované prostriedky. V zmysle uvedeného žiadame upraviť doložku vybraných vplyvov a analýzu vplyvov.“.</w:t>
      </w:r>
    </w:p>
    <w:p w:rsidR="00B97526" w:rsidRDefault="00B97526" w:rsidP="005D2E0C">
      <w:pPr>
        <w:pStyle w:val="Default"/>
        <w:jc w:val="both"/>
        <w:rPr>
          <w:i/>
          <w:shd w:val="clear" w:color="auto" w:fill="FFFFFF"/>
        </w:rPr>
      </w:pPr>
    </w:p>
    <w:p w:rsidR="00B97526" w:rsidRPr="005D2E0C" w:rsidRDefault="00B97526" w:rsidP="005D2E0C">
      <w:pPr>
        <w:pStyle w:val="Default"/>
        <w:jc w:val="both"/>
        <w:rPr>
          <w:rStyle w:val="Zstupntext"/>
          <w:rFonts w:eastAsiaTheme="minorEastAsia" w:cstheme="minorBidi"/>
          <w:bCs/>
          <w:color w:val="auto"/>
          <w:sz w:val="22"/>
          <w:szCs w:val="22"/>
          <w:u w:val="single"/>
          <w:lang w:eastAsia="sk-SK"/>
        </w:rPr>
      </w:pPr>
      <w:r w:rsidRPr="005D2E0C">
        <w:rPr>
          <w:u w:val="single"/>
          <w:shd w:val="clear" w:color="auto" w:fill="FFFFFF"/>
        </w:rPr>
        <w:t>Stanovisko predkladateľa:</w:t>
      </w:r>
    </w:p>
    <w:p w:rsidR="00B97526" w:rsidRPr="00A13DE2" w:rsidRDefault="00B97526" w:rsidP="005D2E0C">
      <w:pPr>
        <w:pStyle w:val="Default"/>
        <w:jc w:val="both"/>
        <w:rPr>
          <w:i/>
          <w:shd w:val="clear" w:color="auto" w:fill="FFFFFF"/>
        </w:rPr>
      </w:pPr>
      <w:r w:rsidRPr="00A13DE2">
        <w:rPr>
          <w:i/>
          <w:shd w:val="clear" w:color="auto" w:fill="FFFFFF"/>
        </w:rPr>
        <w:t xml:space="preserve">Financovanie návrhu zákona je zabezpečené iba čiastočne, a to prostredníctvom Mechanizmu na podporu plánu obnovy a odolnosti, Komponent 17, Investícia č. 6 Posilnenie preventívnych opatrení, zvýšenie rýchlosti detekcie a riešenia incidentov (ITVS), programová klasifikácia č. 0ET0B08. </w:t>
      </w:r>
    </w:p>
    <w:p w:rsidR="00B97526" w:rsidRPr="00A13DE2" w:rsidRDefault="00B97526" w:rsidP="005D2E0C">
      <w:pPr>
        <w:pStyle w:val="Default"/>
        <w:jc w:val="both"/>
        <w:rPr>
          <w:i/>
          <w:shd w:val="clear" w:color="auto" w:fill="FFFFFF"/>
        </w:rPr>
      </w:pPr>
      <w:r w:rsidRPr="00A13DE2">
        <w:rPr>
          <w:i/>
          <w:shd w:val="clear" w:color="auto" w:fill="FFFFFF"/>
        </w:rPr>
        <w:t>Financovanie návrhu zákona na roky 2023 až 2026 pre pokrytie zákonných úloh vládnej jednotky CSIRT a vybudovanie tímu IT špecialistov na kybernetickú a informačnú bezpečnosť pre sektor informačné systémy verejnej správy je nevyhnutné riešiť navýšením limitu výdavkov rozpočtovej kapitoly Ministerstva investícií, regionálneho rozvoja a informatizácie Slovenskej republiky (ďalej len „MIRRI SR“) na príslušné roky podľa tabuľky č. 1 prostredníctvom kapitoly Všeobecná pokladničná správa, vzhľadom na skutočnosť, že finančné prostriedky z Mechanizmu na podporu plánu obnovy a odolnosti sú nedostatočné v porovnaní s alokáciou na pokrytie miezd pre špecialistov na informačnú a kybernetickú bezpečnosť podľa tabuľky v bode 2.2.4.</w:t>
      </w:r>
    </w:p>
    <w:p w:rsidR="00B97526" w:rsidRPr="00A13DE2" w:rsidRDefault="00B97526" w:rsidP="005D2E0C">
      <w:pPr>
        <w:pStyle w:val="Default"/>
        <w:jc w:val="both"/>
        <w:rPr>
          <w:i/>
          <w:shd w:val="clear" w:color="auto" w:fill="FFFFFF"/>
        </w:rPr>
      </w:pPr>
      <w:r w:rsidRPr="00A13DE2">
        <w:rPr>
          <w:i/>
          <w:shd w:val="clear" w:color="auto" w:fill="FFFFFF"/>
        </w:rPr>
        <w:t>Návrh zohľadňuje, že rozpočet investície č. 6 Posilnenie preventívnych opatrení, zvýšenie rýchlosti detekcie a riešenia incidentov (ITVS) pokrýva mzdové náklady pre spolu 7 pracovných miest špecialistov na kybernetickú bezpečnosť z celkového vplyvu na rozpočet verejnej správy.</w:t>
      </w:r>
    </w:p>
    <w:p w:rsidR="00B97526" w:rsidRDefault="00B97526" w:rsidP="00B97526">
      <w:pPr>
        <w:pStyle w:val="Default"/>
        <w:spacing w:line="276" w:lineRule="auto"/>
        <w:jc w:val="both"/>
        <w:rPr>
          <w:i/>
          <w:shd w:val="clear" w:color="auto" w:fill="FFFFFF"/>
        </w:rPr>
      </w:pPr>
      <w:r w:rsidRPr="00A13DE2">
        <w:rPr>
          <w:i/>
          <w:shd w:val="clear" w:color="auto" w:fill="FFFFFF"/>
        </w:rPr>
        <w:t>Prognóza obsadzovania miest zamestnancami na rok 2023 zohľadňuje postupný nárast činnosti vládnej jednotky CSIRT vyplývajúci z návrhu a plynulý nábor nových zamestnancov. Tieto mzdové náklady budú od času účinnosti  navrhovanej novely zákona do konca roka 2023 kryté finančnými prostriedkami z Mechanizmu na podporu plánu obnovy a odolnosti.</w:t>
      </w:r>
    </w:p>
    <w:p w:rsidR="005B37F9" w:rsidRPr="00F80BDF" w:rsidRDefault="005B37F9" w:rsidP="005D2E0C">
      <w:pPr>
        <w:pStyle w:val="Default"/>
        <w:spacing w:line="276" w:lineRule="auto"/>
        <w:jc w:val="both"/>
        <w:rPr>
          <w:rStyle w:val="Zstupntext"/>
          <w:bCs/>
          <w:i/>
          <w:color w:val="auto"/>
        </w:rPr>
      </w:pPr>
    </w:p>
    <w:p w:rsidR="00B62881" w:rsidRPr="005D2E0C" w:rsidRDefault="000F6FFD" w:rsidP="005D2E0C">
      <w:pPr>
        <w:tabs>
          <w:tab w:val="left" w:pos="0"/>
          <w:tab w:val="left" w:pos="9072"/>
          <w:tab w:val="center" w:pos="9488"/>
        </w:tabs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="00B62881" w:rsidRPr="005D2E0C">
        <w:rPr>
          <w:b/>
          <w:u w:val="single"/>
        </w:rPr>
        <w:t>S</w:t>
      </w:r>
      <w:r w:rsidR="005B37F9" w:rsidRPr="005D2E0C">
        <w:rPr>
          <w:b/>
          <w:u w:val="single"/>
        </w:rPr>
        <w:t> Ministerstvom dopravy</w:t>
      </w:r>
      <w:r w:rsidR="00B62881" w:rsidRPr="005D2E0C">
        <w:rPr>
          <w:b/>
          <w:u w:val="single"/>
        </w:rPr>
        <w:t xml:space="preserve"> Slovenskej republiky </w:t>
      </w:r>
      <w:r>
        <w:rPr>
          <w:b/>
          <w:u w:val="single"/>
        </w:rPr>
        <w:t>trvá</w:t>
      </w:r>
      <w:r w:rsidR="00B62881" w:rsidRPr="005D2E0C">
        <w:rPr>
          <w:b/>
          <w:u w:val="single"/>
        </w:rPr>
        <w:t xml:space="preserve"> rozpor k nasledovnej pripomienke:</w:t>
      </w:r>
    </w:p>
    <w:p w:rsidR="00B62881" w:rsidRPr="005D2E0C" w:rsidRDefault="00B62881">
      <w:pPr>
        <w:tabs>
          <w:tab w:val="center" w:pos="0"/>
          <w:tab w:val="left" w:pos="9072"/>
          <w:tab w:val="center" w:pos="9488"/>
        </w:tabs>
        <w:spacing w:line="276" w:lineRule="auto"/>
        <w:jc w:val="both"/>
        <w:rPr>
          <w:b/>
        </w:rPr>
      </w:pPr>
    </w:p>
    <w:p w:rsidR="00372E11" w:rsidRPr="005D2E0C" w:rsidRDefault="00372E11" w:rsidP="005D2E0C">
      <w:pPr>
        <w:pStyle w:val="Odsekzoznamu"/>
        <w:widowControl/>
        <w:numPr>
          <w:ilvl w:val="0"/>
          <w:numId w:val="6"/>
        </w:numPr>
        <w:shd w:val="clear" w:color="auto" w:fill="FFFFFF"/>
        <w:adjustRightInd/>
        <w:spacing w:line="276" w:lineRule="auto"/>
        <w:ind w:left="284" w:hanging="284"/>
        <w:jc w:val="both"/>
        <w:rPr>
          <w:b/>
          <w:color w:val="000000"/>
        </w:rPr>
      </w:pPr>
      <w:r w:rsidRPr="005D2E0C">
        <w:rPr>
          <w:b/>
          <w:color w:val="000000"/>
        </w:rPr>
        <w:t>Pripomienka k analýze vplyvov na rozpočet verejnej správ</w:t>
      </w:r>
      <w:r w:rsidR="000F6FFD">
        <w:rPr>
          <w:b/>
          <w:color w:val="000000"/>
        </w:rPr>
        <w:t>y</w:t>
      </w:r>
    </w:p>
    <w:p w:rsidR="005B37F9" w:rsidRPr="005D2E0C" w:rsidRDefault="005B37F9" w:rsidP="00733DCE">
      <w:pPr>
        <w:widowControl/>
        <w:shd w:val="clear" w:color="auto" w:fill="FFFFFF"/>
        <w:adjustRightInd/>
        <w:spacing w:line="276" w:lineRule="auto"/>
        <w:jc w:val="both"/>
        <w:rPr>
          <w:color w:val="000000"/>
        </w:rPr>
      </w:pPr>
      <w:r w:rsidRPr="005D2E0C">
        <w:rPr>
          <w:color w:val="000000"/>
        </w:rPr>
        <w:t>Žiadame upraviť analýzu vplyvov na rozpočet verejnej správy.</w:t>
      </w:r>
      <w:r w:rsidR="000F6FFD">
        <w:rPr>
          <w:color w:val="000000"/>
        </w:rPr>
        <w:t xml:space="preserve"> </w:t>
      </w:r>
      <w:r w:rsidRPr="005D2E0C">
        <w:rPr>
          <w:color w:val="000000"/>
        </w:rPr>
        <w:t>Túto pripomienku považujeme za zásadnú.</w:t>
      </w:r>
    </w:p>
    <w:p w:rsidR="005B37F9" w:rsidRPr="005D2E0C" w:rsidRDefault="005B37F9" w:rsidP="00733DCE">
      <w:pPr>
        <w:widowControl/>
        <w:shd w:val="clear" w:color="auto" w:fill="FFFFFF"/>
        <w:adjustRightInd/>
        <w:spacing w:line="276" w:lineRule="auto"/>
        <w:jc w:val="both"/>
        <w:rPr>
          <w:color w:val="000000"/>
        </w:rPr>
      </w:pPr>
      <w:r w:rsidRPr="005D2E0C">
        <w:rPr>
          <w:color w:val="000000"/>
        </w:rPr>
        <w:lastRenderedPageBreak/>
        <w:t>Odôvodnenie:</w:t>
      </w:r>
    </w:p>
    <w:p w:rsidR="005B37F9" w:rsidRPr="005D2E0C" w:rsidRDefault="005B37F9" w:rsidP="00733DCE">
      <w:pPr>
        <w:widowControl/>
        <w:shd w:val="clear" w:color="auto" w:fill="FFFFFF"/>
        <w:adjustRightInd/>
        <w:spacing w:line="276" w:lineRule="auto"/>
        <w:jc w:val="both"/>
        <w:rPr>
          <w:color w:val="000000"/>
        </w:rPr>
      </w:pPr>
      <w:r w:rsidRPr="005D2E0C">
        <w:rPr>
          <w:color w:val="000000"/>
        </w:rPr>
        <w:t>K § 13a neboli uplatnené požiadavky na navýšenie personálnych kapacít, ako ani zabezpečenie aktivít na vytvorenie a sprístupnenie otvorených aplikačných programových rozhraní úpravou alebo nasadením nového redakčného systému, prípadne vytvorenia „</w:t>
      </w:r>
      <w:proofErr w:type="spellStart"/>
      <w:r w:rsidRPr="005D2E0C">
        <w:rPr>
          <w:color w:val="000000"/>
        </w:rPr>
        <w:t>customer</w:t>
      </w:r>
      <w:proofErr w:type="spellEnd"/>
      <w:r w:rsidRPr="005D2E0C">
        <w:rPr>
          <w:color w:val="000000"/>
        </w:rPr>
        <w:t xml:space="preserve"> </w:t>
      </w:r>
      <w:proofErr w:type="spellStart"/>
      <w:r w:rsidRPr="005D2E0C">
        <w:rPr>
          <w:color w:val="000000"/>
        </w:rPr>
        <w:t>experience</w:t>
      </w:r>
      <w:proofErr w:type="spellEnd"/>
      <w:r w:rsidRPr="005D2E0C">
        <w:rPr>
          <w:color w:val="000000"/>
        </w:rPr>
        <w:t xml:space="preserve"> teamu“. Nie sú zohľadnené ani náklady súvisiace s vytvorením prioritnej elektronickej služby, ktoré sú spojené s povinnosťami orgánu riadenia predmetnú službu validovať cez orgán vedenia.</w:t>
      </w:r>
    </w:p>
    <w:p w:rsidR="005B37F9" w:rsidRPr="005D2E0C" w:rsidRDefault="005B37F9" w:rsidP="00733DCE">
      <w:pPr>
        <w:widowControl/>
        <w:shd w:val="clear" w:color="auto" w:fill="FFFFFF"/>
        <w:adjustRightInd/>
        <w:spacing w:line="276" w:lineRule="auto"/>
        <w:jc w:val="both"/>
        <w:rPr>
          <w:color w:val="000000"/>
        </w:rPr>
      </w:pPr>
      <w:r w:rsidRPr="005D2E0C">
        <w:rPr>
          <w:color w:val="000000"/>
        </w:rPr>
        <w:t>K § 24c neboli zohľadnené náklady orgánu riadenia na zabezpečenie súladu webových sídiel informačných systémov a publikovaných elektronických služieb vyplývajúcich zo zmien dizajnového manuálu.</w:t>
      </w:r>
    </w:p>
    <w:p w:rsidR="005B37F9" w:rsidRPr="005D2E0C" w:rsidRDefault="005B37F9" w:rsidP="00733DCE">
      <w:pPr>
        <w:widowControl/>
        <w:shd w:val="clear" w:color="auto" w:fill="FFFFFF"/>
        <w:adjustRightInd/>
        <w:spacing w:line="276" w:lineRule="auto"/>
        <w:jc w:val="both"/>
        <w:rPr>
          <w:color w:val="000000"/>
        </w:rPr>
      </w:pPr>
      <w:r w:rsidRPr="005D2E0C">
        <w:rPr>
          <w:color w:val="000000"/>
        </w:rPr>
        <w:t>V § 31 písm. j) sa dopĺňajú nové oblasti na úseku bezpečnosti informačných systémov verejnej správy, pričom dosahy na orgány verejnej moci týkajúce sa personálnych kapacít a finančných nákladov na ich splnenie nie sú zohľadnené.</w:t>
      </w:r>
    </w:p>
    <w:p w:rsidR="00B62881" w:rsidRPr="00F80BDF" w:rsidRDefault="00B62881" w:rsidP="00733DCE">
      <w:pPr>
        <w:pStyle w:val="Default"/>
        <w:spacing w:line="276" w:lineRule="auto"/>
        <w:jc w:val="both"/>
        <w:rPr>
          <w:rStyle w:val="Zstupntext"/>
          <w:bCs/>
          <w:i/>
          <w:color w:val="auto"/>
        </w:rPr>
      </w:pPr>
    </w:p>
    <w:p w:rsidR="00B87FB3" w:rsidRDefault="00B62881" w:rsidP="00733DCE">
      <w:pPr>
        <w:pStyle w:val="Telo"/>
        <w:tabs>
          <w:tab w:val="left" w:pos="5529"/>
        </w:tabs>
        <w:spacing w:line="276" w:lineRule="auto"/>
        <w:jc w:val="both"/>
        <w:rPr>
          <w:rStyle w:val="Zstupntext"/>
          <w:bCs/>
          <w:color w:val="auto"/>
          <w:u w:val="single"/>
        </w:rPr>
      </w:pPr>
      <w:r w:rsidRPr="00F80BDF">
        <w:rPr>
          <w:rStyle w:val="Zstupntext"/>
          <w:bCs/>
          <w:color w:val="auto"/>
          <w:u w:val="single"/>
        </w:rPr>
        <w:t>Stanovisko predkladateľa:</w:t>
      </w:r>
    </w:p>
    <w:p w:rsidR="005B37F9" w:rsidRDefault="005B37F9" w:rsidP="00733DCE">
      <w:pPr>
        <w:pStyle w:val="Telo"/>
        <w:tabs>
          <w:tab w:val="left" w:pos="5529"/>
        </w:tabs>
        <w:spacing w:line="276" w:lineRule="auto"/>
        <w:jc w:val="both"/>
        <w:rPr>
          <w:i/>
        </w:rPr>
      </w:pPr>
      <w:r>
        <w:rPr>
          <w:i/>
        </w:rPr>
        <w:t>V časti týkajúcej sa § 31 písm. j), ku ktorému MDSR po vysvetlení MIRRI SR uviedlo, že súhlasí, že sa jedná už o platné povinnosti MD SR uviedlo, že v rozpore s návrhom riešenia zásadnej námietky týkajúcej sa doložky vplyvov k vyhláške</w:t>
      </w:r>
      <w:r w:rsidRPr="0097184B">
        <w:rPr>
          <w:i/>
        </w:rPr>
        <w:t xml:space="preserve"> </w:t>
      </w:r>
      <w:r w:rsidRPr="005D37CB">
        <w:rPr>
          <w:i/>
        </w:rPr>
        <w:t>Ministerstva investícií, regionálneho rozvoja a informatizácie Slovenskej republiky</w:t>
      </w:r>
      <w:r>
        <w:rPr>
          <w:i/>
        </w:rPr>
        <w:t xml:space="preserve"> č. 547/2021 Z. z. </w:t>
      </w:r>
      <w:r w:rsidRPr="005D37CB">
        <w:rPr>
          <w:i/>
        </w:rPr>
        <w:t>o elektronizácii agendy verejnej správy</w:t>
      </w:r>
      <w:r>
        <w:rPr>
          <w:i/>
        </w:rPr>
        <w:t xml:space="preserve">, ktoré bolo v rámci </w:t>
      </w:r>
      <w:proofErr w:type="spellStart"/>
      <w:r>
        <w:rPr>
          <w:i/>
        </w:rPr>
        <w:t>rozporového</w:t>
      </w:r>
      <w:proofErr w:type="spellEnd"/>
      <w:r>
        <w:rPr>
          <w:i/>
        </w:rPr>
        <w:t xml:space="preserve"> konania akceptované, nedošlo do dnešného dňa k vytvoreniu potrebných pracovných miest pre obsadenie IT rolí potrebných k plneniu predmetnej vyhlášky ani zo zdrojov ŠR, ani prostredníctvom dopytových výziev OPII. Tento stav má zásadný vplyv na schopnosť plnenia ustanovení predmetnej vyhlášky bez ohľadu či sa jedná o </w:t>
      </w:r>
      <w:r w:rsidRPr="00D15D6A">
        <w:rPr>
          <w:i/>
        </w:rPr>
        <w:t>§ 31</w:t>
      </w:r>
      <w:r>
        <w:rPr>
          <w:i/>
        </w:rPr>
        <w:t xml:space="preserve"> alebo o </w:t>
      </w:r>
      <w:r w:rsidRPr="00D15D6A">
        <w:rPr>
          <w:i/>
        </w:rPr>
        <w:t>§ 13a</w:t>
      </w:r>
      <w:r>
        <w:rPr>
          <w:i/>
        </w:rPr>
        <w:t>.</w:t>
      </w:r>
      <w:r w:rsidRPr="00D15D6A">
        <w:rPr>
          <w:i/>
        </w:rPr>
        <w:t xml:space="preserve"> </w:t>
      </w:r>
      <w:r>
        <w:rPr>
          <w:i/>
        </w:rPr>
        <w:t xml:space="preserve"> </w:t>
      </w:r>
    </w:p>
    <w:p w:rsidR="005B37F9" w:rsidRDefault="005B37F9" w:rsidP="00733DCE">
      <w:pPr>
        <w:pStyle w:val="Telo"/>
        <w:tabs>
          <w:tab w:val="left" w:pos="5529"/>
        </w:tabs>
        <w:spacing w:line="276" w:lineRule="auto"/>
        <w:jc w:val="both"/>
        <w:rPr>
          <w:i/>
        </w:rPr>
      </w:pPr>
      <w:r>
        <w:rPr>
          <w:i/>
        </w:rPr>
        <w:t>Rozpor naďalej pretrváva k namietaným nevyčísleným vplyvom z činností podľa § 13a (elektronizácia agendy verejnej správy) spolu s konštatovaním vyššie uvedeného stavu. MD SR trvá na doplnení analýzy vplyvov na rozpočet verejnej správy o finančné dopady súvisiace s povinnosťami uvedenými v § 13a návrhu a naplnení spôsobu vyriešenia zásadnej pripomienky k </w:t>
      </w:r>
      <w:r w:rsidRPr="00D15D6A">
        <w:rPr>
          <w:i/>
        </w:rPr>
        <w:t>vyhláške</w:t>
      </w:r>
      <w:r>
        <w:rPr>
          <w:i/>
        </w:rPr>
        <w:t xml:space="preserve"> </w:t>
      </w:r>
      <w:r w:rsidRPr="005D37CB">
        <w:rPr>
          <w:i/>
        </w:rPr>
        <w:t>Ministerstva investícií, regionálneho rozvoja a informatizácie Slovenskej republiky</w:t>
      </w:r>
      <w:r w:rsidRPr="00D15D6A">
        <w:rPr>
          <w:i/>
        </w:rPr>
        <w:t xml:space="preserve"> č. 547/2021 Z. z.</w:t>
      </w:r>
      <w:r>
        <w:rPr>
          <w:i/>
        </w:rPr>
        <w:t xml:space="preserve"> </w:t>
      </w:r>
      <w:r w:rsidRPr="005D37CB">
        <w:rPr>
          <w:i/>
        </w:rPr>
        <w:t>o elektronizácii agendy verejnej správy</w:t>
      </w:r>
      <w:r>
        <w:rPr>
          <w:i/>
        </w:rPr>
        <w:t xml:space="preserve"> z decembra 2021, ktorý pôvodne akceptovalo.</w:t>
      </w:r>
    </w:p>
    <w:p w:rsidR="005B37F9" w:rsidRDefault="005B37F9" w:rsidP="005D2E0C">
      <w:pPr>
        <w:pStyle w:val="Default"/>
        <w:spacing w:line="276" w:lineRule="auto"/>
        <w:jc w:val="both"/>
        <w:rPr>
          <w:rStyle w:val="Zstupntext"/>
          <w:rFonts w:cstheme="minorBidi"/>
          <w:bCs/>
          <w:color w:val="auto"/>
          <w:lang w:eastAsia="sk-SK"/>
        </w:rPr>
      </w:pPr>
    </w:p>
    <w:p w:rsidR="005B37F9" w:rsidRPr="005D2E0C" w:rsidRDefault="000F6FFD" w:rsidP="005D2E0C">
      <w:pPr>
        <w:tabs>
          <w:tab w:val="left" w:pos="0"/>
          <w:tab w:val="left" w:pos="9072"/>
          <w:tab w:val="center" w:pos="9488"/>
        </w:tabs>
        <w:spacing w:line="276" w:lineRule="auto"/>
        <w:jc w:val="both"/>
        <w:rPr>
          <w:b/>
          <w:u w:val="single"/>
        </w:rPr>
      </w:pPr>
      <w:r w:rsidRPr="005D2E0C">
        <w:rPr>
          <w:b/>
          <w:u w:val="single"/>
        </w:rPr>
        <w:t xml:space="preserve">III. </w:t>
      </w:r>
      <w:r w:rsidR="005B37F9" w:rsidRPr="005D2E0C">
        <w:rPr>
          <w:b/>
          <w:u w:val="single"/>
        </w:rPr>
        <w:t>S Ministerstvom vnútra Slovenskej republik</w:t>
      </w:r>
      <w:r w:rsidR="002F1E12" w:rsidRPr="005D2E0C">
        <w:rPr>
          <w:b/>
          <w:u w:val="single"/>
        </w:rPr>
        <w:t xml:space="preserve">y </w:t>
      </w:r>
      <w:r w:rsidRPr="005D2E0C">
        <w:rPr>
          <w:b/>
          <w:u w:val="single"/>
        </w:rPr>
        <w:t>trvá</w:t>
      </w:r>
      <w:r w:rsidR="002F1E12" w:rsidRPr="005D2E0C">
        <w:rPr>
          <w:b/>
          <w:u w:val="single"/>
        </w:rPr>
        <w:t xml:space="preserve"> rozpor k nasledovným pripomienkam</w:t>
      </w:r>
      <w:r w:rsidR="005B37F9" w:rsidRPr="005D2E0C">
        <w:rPr>
          <w:b/>
          <w:u w:val="single"/>
        </w:rPr>
        <w:t>:</w:t>
      </w:r>
    </w:p>
    <w:p w:rsidR="00733DCE" w:rsidRPr="00331F1B" w:rsidRDefault="00733DCE" w:rsidP="005D2E0C">
      <w:pPr>
        <w:widowControl/>
        <w:adjustRightInd/>
        <w:spacing w:line="276" w:lineRule="auto"/>
        <w:jc w:val="both"/>
        <w:rPr>
          <w:rStyle w:val="Zstupntext"/>
          <w:bCs/>
          <w:color w:val="auto"/>
        </w:rPr>
      </w:pPr>
    </w:p>
    <w:p w:rsidR="00372E11" w:rsidRPr="005D2E0C" w:rsidRDefault="000F6FFD" w:rsidP="005D2E0C">
      <w:pPr>
        <w:pStyle w:val="Odsekzoznamu"/>
        <w:widowControl/>
        <w:numPr>
          <w:ilvl w:val="0"/>
          <w:numId w:val="7"/>
        </w:numPr>
        <w:shd w:val="clear" w:color="auto" w:fill="FFFFFF"/>
        <w:adjustRightInd/>
        <w:spacing w:line="276" w:lineRule="auto"/>
        <w:ind w:left="426" w:hanging="426"/>
        <w:jc w:val="both"/>
        <w:rPr>
          <w:b/>
          <w:color w:val="000000"/>
        </w:rPr>
      </w:pPr>
      <w:r w:rsidRPr="005D2E0C">
        <w:rPr>
          <w:rStyle w:val="Zstupntext"/>
          <w:b/>
          <w:bCs/>
          <w:color w:val="auto"/>
        </w:rPr>
        <w:t>P</w:t>
      </w:r>
      <w:r w:rsidR="00372E11" w:rsidRPr="005D2E0C">
        <w:rPr>
          <w:rStyle w:val="Zstupntext"/>
          <w:b/>
          <w:bCs/>
          <w:color w:val="auto"/>
        </w:rPr>
        <w:t>ripomienka k</w:t>
      </w:r>
      <w:r w:rsidR="00331F1B" w:rsidRPr="005D2E0C">
        <w:rPr>
          <w:b/>
          <w:color w:val="000000"/>
        </w:rPr>
        <w:t xml:space="preserve"> čl. I bodu 16: </w:t>
      </w:r>
    </w:p>
    <w:p w:rsidR="00331F1B" w:rsidRPr="00331F1B" w:rsidRDefault="00331F1B" w:rsidP="00733DCE">
      <w:pPr>
        <w:widowControl/>
        <w:shd w:val="clear" w:color="auto" w:fill="FFFFFF"/>
        <w:adjustRightInd/>
        <w:spacing w:line="276" w:lineRule="auto"/>
        <w:jc w:val="both"/>
        <w:rPr>
          <w:color w:val="000000"/>
        </w:rPr>
      </w:pPr>
      <w:r w:rsidRPr="005D2E0C">
        <w:rPr>
          <w:color w:val="000000"/>
        </w:rPr>
        <w:t>Zásadne nesúhlasíme s navrhovaným znením a žiadame vypustiť uvedený návrh.</w:t>
      </w:r>
      <w:r w:rsidR="000F6FFD">
        <w:rPr>
          <w:color w:val="000000"/>
        </w:rPr>
        <w:t xml:space="preserve"> </w:t>
      </w:r>
      <w:r w:rsidRPr="00331F1B">
        <w:rPr>
          <w:color w:val="000000"/>
        </w:rPr>
        <w:t>Túto pripomienku považujeme za zásadnú.</w:t>
      </w:r>
    </w:p>
    <w:p w:rsidR="00331F1B" w:rsidRPr="00331F1B" w:rsidRDefault="00331F1B" w:rsidP="00733DCE">
      <w:pPr>
        <w:widowControl/>
        <w:shd w:val="clear" w:color="auto" w:fill="FFFFFF"/>
        <w:adjustRightInd/>
        <w:spacing w:line="276" w:lineRule="auto"/>
        <w:jc w:val="both"/>
        <w:rPr>
          <w:color w:val="000000"/>
        </w:rPr>
      </w:pPr>
    </w:p>
    <w:p w:rsidR="00331F1B" w:rsidRPr="00331F1B" w:rsidRDefault="00331F1B" w:rsidP="00733DCE">
      <w:pPr>
        <w:widowControl/>
        <w:shd w:val="clear" w:color="auto" w:fill="FFFFFF"/>
        <w:adjustRightInd/>
        <w:spacing w:line="276" w:lineRule="auto"/>
        <w:jc w:val="both"/>
        <w:rPr>
          <w:color w:val="000000"/>
        </w:rPr>
      </w:pPr>
      <w:r w:rsidRPr="00331F1B">
        <w:rPr>
          <w:color w:val="000000"/>
        </w:rPr>
        <w:t xml:space="preserve">Odôvodnenie: V navrhovanom znení je zrejmé, že predmetná zmena nie je správne zaradená (má sa nachádzať v prípravnej fáze projektu). Zároveň nie je zrejmá požiadavka na odsúhlasovanie zámeru vytvárať mobilnú aplikáciu ako jedno z rozhraní služby zo strany orgánu vedenia. Akékoľvek ďalšie schvaľovacie konanie predstavuje zbytočnú a nadmernú administratívnu záťaž </w:t>
      </w:r>
      <w:r w:rsidRPr="00331F1B">
        <w:rPr>
          <w:color w:val="000000"/>
        </w:rPr>
        <w:lastRenderedPageBreak/>
        <w:t>pre orgány riadenia. Naviac je podľa nášho názoru v rozpore aj s Programovým vyhlásením vlády SR, ktoré si dalo za cieľ znižovať administratívnu záťaž. Už dnes si realizácia projektov vyžaduje absolvovanie nespočetného množstva krokov a schvaľovacích procedúr, čo nadmerne administratívne zaťažuje orgány riadenia a zamedzuje im pružne a flexibilne reagovať na požiadavky trhu. Doplnená schvaľovacia procedúra iba skomplikuje a predĺži realizáciu projektov.</w:t>
      </w:r>
    </w:p>
    <w:p w:rsidR="00331F1B" w:rsidRDefault="00331F1B" w:rsidP="00733DCE">
      <w:pPr>
        <w:pStyle w:val="Default"/>
        <w:spacing w:line="276" w:lineRule="auto"/>
        <w:jc w:val="both"/>
        <w:rPr>
          <w:rStyle w:val="Zstupntext"/>
          <w:bCs/>
          <w:color w:val="auto"/>
        </w:rPr>
      </w:pPr>
    </w:p>
    <w:p w:rsidR="00733DCE" w:rsidRDefault="00733DCE" w:rsidP="00733DCE">
      <w:pPr>
        <w:pStyle w:val="Default"/>
        <w:spacing w:line="276" w:lineRule="auto"/>
        <w:jc w:val="both"/>
        <w:rPr>
          <w:rStyle w:val="Zstupntext"/>
          <w:bCs/>
          <w:color w:val="auto"/>
          <w:u w:val="single"/>
        </w:rPr>
      </w:pPr>
      <w:r w:rsidRPr="00F80BDF">
        <w:rPr>
          <w:rStyle w:val="Zstupntext"/>
          <w:bCs/>
          <w:color w:val="auto"/>
          <w:u w:val="single"/>
        </w:rPr>
        <w:t>Stanovisko predkladateľa:</w:t>
      </w:r>
    </w:p>
    <w:p w:rsidR="00290D6B" w:rsidRPr="00E03097" w:rsidRDefault="00290D6B" w:rsidP="00290D6B">
      <w:pPr>
        <w:pStyle w:val="Default"/>
        <w:spacing w:line="276" w:lineRule="auto"/>
        <w:jc w:val="both"/>
        <w:rPr>
          <w:rStyle w:val="Zstupntext"/>
          <w:bCs/>
          <w:i/>
          <w:color w:val="auto"/>
        </w:rPr>
      </w:pPr>
      <w:r w:rsidRPr="00E03097">
        <w:rPr>
          <w:rStyle w:val="Zstupntext"/>
          <w:bCs/>
          <w:i/>
          <w:color w:val="auto"/>
        </w:rPr>
        <w:t>MIRRI SR má ambíciu schvaľovať aj G2G aplikácie, preto trvá na vylúčení len pre prípady G2E (t. j. pre vlastných zamestnancov).</w:t>
      </w:r>
    </w:p>
    <w:p w:rsidR="00290D6B" w:rsidRPr="00E03097" w:rsidRDefault="00290D6B" w:rsidP="00290D6B">
      <w:pPr>
        <w:pStyle w:val="Default"/>
        <w:spacing w:line="276" w:lineRule="auto"/>
        <w:jc w:val="both"/>
        <w:rPr>
          <w:rStyle w:val="Zstupntext"/>
          <w:bCs/>
          <w:i/>
          <w:color w:val="auto"/>
        </w:rPr>
      </w:pPr>
      <w:r w:rsidRPr="00E03097">
        <w:rPr>
          <w:rStyle w:val="Zstupntext"/>
          <w:bCs/>
          <w:i/>
          <w:color w:val="auto"/>
        </w:rPr>
        <w:t xml:space="preserve">Okrem toho MIRRI SR nemá v pláne posudzovať GUI služieb, ale opodstatnenosť aplikácie ako takej. Čiže aj ak si orgán riadenia urobí k službe </w:t>
      </w:r>
      <w:proofErr w:type="spellStart"/>
      <w:r w:rsidRPr="00E03097">
        <w:rPr>
          <w:rStyle w:val="Zstupntext"/>
          <w:bCs/>
          <w:i/>
          <w:color w:val="auto"/>
        </w:rPr>
        <w:t>responzívny</w:t>
      </w:r>
      <w:proofErr w:type="spellEnd"/>
      <w:r w:rsidRPr="00E03097">
        <w:rPr>
          <w:rStyle w:val="Zstupntext"/>
          <w:bCs/>
          <w:i/>
          <w:color w:val="auto"/>
        </w:rPr>
        <w:t xml:space="preserve"> dizajn a aj ak si mu z prieskumu vyjde, že aplikácia má zmysel, tak MIRRI chce mať právo „posledného slova“ a posúdiť opodstatnenosť vzniku aplikácie.</w:t>
      </w:r>
    </w:p>
    <w:p w:rsidR="00290D6B" w:rsidRPr="00E03097" w:rsidRDefault="00290D6B" w:rsidP="00290D6B">
      <w:pPr>
        <w:pStyle w:val="Default"/>
        <w:spacing w:line="276" w:lineRule="auto"/>
        <w:jc w:val="both"/>
        <w:rPr>
          <w:rStyle w:val="Zstupntext"/>
          <w:bCs/>
          <w:i/>
          <w:color w:val="auto"/>
        </w:rPr>
      </w:pPr>
      <w:r w:rsidRPr="00E03097">
        <w:rPr>
          <w:rStyle w:val="Zstupntext"/>
          <w:bCs/>
          <w:i/>
          <w:color w:val="auto"/>
        </w:rPr>
        <w:t>A v treťom rade MIRRI SR nesúhlasí s rozsahom subjektov, ktorým chce dať MV SR výnimku. Z uvedeného dôvodu navrhujeme nasledovn</w:t>
      </w:r>
      <w:r w:rsidR="0080592E">
        <w:rPr>
          <w:rStyle w:val="Zstupntext"/>
          <w:bCs/>
          <w:i/>
          <w:color w:val="auto"/>
        </w:rPr>
        <w:t>ú</w:t>
      </w:r>
      <w:r w:rsidRPr="00E03097">
        <w:rPr>
          <w:rStyle w:val="Zstupntext"/>
          <w:bCs/>
          <w:i/>
          <w:color w:val="auto"/>
        </w:rPr>
        <w:t xml:space="preserve"> </w:t>
      </w:r>
      <w:r w:rsidR="0080592E">
        <w:rPr>
          <w:rStyle w:val="Zstupntext"/>
          <w:bCs/>
          <w:i/>
          <w:color w:val="auto"/>
        </w:rPr>
        <w:t xml:space="preserve">úpravu </w:t>
      </w:r>
      <w:proofErr w:type="spellStart"/>
      <w:r w:rsidR="0080592E">
        <w:rPr>
          <w:rStyle w:val="Zstupntext"/>
          <w:bCs/>
          <w:i/>
          <w:color w:val="auto"/>
        </w:rPr>
        <w:t>úpravu</w:t>
      </w:r>
      <w:proofErr w:type="spellEnd"/>
      <w:r w:rsidR="0080592E">
        <w:rPr>
          <w:rStyle w:val="Zstupntext"/>
          <w:bCs/>
          <w:i/>
          <w:color w:val="auto"/>
        </w:rPr>
        <w:t xml:space="preserve"> § 15 ods. 4 </w:t>
      </w:r>
      <w:proofErr w:type="spellStart"/>
      <w:r w:rsidR="0080592E">
        <w:rPr>
          <w:rStyle w:val="Zstupntext"/>
          <w:bCs/>
          <w:i/>
          <w:color w:val="auto"/>
        </w:rPr>
        <w:t>písm</w:t>
      </w:r>
      <w:proofErr w:type="spellEnd"/>
      <w:r w:rsidR="0080592E">
        <w:rPr>
          <w:rStyle w:val="Zstupntext"/>
          <w:bCs/>
          <w:i/>
          <w:color w:val="auto"/>
        </w:rPr>
        <w:t xml:space="preserve"> f) a doplnenie ods. 12 v § 15</w:t>
      </w:r>
      <w:r w:rsidRPr="00E03097">
        <w:rPr>
          <w:rStyle w:val="Zstupntext"/>
          <w:bCs/>
          <w:i/>
          <w:color w:val="auto"/>
        </w:rPr>
        <w:t>:</w:t>
      </w:r>
    </w:p>
    <w:p w:rsidR="00290D6B" w:rsidRPr="00E03097" w:rsidRDefault="00290D6B" w:rsidP="00290D6B">
      <w:pPr>
        <w:pStyle w:val="Default"/>
        <w:spacing w:line="276" w:lineRule="auto"/>
        <w:jc w:val="both"/>
        <w:rPr>
          <w:rStyle w:val="Zstupntext"/>
          <w:bCs/>
          <w:i/>
          <w:color w:val="auto"/>
        </w:rPr>
      </w:pPr>
    </w:p>
    <w:p w:rsidR="00290D6B" w:rsidRPr="00E03097" w:rsidRDefault="00290D6B" w:rsidP="00290D6B">
      <w:pPr>
        <w:pStyle w:val="Default"/>
        <w:spacing w:line="276" w:lineRule="auto"/>
        <w:jc w:val="both"/>
        <w:rPr>
          <w:rStyle w:val="Zstupntext"/>
          <w:bCs/>
          <w:i/>
          <w:color w:val="auto"/>
        </w:rPr>
      </w:pPr>
      <w:r w:rsidRPr="00E03097">
        <w:rPr>
          <w:rStyle w:val="Zstupntext"/>
          <w:bCs/>
          <w:i/>
          <w:color w:val="auto"/>
        </w:rPr>
        <w:t xml:space="preserve">§ 15 ods. 4 písm. f) </w:t>
      </w:r>
    </w:p>
    <w:p w:rsidR="00290D6B" w:rsidRPr="00E03097" w:rsidRDefault="00290D6B" w:rsidP="00290D6B">
      <w:pPr>
        <w:pStyle w:val="Default"/>
        <w:spacing w:line="276" w:lineRule="auto"/>
        <w:jc w:val="both"/>
        <w:rPr>
          <w:rStyle w:val="Zstupntext"/>
          <w:bCs/>
          <w:i/>
          <w:color w:val="auto"/>
        </w:rPr>
      </w:pPr>
      <w:r w:rsidRPr="00E03097">
        <w:rPr>
          <w:rStyle w:val="Zstupntext"/>
          <w:bCs/>
          <w:i/>
          <w:color w:val="auto"/>
        </w:rPr>
        <w:t>„f) predložiť zámer na vytvorenie a prevádzkovanie mobilnej aplikácie na posúdenie a schválenie orgánu vedenia a začať s realizáciou len, ak orgán vedenia do 20 pracovných dní odo dňa doručenia úplného zámeru nevysloví s realizáciou nesúhlas; na predkladanie zámeru sa § 13a ods. 10 použije rovnako.“.</w:t>
      </w:r>
    </w:p>
    <w:p w:rsidR="00290D6B" w:rsidRPr="00E03097" w:rsidRDefault="00290D6B" w:rsidP="00290D6B">
      <w:pPr>
        <w:pStyle w:val="Default"/>
        <w:spacing w:line="276" w:lineRule="auto"/>
        <w:jc w:val="both"/>
        <w:rPr>
          <w:rStyle w:val="Zstupntext"/>
          <w:bCs/>
          <w:i/>
          <w:color w:val="auto"/>
        </w:rPr>
      </w:pPr>
    </w:p>
    <w:p w:rsidR="00290D6B" w:rsidRPr="00E03097" w:rsidRDefault="00290D6B" w:rsidP="00290D6B">
      <w:pPr>
        <w:pStyle w:val="Default"/>
        <w:spacing w:line="276" w:lineRule="auto"/>
        <w:jc w:val="both"/>
        <w:rPr>
          <w:rStyle w:val="Zstupntext"/>
          <w:bCs/>
          <w:i/>
          <w:color w:val="auto"/>
        </w:rPr>
      </w:pPr>
      <w:r w:rsidRPr="00E03097">
        <w:rPr>
          <w:rStyle w:val="Zstupntext"/>
          <w:bCs/>
          <w:i/>
          <w:color w:val="auto"/>
        </w:rPr>
        <w:t>Nový odsek v § 15</w:t>
      </w:r>
    </w:p>
    <w:p w:rsidR="00290D6B" w:rsidRPr="00E03097" w:rsidRDefault="00290D6B" w:rsidP="00290D6B">
      <w:pPr>
        <w:pStyle w:val="Default"/>
        <w:spacing w:line="276" w:lineRule="auto"/>
        <w:jc w:val="both"/>
        <w:rPr>
          <w:rStyle w:val="Zstupntext"/>
          <w:bCs/>
          <w:i/>
          <w:color w:val="auto"/>
        </w:rPr>
      </w:pPr>
      <w:r w:rsidRPr="00E03097">
        <w:rPr>
          <w:rStyle w:val="Zstupntext"/>
          <w:bCs/>
          <w:i/>
          <w:color w:val="auto"/>
        </w:rPr>
        <w:t>„(</w:t>
      </w:r>
      <w:r w:rsidR="00EC2918" w:rsidRPr="00E03097">
        <w:rPr>
          <w:rStyle w:val="Zstupntext"/>
          <w:bCs/>
          <w:i/>
          <w:color w:val="auto"/>
        </w:rPr>
        <w:t>12</w:t>
      </w:r>
      <w:r w:rsidRPr="00E03097">
        <w:rPr>
          <w:rStyle w:val="Zstupntext"/>
          <w:bCs/>
          <w:i/>
          <w:color w:val="auto"/>
        </w:rPr>
        <w:t xml:space="preserve">) Orgán vedenia posudzuje zámer na vytvorenie a prevádzkovanie mobilnej aplikácie z pohľadu opodstatnenosti existencie takejto aplikácie v prostredí informačných technológií verejnej správy. Povinnosť podľa § 15 ods. 4 písm. f) sa nevzťahuje na </w:t>
      </w:r>
    </w:p>
    <w:p w:rsidR="00290D6B" w:rsidRPr="00E03097" w:rsidRDefault="00290D6B" w:rsidP="00290D6B">
      <w:pPr>
        <w:pStyle w:val="Default"/>
        <w:spacing w:line="276" w:lineRule="auto"/>
        <w:jc w:val="both"/>
        <w:rPr>
          <w:rStyle w:val="Zstupntext"/>
          <w:bCs/>
          <w:i/>
          <w:color w:val="auto"/>
        </w:rPr>
      </w:pPr>
      <w:r w:rsidRPr="00E03097">
        <w:rPr>
          <w:rStyle w:val="Zstupntext"/>
          <w:bCs/>
          <w:i/>
          <w:color w:val="auto"/>
        </w:rPr>
        <w:t>a) mobilnú aplikáciu, ktorá je určená výlučne pre potreby zamestnancov orgánu riadenia,</w:t>
      </w:r>
    </w:p>
    <w:p w:rsidR="00290D6B" w:rsidRPr="00E03097" w:rsidRDefault="00290D6B" w:rsidP="00290D6B">
      <w:pPr>
        <w:pStyle w:val="Default"/>
        <w:spacing w:line="276" w:lineRule="auto"/>
        <w:jc w:val="both"/>
        <w:rPr>
          <w:rStyle w:val="Zstupntext"/>
          <w:bCs/>
          <w:i/>
          <w:color w:val="auto"/>
        </w:rPr>
      </w:pPr>
      <w:r w:rsidRPr="00E03097">
        <w:rPr>
          <w:rStyle w:val="Zstupntext"/>
          <w:bCs/>
          <w:i/>
          <w:color w:val="auto"/>
        </w:rPr>
        <w:t>b) orgán riadenia podľa § 5 ods. 2 písm. c) a f), Tlačovú agentúru Slovenskej republiky, Rozhlas a televíziu Slovenska a zdravotnú poisťovňu.“.</w:t>
      </w:r>
    </w:p>
    <w:p w:rsidR="00290D6B" w:rsidRPr="00E03097" w:rsidRDefault="00290D6B" w:rsidP="00290D6B">
      <w:pPr>
        <w:pStyle w:val="Default"/>
        <w:spacing w:line="276" w:lineRule="auto"/>
        <w:jc w:val="both"/>
        <w:rPr>
          <w:rStyle w:val="Zstupntext"/>
          <w:bCs/>
          <w:i/>
          <w:color w:val="auto"/>
        </w:rPr>
      </w:pPr>
    </w:p>
    <w:p w:rsidR="00290D6B" w:rsidRPr="00E03097" w:rsidRDefault="00290D6B" w:rsidP="00290D6B">
      <w:pPr>
        <w:pStyle w:val="Default"/>
        <w:spacing w:line="276" w:lineRule="auto"/>
        <w:jc w:val="both"/>
        <w:rPr>
          <w:rStyle w:val="Zstupntext"/>
          <w:bCs/>
          <w:i/>
          <w:color w:val="auto"/>
        </w:rPr>
      </w:pPr>
      <w:r w:rsidRPr="00E03097">
        <w:rPr>
          <w:rStyle w:val="Zstupntext"/>
          <w:bCs/>
          <w:i/>
          <w:color w:val="auto"/>
        </w:rPr>
        <w:t>Pre úplnosť, § 13a ods. 10, na ktorý sa odkazuje, znie:</w:t>
      </w:r>
    </w:p>
    <w:p w:rsidR="00EC2918" w:rsidRPr="00331F1B" w:rsidRDefault="00290D6B" w:rsidP="00290D6B">
      <w:pPr>
        <w:pStyle w:val="Default"/>
        <w:spacing w:line="276" w:lineRule="auto"/>
        <w:jc w:val="both"/>
        <w:rPr>
          <w:rStyle w:val="Zstupntext"/>
          <w:bCs/>
          <w:color w:val="auto"/>
        </w:rPr>
      </w:pPr>
      <w:r w:rsidRPr="00E03097">
        <w:rPr>
          <w:rStyle w:val="Zstupntext"/>
          <w:bCs/>
          <w:i/>
          <w:color w:val="auto"/>
        </w:rPr>
        <w:t xml:space="preserve">„(10)      Právnická osoba v zakladateľskej pôsobnosti orgánu riadenia podľa § 5 ods. 1 písm. a) až d), ktorá sa zúčastňuje na hospodárskej súťaži, aj keď nie je podnikateľom, zdravotná poisťovňa, Tlačová agentúra Slovenskej republiky a Rozhlas a televízia Slovenska, predkladajú dokumenty a informácie podľa odsekov 4, 7 a 8 prostredníctvom neverejnej časti centrálneho </w:t>
      </w:r>
      <w:proofErr w:type="spellStart"/>
      <w:r w:rsidRPr="00E03097">
        <w:rPr>
          <w:rStyle w:val="Zstupntext"/>
          <w:bCs/>
          <w:i/>
          <w:color w:val="auto"/>
        </w:rPr>
        <w:t>metainformačného</w:t>
      </w:r>
      <w:proofErr w:type="spellEnd"/>
      <w:r w:rsidRPr="00E03097">
        <w:rPr>
          <w:rStyle w:val="Zstupntext"/>
          <w:bCs/>
          <w:i/>
          <w:color w:val="auto"/>
        </w:rPr>
        <w:t xml:space="preserve"> systému a tieto sú prístupné len orgánu vedenia.“</w:t>
      </w:r>
      <w:bookmarkStart w:id="0" w:name="_GoBack"/>
      <w:bookmarkEnd w:id="0"/>
    </w:p>
    <w:p w:rsidR="00331F1B" w:rsidRPr="00331F1B" w:rsidRDefault="00331F1B" w:rsidP="00733DCE">
      <w:pPr>
        <w:pStyle w:val="Default"/>
        <w:spacing w:line="276" w:lineRule="auto"/>
        <w:jc w:val="both"/>
        <w:rPr>
          <w:rStyle w:val="Zstupntext"/>
          <w:bCs/>
          <w:color w:val="auto"/>
        </w:rPr>
      </w:pPr>
    </w:p>
    <w:p w:rsidR="00372E11" w:rsidRPr="005D2E0C" w:rsidRDefault="00372E11" w:rsidP="005D2E0C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b/>
          <w:shd w:val="clear" w:color="auto" w:fill="FFFFFF"/>
        </w:rPr>
      </w:pPr>
      <w:r w:rsidRPr="005D2E0C">
        <w:rPr>
          <w:rStyle w:val="Zstupntext"/>
          <w:b/>
          <w:bCs/>
          <w:color w:val="auto"/>
        </w:rPr>
        <w:t xml:space="preserve">Pripomienka </w:t>
      </w:r>
      <w:r w:rsidR="00FC01A8">
        <w:rPr>
          <w:rStyle w:val="Zstupntext"/>
          <w:b/>
          <w:bCs/>
          <w:color w:val="auto"/>
        </w:rPr>
        <w:t>k</w:t>
      </w:r>
      <w:r w:rsidRPr="005D2E0C">
        <w:rPr>
          <w:b/>
          <w:shd w:val="clear" w:color="auto" w:fill="FFFFFF"/>
        </w:rPr>
        <w:t xml:space="preserve"> </w:t>
      </w:r>
      <w:r w:rsidR="00331F1B" w:rsidRPr="005D2E0C">
        <w:rPr>
          <w:b/>
          <w:shd w:val="clear" w:color="auto" w:fill="FFFFFF"/>
        </w:rPr>
        <w:t xml:space="preserve"> návrhu všeobecne:</w:t>
      </w:r>
    </w:p>
    <w:p w:rsidR="00331F1B" w:rsidRDefault="00331F1B" w:rsidP="00372E11">
      <w:pPr>
        <w:pStyle w:val="Default"/>
        <w:spacing w:line="276" w:lineRule="auto"/>
        <w:jc w:val="both"/>
        <w:rPr>
          <w:shd w:val="clear" w:color="auto" w:fill="FFFFFF"/>
        </w:rPr>
      </w:pPr>
      <w:r w:rsidRPr="00331F1B">
        <w:rPr>
          <w:shd w:val="clear" w:color="auto" w:fill="FFFFFF"/>
        </w:rPr>
        <w:t xml:space="preserve">V prílohe č. 2 „Analýza vplyvov na rozpočet verejnej správy, na zamestnanosť vo verejnej správe a financovanie návrhu“ sa uvádza dopad na rozpočet verejnej správy len za jednu časť návrhu a </w:t>
      </w:r>
      <w:r w:rsidRPr="00331F1B">
        <w:rPr>
          <w:shd w:val="clear" w:color="auto" w:fill="FFFFFF"/>
        </w:rPr>
        <w:lastRenderedPageBreak/>
        <w:t>výhradne len pre rozpočet predkladateľa návrhu. Zásadne nesúhlasíme s predloženou Doložkou vplyvov a Analýzou vplyvov na rozpočet verejnej správy, na zamestnanosť vo verejnej správe a financovanie návrhu, navrhujeme ich prepracovať a dopracovať komplexnú analýzu dopadov pre verejnú správu a doplniť finančné dopady podložené touto analýzou. Žiadame doplniť finančné krytie na personálne kapacity aj pre orgány riadenia. Túto pripomienku považujeme za zásadnú. Odôvodnenie: V predloženom návrhu nie je dostatočne spracovaný dopad navrhovaných zmien za jednotlivé časti návrhu s rozdelením na jednotlivé rezorty. V rámci predloženého materiálu je finančný dopad vyčíslený len pre zabezpečenie rozpočtu predkladateľa a nie je zabezpečené finančné krytie súvisiacich vynútených nákladov na strane ostatných rezortov. Z návrhu zákona podľa nášho názoru vyplývajú nové povinnosti pre orgány vedenia (vrátane MV SR). Uvedené si vyžiada značné navýšenie personálnych a s tým súvisiacich aj finančných zdrojov, najmä na navýšenie kapacity odborníkov z oblasti informačných technológií, ale i administratívnych pracovníkov. Uvedené navýšenie finančných prostriedkov však nie je zohľadnené v Analýze vplyvov na rozpočet verejnej správy, na zamestnanosť vo verejnej správe a financovanie návrhu, a preto je nevyhnutné definovať, akým spôsobom budú tieto navýšenia vykryté. Vzhľadom na to, že problém finančných zdrojov najmä v oblasti informačných technológií je dlhodobým problémom pre väčšinu subjektov orgánov verejnej moci, považujeme túto pripomienku za zásadnú. Rovnakým spôsobom ako boli v prílohe č. 2 tabuľka č. 4 a 5 doplnené vplyvy na rozpočet verejnej správy pre MIRRI SR požadujeme doplniť aj vplyvy na rozpočet verejnej správy pre orgány riadenia, nakoľko z predloženého návrhu zákona o ITVS vyplývajú pre orgány riadenia nové úlohy a činnosti a tieto na tieto nemajú orgány riadenia aktuálne alokované finančné prostriedky.</w:t>
      </w:r>
    </w:p>
    <w:p w:rsidR="00733DCE" w:rsidRDefault="00733DCE" w:rsidP="00733DCE">
      <w:pPr>
        <w:pStyle w:val="Default"/>
        <w:spacing w:line="276" w:lineRule="auto"/>
        <w:jc w:val="both"/>
        <w:rPr>
          <w:shd w:val="clear" w:color="auto" w:fill="FFFFFF"/>
        </w:rPr>
      </w:pPr>
    </w:p>
    <w:p w:rsidR="00733DCE" w:rsidRDefault="00733DCE" w:rsidP="00733DCE">
      <w:pPr>
        <w:pStyle w:val="Default"/>
        <w:spacing w:line="276" w:lineRule="auto"/>
        <w:jc w:val="both"/>
        <w:rPr>
          <w:rStyle w:val="Zstupntext"/>
          <w:bCs/>
          <w:color w:val="auto"/>
          <w:u w:val="single"/>
        </w:rPr>
      </w:pPr>
      <w:r w:rsidRPr="00F80BDF">
        <w:rPr>
          <w:rStyle w:val="Zstupntext"/>
          <w:bCs/>
          <w:color w:val="auto"/>
          <w:u w:val="single"/>
        </w:rPr>
        <w:t>Stanovisko predkladateľa:</w:t>
      </w:r>
    </w:p>
    <w:p w:rsidR="00733DCE" w:rsidRPr="00733DCE" w:rsidRDefault="00733DCE" w:rsidP="00733DCE">
      <w:pPr>
        <w:widowControl/>
        <w:shd w:val="clear" w:color="auto" w:fill="FFFFFF"/>
        <w:adjustRightInd/>
        <w:spacing w:line="276" w:lineRule="auto"/>
        <w:rPr>
          <w:i/>
          <w:color w:val="000000"/>
        </w:rPr>
      </w:pPr>
      <w:r w:rsidRPr="00733DCE">
        <w:rPr>
          <w:i/>
          <w:color w:val="000000"/>
        </w:rPr>
        <w:t>Povinnosti pre správcov IT vyplývajú už v súčasnosti a to v zmysle vyhlášky č. 547/2021 Z. z. o elektronizácii agendy verejnej správy, ktorá je vykonávacím predpisom k zákonu o ITVS. Možné vplyvy na orgány riadenia boli a mali byť zahrnuté do vplyvov vyhlášky č. 547/2021 Z. z. o elektronizácii agendy verejnej správy.</w:t>
      </w:r>
    </w:p>
    <w:p w:rsidR="00733DCE" w:rsidRPr="00733DCE" w:rsidRDefault="00733DCE" w:rsidP="00733DCE">
      <w:pPr>
        <w:widowControl/>
        <w:shd w:val="clear" w:color="auto" w:fill="FFFFFF"/>
        <w:adjustRightInd/>
        <w:spacing w:line="276" w:lineRule="auto"/>
        <w:rPr>
          <w:i/>
          <w:color w:val="000000"/>
        </w:rPr>
      </w:pPr>
    </w:p>
    <w:p w:rsidR="00733DCE" w:rsidRPr="00733DCE" w:rsidRDefault="00733DCE" w:rsidP="00733DCE">
      <w:pPr>
        <w:widowControl/>
        <w:shd w:val="clear" w:color="auto" w:fill="FFFFFF"/>
        <w:adjustRightInd/>
        <w:spacing w:line="276" w:lineRule="auto"/>
        <w:rPr>
          <w:i/>
          <w:color w:val="000000"/>
        </w:rPr>
      </w:pPr>
      <w:r>
        <w:rPr>
          <w:i/>
          <w:color w:val="000000"/>
        </w:rPr>
        <w:t>Zároveň</w:t>
      </w:r>
      <w:r w:rsidRPr="00733DCE">
        <w:rPr>
          <w:i/>
          <w:color w:val="000000"/>
        </w:rPr>
        <w:t xml:space="preserve"> bol </w:t>
      </w:r>
      <w:r>
        <w:rPr>
          <w:i/>
          <w:color w:val="000000"/>
        </w:rPr>
        <w:t xml:space="preserve">návrh </w:t>
      </w:r>
      <w:r w:rsidRPr="00733DCE">
        <w:rPr>
          <w:i/>
          <w:color w:val="000000"/>
        </w:rPr>
        <w:t>upravený primerane tak</w:t>
      </w:r>
      <w:r>
        <w:rPr>
          <w:i/>
          <w:color w:val="000000"/>
        </w:rPr>
        <w:t>,</w:t>
      </w:r>
      <w:r w:rsidRPr="00733DCE">
        <w:rPr>
          <w:i/>
          <w:color w:val="000000"/>
        </w:rPr>
        <w:t xml:space="preserve"> aby nevznikali nové povinnosti orgánom riadenia. Nedopĺňajú sa nové povinnosti, len sa precizujú povinnosti, ktoré OVM vo veľkej miere neplnia. Precizovaním kompetencií orgánu vedenia dochádza k navyšovaniu nákladov orgánu vedenia, ktoré sú zohľadnené v dopadovej analýze.</w:t>
      </w:r>
    </w:p>
    <w:p w:rsidR="00733DCE" w:rsidRPr="00331F1B" w:rsidRDefault="00733DCE" w:rsidP="00733DCE">
      <w:pPr>
        <w:pStyle w:val="Default"/>
        <w:spacing w:line="276" w:lineRule="auto"/>
        <w:jc w:val="both"/>
        <w:rPr>
          <w:rStyle w:val="Zstupntext"/>
          <w:bCs/>
          <w:color w:val="auto"/>
        </w:rPr>
      </w:pPr>
    </w:p>
    <w:sectPr w:rsidR="00733DCE" w:rsidRPr="00331F1B" w:rsidSect="005A6532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8E"/>
    <w:multiLevelType w:val="hybridMultilevel"/>
    <w:tmpl w:val="DDA820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35A"/>
    <w:multiLevelType w:val="hybridMultilevel"/>
    <w:tmpl w:val="382C3D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05D4"/>
    <w:multiLevelType w:val="hybridMultilevel"/>
    <w:tmpl w:val="B22CF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4B5"/>
    <w:multiLevelType w:val="hybridMultilevel"/>
    <w:tmpl w:val="117C3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4423A2"/>
    <w:multiLevelType w:val="hybridMultilevel"/>
    <w:tmpl w:val="F01E3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840DE"/>
    <w:multiLevelType w:val="hybridMultilevel"/>
    <w:tmpl w:val="DF68410C"/>
    <w:lvl w:ilvl="0" w:tplc="E7F65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B"/>
    <w:rsid w:val="00000F59"/>
    <w:rsid w:val="0001471F"/>
    <w:rsid w:val="00015CFA"/>
    <w:rsid w:val="0001704E"/>
    <w:rsid w:val="00034B3D"/>
    <w:rsid w:val="000353D1"/>
    <w:rsid w:val="00054DC0"/>
    <w:rsid w:val="00063BA9"/>
    <w:rsid w:val="00082A83"/>
    <w:rsid w:val="00085BBA"/>
    <w:rsid w:val="000B09CA"/>
    <w:rsid w:val="000C19E1"/>
    <w:rsid w:val="000C47F9"/>
    <w:rsid w:val="000D0A45"/>
    <w:rsid w:val="000E220F"/>
    <w:rsid w:val="000F3454"/>
    <w:rsid w:val="000F3825"/>
    <w:rsid w:val="000F6FFD"/>
    <w:rsid w:val="00102046"/>
    <w:rsid w:val="0010501D"/>
    <w:rsid w:val="00105843"/>
    <w:rsid w:val="00126478"/>
    <w:rsid w:val="001410AC"/>
    <w:rsid w:val="001464C8"/>
    <w:rsid w:val="00155B17"/>
    <w:rsid w:val="00166A78"/>
    <w:rsid w:val="00190D66"/>
    <w:rsid w:val="00191D80"/>
    <w:rsid w:val="001B5DCF"/>
    <w:rsid w:val="001B5FFA"/>
    <w:rsid w:val="001C13AA"/>
    <w:rsid w:val="002161AA"/>
    <w:rsid w:val="00220BC9"/>
    <w:rsid w:val="00224A70"/>
    <w:rsid w:val="002332E9"/>
    <w:rsid w:val="00236ADC"/>
    <w:rsid w:val="002658B8"/>
    <w:rsid w:val="00281A52"/>
    <w:rsid w:val="00290D6B"/>
    <w:rsid w:val="002A00EC"/>
    <w:rsid w:val="002A2728"/>
    <w:rsid w:val="002A50C5"/>
    <w:rsid w:val="002B1DA6"/>
    <w:rsid w:val="002C4E10"/>
    <w:rsid w:val="002E06E8"/>
    <w:rsid w:val="002F1E12"/>
    <w:rsid w:val="002F3EE4"/>
    <w:rsid w:val="00307F1B"/>
    <w:rsid w:val="00310F16"/>
    <w:rsid w:val="003148D1"/>
    <w:rsid w:val="00331F1B"/>
    <w:rsid w:val="00332736"/>
    <w:rsid w:val="00337DE5"/>
    <w:rsid w:val="00372E11"/>
    <w:rsid w:val="00373EA7"/>
    <w:rsid w:val="00374699"/>
    <w:rsid w:val="003811A3"/>
    <w:rsid w:val="00386C50"/>
    <w:rsid w:val="003A590A"/>
    <w:rsid w:val="003A685F"/>
    <w:rsid w:val="003B70D2"/>
    <w:rsid w:val="003D4C81"/>
    <w:rsid w:val="003E3410"/>
    <w:rsid w:val="003F49E1"/>
    <w:rsid w:val="00404F20"/>
    <w:rsid w:val="00422337"/>
    <w:rsid w:val="00427FF6"/>
    <w:rsid w:val="00436284"/>
    <w:rsid w:val="0044643D"/>
    <w:rsid w:val="00475394"/>
    <w:rsid w:val="0048616D"/>
    <w:rsid w:val="004A6F1A"/>
    <w:rsid w:val="004B5726"/>
    <w:rsid w:val="004B5B1D"/>
    <w:rsid w:val="004B5D59"/>
    <w:rsid w:val="004D2C3A"/>
    <w:rsid w:val="004D3755"/>
    <w:rsid w:val="004F3926"/>
    <w:rsid w:val="00510483"/>
    <w:rsid w:val="0053709F"/>
    <w:rsid w:val="00555371"/>
    <w:rsid w:val="005745DF"/>
    <w:rsid w:val="00587162"/>
    <w:rsid w:val="005A6532"/>
    <w:rsid w:val="005B02AE"/>
    <w:rsid w:val="005B37F9"/>
    <w:rsid w:val="005C092B"/>
    <w:rsid w:val="005D2E0C"/>
    <w:rsid w:val="005D5EE5"/>
    <w:rsid w:val="005D743D"/>
    <w:rsid w:val="0060242A"/>
    <w:rsid w:val="00602F9A"/>
    <w:rsid w:val="0062785B"/>
    <w:rsid w:val="006527A3"/>
    <w:rsid w:val="0067592F"/>
    <w:rsid w:val="00682022"/>
    <w:rsid w:val="006A288A"/>
    <w:rsid w:val="006B4CEA"/>
    <w:rsid w:val="006C3DD5"/>
    <w:rsid w:val="006E2D73"/>
    <w:rsid w:val="00702C9D"/>
    <w:rsid w:val="0072328E"/>
    <w:rsid w:val="00733DCE"/>
    <w:rsid w:val="00737810"/>
    <w:rsid w:val="00741E66"/>
    <w:rsid w:val="0075028F"/>
    <w:rsid w:val="00756109"/>
    <w:rsid w:val="00764B04"/>
    <w:rsid w:val="00781319"/>
    <w:rsid w:val="007A40F2"/>
    <w:rsid w:val="007A4915"/>
    <w:rsid w:val="007B039D"/>
    <w:rsid w:val="007D50B1"/>
    <w:rsid w:val="007D7DB1"/>
    <w:rsid w:val="007F4760"/>
    <w:rsid w:val="0080592E"/>
    <w:rsid w:val="00805DAE"/>
    <w:rsid w:val="00815B14"/>
    <w:rsid w:val="00817F07"/>
    <w:rsid w:val="0082689E"/>
    <w:rsid w:val="00840867"/>
    <w:rsid w:val="008576AC"/>
    <w:rsid w:val="008911A3"/>
    <w:rsid w:val="008A1455"/>
    <w:rsid w:val="008A1679"/>
    <w:rsid w:val="008A27C7"/>
    <w:rsid w:val="008A297D"/>
    <w:rsid w:val="008A61FD"/>
    <w:rsid w:val="008C0F26"/>
    <w:rsid w:val="008C5CC0"/>
    <w:rsid w:val="008C6910"/>
    <w:rsid w:val="008E42EB"/>
    <w:rsid w:val="008E4ED4"/>
    <w:rsid w:val="008F51DD"/>
    <w:rsid w:val="00902A2E"/>
    <w:rsid w:val="00911179"/>
    <w:rsid w:val="009277F3"/>
    <w:rsid w:val="00957ED4"/>
    <w:rsid w:val="009C017B"/>
    <w:rsid w:val="009D02C3"/>
    <w:rsid w:val="009E6585"/>
    <w:rsid w:val="009F6B85"/>
    <w:rsid w:val="00A0336F"/>
    <w:rsid w:val="00A06CF6"/>
    <w:rsid w:val="00A13DE2"/>
    <w:rsid w:val="00A157D0"/>
    <w:rsid w:val="00A15EA4"/>
    <w:rsid w:val="00A174EE"/>
    <w:rsid w:val="00A42EBF"/>
    <w:rsid w:val="00A74E8C"/>
    <w:rsid w:val="00AA7E2D"/>
    <w:rsid w:val="00AE2DD5"/>
    <w:rsid w:val="00B016DA"/>
    <w:rsid w:val="00B04147"/>
    <w:rsid w:val="00B118AD"/>
    <w:rsid w:val="00B20332"/>
    <w:rsid w:val="00B2484E"/>
    <w:rsid w:val="00B46032"/>
    <w:rsid w:val="00B51735"/>
    <w:rsid w:val="00B60E87"/>
    <w:rsid w:val="00B62881"/>
    <w:rsid w:val="00B80FA2"/>
    <w:rsid w:val="00B87FB3"/>
    <w:rsid w:val="00B92D79"/>
    <w:rsid w:val="00B96FDA"/>
    <w:rsid w:val="00B97526"/>
    <w:rsid w:val="00BA2A7C"/>
    <w:rsid w:val="00C07CEF"/>
    <w:rsid w:val="00C21219"/>
    <w:rsid w:val="00C22087"/>
    <w:rsid w:val="00C24D0C"/>
    <w:rsid w:val="00C41162"/>
    <w:rsid w:val="00C44848"/>
    <w:rsid w:val="00C45764"/>
    <w:rsid w:val="00C552A3"/>
    <w:rsid w:val="00C560EB"/>
    <w:rsid w:val="00C84674"/>
    <w:rsid w:val="00C84EAA"/>
    <w:rsid w:val="00C90C9E"/>
    <w:rsid w:val="00CA5530"/>
    <w:rsid w:val="00CB0B58"/>
    <w:rsid w:val="00CD1024"/>
    <w:rsid w:val="00CD2927"/>
    <w:rsid w:val="00CD313E"/>
    <w:rsid w:val="00CE0C92"/>
    <w:rsid w:val="00D00681"/>
    <w:rsid w:val="00D26318"/>
    <w:rsid w:val="00D26D35"/>
    <w:rsid w:val="00D57D25"/>
    <w:rsid w:val="00D73BFE"/>
    <w:rsid w:val="00D7587F"/>
    <w:rsid w:val="00D82776"/>
    <w:rsid w:val="00D91D92"/>
    <w:rsid w:val="00DA437A"/>
    <w:rsid w:val="00DA7FD4"/>
    <w:rsid w:val="00DB520A"/>
    <w:rsid w:val="00DC0A26"/>
    <w:rsid w:val="00DC27F5"/>
    <w:rsid w:val="00DD72F2"/>
    <w:rsid w:val="00DE5D8C"/>
    <w:rsid w:val="00DF4622"/>
    <w:rsid w:val="00E03097"/>
    <w:rsid w:val="00E035A4"/>
    <w:rsid w:val="00E049D0"/>
    <w:rsid w:val="00E06855"/>
    <w:rsid w:val="00E124A0"/>
    <w:rsid w:val="00E145D3"/>
    <w:rsid w:val="00E42251"/>
    <w:rsid w:val="00E70C84"/>
    <w:rsid w:val="00E8179B"/>
    <w:rsid w:val="00E81FFB"/>
    <w:rsid w:val="00E9323C"/>
    <w:rsid w:val="00E947B6"/>
    <w:rsid w:val="00EB7362"/>
    <w:rsid w:val="00EB7D85"/>
    <w:rsid w:val="00EC2918"/>
    <w:rsid w:val="00EC7611"/>
    <w:rsid w:val="00EE1D57"/>
    <w:rsid w:val="00EE35A5"/>
    <w:rsid w:val="00EF5C05"/>
    <w:rsid w:val="00F03A71"/>
    <w:rsid w:val="00F57483"/>
    <w:rsid w:val="00F60836"/>
    <w:rsid w:val="00F60AAC"/>
    <w:rsid w:val="00F632A5"/>
    <w:rsid w:val="00F71CC9"/>
    <w:rsid w:val="00F7312C"/>
    <w:rsid w:val="00F80BDF"/>
    <w:rsid w:val="00F8223F"/>
    <w:rsid w:val="00F92C34"/>
    <w:rsid w:val="00FB0FA5"/>
    <w:rsid w:val="00FC01A8"/>
    <w:rsid w:val="00FD1CE2"/>
    <w:rsid w:val="00FD4344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B9CC"/>
  <w15:docId w15:val="{12F193FD-C5D5-4397-B47F-414724D1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semiHidden/>
    <w:unhideWhenUsed/>
    <w:rsid w:val="00AE2DD5"/>
    <w:pPr>
      <w:widowControl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6B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B85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lny"/>
    <w:uiPriority w:val="1"/>
    <w:qFormat/>
    <w:rsid w:val="00F03A71"/>
    <w:pPr>
      <w:adjustRightInd/>
      <w:ind w:left="57"/>
    </w:pPr>
    <w:rPr>
      <w:sz w:val="22"/>
      <w:szCs w:val="22"/>
      <w:lang w:eastAsia="en-US"/>
    </w:rPr>
  </w:style>
  <w:style w:type="paragraph" w:customStyle="1" w:styleId="Default">
    <w:name w:val="Default"/>
    <w:rsid w:val="00F03A7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408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08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0867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08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0867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1B5FFA"/>
    <w:rPr>
      <w:rFonts w:ascii="Times New Roman" w:eastAsia="Times New Roman" w:hAnsi="Times New Roman"/>
      <w:sz w:val="24"/>
      <w:szCs w:val="24"/>
    </w:rPr>
  </w:style>
  <w:style w:type="paragraph" w:customStyle="1" w:styleId="Telo">
    <w:name w:val="Telo"/>
    <w:qFormat/>
    <w:rsid w:val="005B37F9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op">
    <w:name w:val="eop"/>
    <w:basedOn w:val="Predvolenpsmoodseku"/>
    <w:rsid w:val="0073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WKX3UHSAJ2R6-2-811108</_dlc_DocId>
    <_dlc_DocIdUrl xmlns="e60a29af-d413-48d4-bd90-fe9d2a897e4b">
      <Url>https://ovdmasv601/sites/DMS/_layouts/15/DocIdRedir.aspx?ID=WKX3UHSAJ2R6-2-811108</Url>
      <Description>WKX3UHSAJ2R6-2-811108</Description>
    </_dlc_DocIdUrl>
  </documentManagement>
</p:properties>
</file>

<file path=customXml/item2.xml><?xml version="1.0" encoding="utf-8"?>
<f:fields xmlns:f="http://schemas.fabasoft.com/folio/2007/fields">
  <f:record ref="">
    <f:field ref="objname" par="" edit="true" text="2-Predkladacia-správa"/>
    <f:field ref="objsubject" par="" edit="true" text=""/>
    <f:field ref="objcreatedby" par="" text="Janíková, Michaela, Mgr."/>
    <f:field ref="objcreatedat" par="" text="4.3.2021 17:03:31"/>
    <f:field ref="objchangedby" par="" text="Administrator, System"/>
    <f:field ref="objmodifiedat" par="" text="4.3.2021 17:03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CD15E-288E-4A7F-BAAD-B84BA2E6A924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1D1655FF-FA4D-4413-A1B3-7BF7C8831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E4841-D53F-4328-A266-315ACAF3C2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vyjadrenie</vt:lpstr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vyjadrenie</dc:title>
  <dc:subject/>
  <dc:creator>MIRRI SR</dc:creator>
  <cp:keywords/>
  <dc:description/>
  <cp:lastModifiedBy>Synková, Nikola</cp:lastModifiedBy>
  <cp:revision>4</cp:revision>
  <cp:lastPrinted>2021-02-09T11:48:00Z</cp:lastPrinted>
  <dcterms:created xsi:type="dcterms:W3CDTF">2023-03-15T14:07:00Z</dcterms:created>
  <dcterms:modified xsi:type="dcterms:W3CDTF">2023-03-20T14:46:00Z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COO.2145.1000.3.4278403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ContentTypeId">
    <vt:lpwstr>0x0101006C0C8C3C1E3DCC44BECE3792677AD011</vt:lpwstr>
  </property>
  <property fmtid="{D5CDD505-2E9C-101B-9397-08002B2CF9AE}" pid="37" name="_dlc_DocIdItemGuid">
    <vt:lpwstr>023e7a3f-bab5-48ec-9851-56ef89e64f09</vt:lpwstr>
  </property>
  <property fmtid="{D5CDD505-2E9C-101B-9397-08002B2CF9AE}" pid="38" name="FSC#SKEDITIONSLOVLEX@103.510:spravaucastverej">
    <vt:lpwstr/>
  </property>
  <property fmtid="{D5CDD505-2E9C-101B-9397-08002B2CF9AE}" pid="39" name="FSC#SKEDITIONSLOVLEX@103.510:typpredpis">
    <vt:lpwstr>Zákon</vt:lpwstr>
  </property>
  <property fmtid="{D5CDD505-2E9C-101B-9397-08002B2CF9AE}" pid="40" name="FSC#SKEDITIONSLOVLEX@103.510:aktualnyrok">
    <vt:lpwstr>2021</vt:lpwstr>
  </property>
  <property fmtid="{D5CDD505-2E9C-101B-9397-08002B2CF9AE}" pid="41" name="FSC#SKEDITIONSLOVLEX@103.510:cisloparlamenttlac">
    <vt:lpwstr/>
  </property>
  <property fmtid="{D5CDD505-2E9C-101B-9397-08002B2CF9AE}" pid="42" name="FSC#SKEDITIONSLOVLEX@103.510:stavpredpis">
    <vt:lpwstr>Vyhodnotenie medzirezortného pripomienkového konania</vt:lpwstr>
  </property>
  <property fmtid="{D5CDD505-2E9C-101B-9397-08002B2CF9AE}" pid="43" name="FSC#SKEDITIONSLOVLEX@103.510:povodpredpis">
    <vt:lpwstr>Slovlex (eLeg)</vt:lpwstr>
  </property>
  <property fmtid="{D5CDD505-2E9C-101B-9397-08002B2CF9AE}" pid="44" name="FSC#SKEDITIONSLOVLEX@103.510:legoblast">
    <vt:lpwstr>Správne právo</vt:lpwstr>
  </property>
  <property fmtid="{D5CDD505-2E9C-101B-9397-08002B2CF9AE}" pid="45" name="FSC#SKEDITIONSLOVLEX@103.510:uzemplat">
    <vt:lpwstr/>
  </property>
  <property fmtid="{D5CDD505-2E9C-101B-9397-08002B2CF9AE}" pid="46" name="FSC#SKEDITIONSLOVLEX@103.510:vztahypredpis">
    <vt:lpwstr/>
  </property>
  <property fmtid="{D5CDD505-2E9C-101B-9397-08002B2CF9AE}" pid="47" name="FSC#SKEDITIONSLOVLEX@103.510:predkladatel">
    <vt:lpwstr>Mgr. Michaela Janíková</vt:lpwstr>
  </property>
  <property fmtid="{D5CDD505-2E9C-101B-9397-08002B2CF9AE}" pid="48" name="FSC#SKEDITIONSLOVLEX@103.510:zodppredkladatel">
    <vt:lpwstr>Veronika Remišová</vt:lpwstr>
  </property>
  <property fmtid="{D5CDD505-2E9C-101B-9397-08002B2CF9AE}" pid="49" name="FSC#SKEDITIONSLOVLEX@103.510:dalsipredkladatel">
    <vt:lpwstr/>
  </property>
  <property fmtid="{D5CDD505-2E9C-101B-9397-08002B2CF9AE}" pid="50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51" name="FSC#SKEDITIONSLOVLEX@103.510:nazovpredpis1">
    <vt:lpwstr/>
  </property>
  <property fmtid="{D5CDD505-2E9C-101B-9397-08002B2CF9AE}" pid="52" name="FSC#SKEDITIONSLOVLEX@103.510:nazovpredpis2">
    <vt:lpwstr/>
  </property>
  <property fmtid="{D5CDD505-2E9C-101B-9397-08002B2CF9AE}" pid="53" name="FSC#SKEDITIONSLOVLEX@103.510:nazovpredpis3">
    <vt:lpwstr/>
  </property>
  <property fmtid="{D5CDD505-2E9C-101B-9397-08002B2CF9AE}" pid="54" name="FSC#SKEDITIONSLOVLEX@103.510:cislopredpis">
    <vt:lpwstr/>
  </property>
  <property fmtid="{D5CDD505-2E9C-101B-9397-08002B2CF9AE}" pid="55" name="FSC#SKEDITIONSLOVLEX@103.510:zodpinstitucia">
    <vt:lpwstr>Ministerstvo investícií, regionálneho rozvoja a informatizácie Slovenskej republiky</vt:lpwstr>
  </property>
  <property fmtid="{D5CDD505-2E9C-101B-9397-08002B2CF9AE}" pid="56" name="FSC#SKEDITIONSLOVLEX@103.510:pripomienkovatelia">
    <vt:lpwstr/>
  </property>
  <property fmtid="{D5CDD505-2E9C-101B-9397-08002B2CF9AE}" pid="57" name="FSC#SKEDITIONSLOVLEX@103.510:autorpredpis">
    <vt:lpwstr/>
  </property>
  <property fmtid="{D5CDD505-2E9C-101B-9397-08002B2CF9AE}" pid="58" name="FSC#SKEDITIONSLOVLEX@103.510:podnetpredpis">
    <vt:lpwstr>Úloha C.1. z uznesenia vlády Slovenskej republiky č. 547 z 9. septembra 2020</vt:lpwstr>
  </property>
  <property fmtid="{D5CDD505-2E9C-101B-9397-08002B2CF9AE}" pid="59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60" name="FSC#SKEDITIONSLOVLEX@103.510:plnynazovpredpis1">
    <vt:lpwstr/>
  </property>
  <property fmtid="{D5CDD505-2E9C-101B-9397-08002B2CF9AE}" pid="61" name="FSC#SKEDITIONSLOVLEX@103.510:plnynazovpredpis2">
    <vt:lpwstr/>
  </property>
  <property fmtid="{D5CDD505-2E9C-101B-9397-08002B2CF9AE}" pid="62" name="FSC#SKEDITIONSLOVLEX@103.510:plnynazovpredpis3">
    <vt:lpwstr/>
  </property>
  <property fmtid="{D5CDD505-2E9C-101B-9397-08002B2CF9AE}" pid="63" name="FSC#SKEDITIONSLOVLEX@103.510:rezortcislopredpis">
    <vt:lpwstr>008513/2021/OL-1</vt:lpwstr>
  </property>
  <property fmtid="{D5CDD505-2E9C-101B-9397-08002B2CF9AE}" pid="64" name="FSC#SKEDITIONSLOVLEX@103.510:citaciapredpis">
    <vt:lpwstr/>
  </property>
  <property fmtid="{D5CDD505-2E9C-101B-9397-08002B2CF9AE}" pid="65" name="FSC#SKEDITIONSLOVLEX@103.510:spiscislouv">
    <vt:lpwstr/>
  </property>
  <property fmtid="{D5CDD505-2E9C-101B-9397-08002B2CF9AE}" pid="66" name="FSC#SKEDITIONSLOVLEX@103.510:datumschvalpredpis">
    <vt:lpwstr/>
  </property>
  <property fmtid="{D5CDD505-2E9C-101B-9397-08002B2CF9AE}" pid="67" name="FSC#SKEDITIONSLOVLEX@103.510:platneod">
    <vt:lpwstr/>
  </property>
  <property fmtid="{D5CDD505-2E9C-101B-9397-08002B2CF9AE}" pid="68" name="FSC#SKEDITIONSLOVLEX@103.510:platnedo">
    <vt:lpwstr/>
  </property>
  <property fmtid="{D5CDD505-2E9C-101B-9397-08002B2CF9AE}" pid="69" name="FSC#SKEDITIONSLOVLEX@103.510:ucinnostod">
    <vt:lpwstr/>
  </property>
  <property fmtid="{D5CDD505-2E9C-101B-9397-08002B2CF9AE}" pid="70" name="FSC#SKEDITIONSLOVLEX@103.510:ucinnostdo">
    <vt:lpwstr/>
  </property>
  <property fmtid="{D5CDD505-2E9C-101B-9397-08002B2CF9AE}" pid="71" name="FSC#SKEDITIONSLOVLEX@103.510:datumplatnosti">
    <vt:lpwstr/>
  </property>
  <property fmtid="{D5CDD505-2E9C-101B-9397-08002B2CF9AE}" pid="72" name="FSC#SKEDITIONSLOVLEX@103.510:cislolp">
    <vt:lpwstr>LP/2021/69</vt:lpwstr>
  </property>
  <property fmtid="{D5CDD505-2E9C-101B-9397-08002B2CF9AE}" pid="73" name="FSC#SKEDITIONSLOVLEX@103.510:typsprievdok">
    <vt:lpwstr>Predkladacia správa</vt:lpwstr>
  </property>
  <property fmtid="{D5CDD505-2E9C-101B-9397-08002B2CF9AE}" pid="74" name="FSC#SKEDITIONSLOVLEX@103.510:cislopartlac">
    <vt:lpwstr/>
  </property>
  <property fmtid="{D5CDD505-2E9C-101B-9397-08002B2CF9AE}" pid="75" name="FSC#SKEDITIONSLOVLEX@103.510:AttrStrListDocPropUcelPredmetZmluvy">
    <vt:lpwstr/>
  </property>
  <property fmtid="{D5CDD505-2E9C-101B-9397-08002B2CF9AE}" pid="76" name="FSC#SKEDITIONSLOVLEX@103.510:AttrStrListDocPropUpravaPravFOPRO">
    <vt:lpwstr/>
  </property>
  <property fmtid="{D5CDD505-2E9C-101B-9397-08002B2CF9AE}" pid="77" name="FSC#SKEDITIONSLOVLEX@103.510:AttrStrListDocPropUpravaPredmetuZmluvy">
    <vt:lpwstr/>
  </property>
  <property fmtid="{D5CDD505-2E9C-101B-9397-08002B2CF9AE}" pid="78" name="FSC#SKEDITIONSLOVLEX@103.510:AttrStrListDocPropKategoriaZmluvy74">
    <vt:lpwstr/>
  </property>
  <property fmtid="{D5CDD505-2E9C-101B-9397-08002B2CF9AE}" pid="79" name="FSC#SKEDITIONSLOVLEX@103.510:AttrStrListDocPropKategoriaZmluvy75">
    <vt:lpwstr/>
  </property>
  <property fmtid="{D5CDD505-2E9C-101B-9397-08002B2CF9AE}" pid="80" name="FSC#SKEDITIONSLOVLEX@103.510:AttrStrListDocPropDopadyPrijatiaZmluvy">
    <vt:lpwstr/>
  </property>
  <property fmtid="{D5CDD505-2E9C-101B-9397-08002B2CF9AE}" pid="81" name="FSC#SKEDITIONSLOVLEX@103.510:AttrStrListDocPropProblematikaPPa">
    <vt:lpwstr/>
  </property>
  <property fmtid="{D5CDD505-2E9C-101B-9397-08002B2CF9AE}" pid="82" name="FSC#SKEDITIONSLOVLEX@103.510:AttrStrListDocPropPrimarnePravoEU">
    <vt:lpwstr/>
  </property>
  <property fmtid="{D5CDD505-2E9C-101B-9397-08002B2CF9AE}" pid="83" name="FSC#SKEDITIONSLOVLEX@103.510:AttrStrListDocPropSekundarneLegPravoPO">
    <vt:lpwstr/>
  </property>
  <property fmtid="{D5CDD505-2E9C-101B-9397-08002B2CF9AE}" pid="84" name="FSC#SKEDITIONSLOVLEX@103.510:AttrStrListDocPropSekundarneNelegPravoPO">
    <vt:lpwstr/>
  </property>
  <property fmtid="{D5CDD505-2E9C-101B-9397-08002B2CF9AE}" pid="85" name="FSC#SKEDITIONSLOVLEX@103.510:AttrStrListDocPropSekundarneLegPravoDO">
    <vt:lpwstr/>
  </property>
  <property fmtid="{D5CDD505-2E9C-101B-9397-08002B2CF9AE}" pid="86" name="FSC#SKEDITIONSLOVLEX@103.510:AttrStrListDocPropProblematikaPPb">
    <vt:lpwstr/>
  </property>
  <property fmtid="{D5CDD505-2E9C-101B-9397-08002B2CF9AE}" pid="87" name="FSC#SKEDITIONSLOVLEX@103.510:AttrStrListDocPropNazovPredpisuEU">
    <vt:lpwstr/>
  </property>
  <property fmtid="{D5CDD505-2E9C-101B-9397-08002B2CF9AE}" pid="88" name="FSC#SKEDITIONSLOVLEX@103.510:AttrStrListDocPropLehotaPrebratieSmernice">
    <vt:lpwstr/>
  </property>
  <property fmtid="{D5CDD505-2E9C-101B-9397-08002B2CF9AE}" pid="89" name="FSC#SKEDITIONSLOVLEX@103.510:AttrStrListDocPropLehotaNaPredlozenie">
    <vt:lpwstr/>
  </property>
  <property fmtid="{D5CDD505-2E9C-101B-9397-08002B2CF9AE}" pid="90" name="FSC#SKEDITIONSLOVLEX@103.510:AttrStrListDocPropInfoZaciatokKonania">
    <vt:lpwstr/>
  </property>
  <property fmtid="{D5CDD505-2E9C-101B-9397-08002B2CF9AE}" pid="91" name="FSC#SKEDITIONSLOVLEX@103.510:AttrStrListDocPropInfoUzPreberanePP">
    <vt:lpwstr/>
  </property>
  <property fmtid="{D5CDD505-2E9C-101B-9397-08002B2CF9AE}" pid="92" name="FSC#SKEDITIONSLOVLEX@103.510:AttrStrListDocPropStupenZlucitelnostiPP">
    <vt:lpwstr/>
  </property>
  <property fmtid="{D5CDD505-2E9C-101B-9397-08002B2CF9AE}" pid="93" name="FSC#SKEDITIONSLOVLEX@103.510:AttrStrListDocPropGestorSpolupRezorty">
    <vt:lpwstr/>
  </property>
  <property fmtid="{D5CDD505-2E9C-101B-9397-08002B2CF9AE}" pid="94" name="FSC#SKEDITIONSLOVLEX@103.510:AttrDateDocPropZaciatokPKK">
    <vt:lpwstr/>
  </property>
  <property fmtid="{D5CDD505-2E9C-101B-9397-08002B2CF9AE}" pid="95" name="FSC#SKEDITIONSLOVLEX@103.510:AttrDateDocPropUkonceniePKK">
    <vt:lpwstr/>
  </property>
  <property fmtid="{D5CDD505-2E9C-101B-9397-08002B2CF9AE}" pid="96" name="FSC#SKEDITIONSLOVLEX@103.510:AttrStrDocPropVplyvRozpocetVS">
    <vt:lpwstr/>
  </property>
  <property fmtid="{D5CDD505-2E9C-101B-9397-08002B2CF9AE}" pid="97" name="FSC#SKEDITIONSLOVLEX@103.510:AttrStrDocPropVplyvPodnikatelskeProstr">
    <vt:lpwstr/>
  </property>
  <property fmtid="{D5CDD505-2E9C-101B-9397-08002B2CF9AE}" pid="98" name="FSC#SKEDITIONSLOVLEX@103.510:AttrStrDocPropVplyvSocialny">
    <vt:lpwstr/>
  </property>
  <property fmtid="{D5CDD505-2E9C-101B-9397-08002B2CF9AE}" pid="99" name="FSC#SKEDITIONSLOVLEX@103.510:AttrStrDocPropVplyvNaZivotProstr">
    <vt:lpwstr/>
  </property>
  <property fmtid="{D5CDD505-2E9C-101B-9397-08002B2CF9AE}" pid="100" name="FSC#SKEDITIONSLOVLEX@103.510:AttrStrDocPropVplyvNaInformatizaciu">
    <vt:lpwstr/>
  </property>
  <property fmtid="{D5CDD505-2E9C-101B-9397-08002B2CF9AE}" pid="101" name="FSC#SKEDITIONSLOVLEX@103.510:AttrStrListDocPropPoznamkaVplyv">
    <vt:lpwstr/>
  </property>
  <property fmtid="{D5CDD505-2E9C-101B-9397-08002B2CF9AE}" pid="102" name="FSC#SKEDITIONSLOVLEX@103.510:AttrStrListDocPropAltRiesenia">
    <vt:lpwstr/>
  </property>
  <property fmtid="{D5CDD505-2E9C-101B-9397-08002B2CF9AE}" pid="103" name="FSC#SKEDITIONSLOVLEX@103.510:AttrStrListDocPropStanoviskoGest">
    <vt:lpwstr/>
  </property>
  <property fmtid="{D5CDD505-2E9C-101B-9397-08002B2CF9AE}" pid="104" name="FSC#SKEDITIONSLOVLEX@103.510:AttrStrListDocPropTextKomunike">
    <vt:lpwstr/>
  </property>
  <property fmtid="{D5CDD505-2E9C-101B-9397-08002B2CF9AE}" pid="105" name="FSC#SKEDITIONSLOVLEX@103.510:AttrStrListDocPropUznesenieCastA">
    <vt:lpwstr/>
  </property>
  <property fmtid="{D5CDD505-2E9C-101B-9397-08002B2CF9AE}" pid="106" name="FSC#SKEDITIONSLOVLEX@103.510:AttrStrListDocPropUznesenieZodpovednyA1">
    <vt:lpwstr/>
  </property>
  <property fmtid="{D5CDD505-2E9C-101B-9397-08002B2CF9AE}" pid="107" name="FSC#SKEDITIONSLOVLEX@103.510:AttrStrListDocPropUznesenieTextA1">
    <vt:lpwstr/>
  </property>
  <property fmtid="{D5CDD505-2E9C-101B-9397-08002B2CF9AE}" pid="108" name="FSC#SKEDITIONSLOVLEX@103.510:AttrStrListDocPropUznesenieTerminA1">
    <vt:lpwstr/>
  </property>
  <property fmtid="{D5CDD505-2E9C-101B-9397-08002B2CF9AE}" pid="109" name="FSC#SKEDITIONSLOVLEX@103.510:AttrStrListDocPropUznesenieBODA1">
    <vt:lpwstr/>
  </property>
  <property fmtid="{D5CDD505-2E9C-101B-9397-08002B2CF9AE}" pid="110" name="FSC#SKEDITIONSLOVLEX@103.510:AttrStrListDocPropUznesenieZodpovednyA2">
    <vt:lpwstr/>
  </property>
  <property fmtid="{D5CDD505-2E9C-101B-9397-08002B2CF9AE}" pid="111" name="FSC#SKEDITIONSLOVLEX@103.510:AttrStrListDocPropUznesenieTextA2">
    <vt:lpwstr/>
  </property>
  <property fmtid="{D5CDD505-2E9C-101B-9397-08002B2CF9AE}" pid="112" name="FSC#SKEDITIONSLOVLEX@103.510:AttrStrListDocPropUznesenieTerminA2">
    <vt:lpwstr/>
  </property>
  <property fmtid="{D5CDD505-2E9C-101B-9397-08002B2CF9AE}" pid="113" name="FSC#SKEDITIONSLOVLEX@103.510:AttrStrListDocPropUznesenieBODA3">
    <vt:lpwstr/>
  </property>
  <property fmtid="{D5CDD505-2E9C-101B-9397-08002B2CF9AE}" pid="114" name="FSC#SKEDITIONSLOVLEX@103.510:AttrStrListDocPropUznesenieZodpovednyA3">
    <vt:lpwstr/>
  </property>
  <property fmtid="{D5CDD505-2E9C-101B-9397-08002B2CF9AE}" pid="115" name="FSC#SKEDITIONSLOVLEX@103.510:AttrStrListDocPropUznesenieTextA3">
    <vt:lpwstr/>
  </property>
  <property fmtid="{D5CDD505-2E9C-101B-9397-08002B2CF9AE}" pid="116" name="FSC#SKEDITIONSLOVLEX@103.510:AttrStrListDocPropUznesenieTerminA3">
    <vt:lpwstr/>
  </property>
  <property fmtid="{D5CDD505-2E9C-101B-9397-08002B2CF9AE}" pid="117" name="FSC#SKEDITIONSLOVLEX@103.510:AttrStrListDocPropUznesenieBODA4">
    <vt:lpwstr/>
  </property>
  <property fmtid="{D5CDD505-2E9C-101B-9397-08002B2CF9AE}" pid="118" name="FSC#SKEDITIONSLOVLEX@103.510:AttrStrListDocPropUznesenieZodpovednyA4">
    <vt:lpwstr/>
  </property>
  <property fmtid="{D5CDD505-2E9C-101B-9397-08002B2CF9AE}" pid="119" name="FSC#SKEDITIONSLOVLEX@103.510:AttrStrListDocPropUznesenieTextA4">
    <vt:lpwstr/>
  </property>
  <property fmtid="{D5CDD505-2E9C-101B-9397-08002B2CF9AE}" pid="120" name="FSC#SKEDITIONSLOVLEX@103.510:AttrStrListDocPropUznesenieTerminA4">
    <vt:lpwstr/>
  </property>
  <property fmtid="{D5CDD505-2E9C-101B-9397-08002B2CF9AE}" pid="121" name="FSC#SKEDITIONSLOVLEX@103.510:AttrStrListDocPropUznesenieCastB">
    <vt:lpwstr/>
  </property>
  <property fmtid="{D5CDD505-2E9C-101B-9397-08002B2CF9AE}" pid="122" name="FSC#SKEDITIONSLOVLEX@103.510:AttrStrListDocPropUznesenieBODB1">
    <vt:lpwstr/>
  </property>
  <property fmtid="{D5CDD505-2E9C-101B-9397-08002B2CF9AE}" pid="123" name="FSC#SKEDITIONSLOVLEX@103.510:AttrStrListDocPropUznesenieZodpovednyB1">
    <vt:lpwstr/>
  </property>
  <property fmtid="{D5CDD505-2E9C-101B-9397-08002B2CF9AE}" pid="124" name="FSC#SKEDITIONSLOVLEX@103.510:AttrStrListDocPropUznesenieTextB1">
    <vt:lpwstr/>
  </property>
  <property fmtid="{D5CDD505-2E9C-101B-9397-08002B2CF9AE}" pid="125" name="FSC#SKEDITIONSLOVLEX@103.510:AttrStrListDocPropUznesenieTerminB1">
    <vt:lpwstr/>
  </property>
  <property fmtid="{D5CDD505-2E9C-101B-9397-08002B2CF9AE}" pid="126" name="FSC#SKEDITIONSLOVLEX@103.510:AttrStrListDocPropUznesenieBODB2">
    <vt:lpwstr/>
  </property>
  <property fmtid="{D5CDD505-2E9C-101B-9397-08002B2CF9AE}" pid="127" name="FSC#SKEDITIONSLOVLEX@103.510:AttrStrListDocPropUznesenieZodpovednyB2">
    <vt:lpwstr/>
  </property>
  <property fmtid="{D5CDD505-2E9C-101B-9397-08002B2CF9AE}" pid="128" name="FSC#SKEDITIONSLOVLEX@103.510:AttrStrListDocPropUznesenieTextB2">
    <vt:lpwstr/>
  </property>
  <property fmtid="{D5CDD505-2E9C-101B-9397-08002B2CF9AE}" pid="129" name="FSC#SKEDITIONSLOVLEX@103.510:AttrStrListDocPropUznesenieTerminB2">
    <vt:lpwstr/>
  </property>
  <property fmtid="{D5CDD505-2E9C-101B-9397-08002B2CF9AE}" pid="130" name="FSC#SKEDITIONSLOVLEX@103.510:AttrStrListDocPropUznesenieBODB3">
    <vt:lpwstr/>
  </property>
  <property fmtid="{D5CDD505-2E9C-101B-9397-08002B2CF9AE}" pid="131" name="FSC#SKEDITIONSLOVLEX@103.510:AttrStrListDocPropUznesenieZodpovednyB3">
    <vt:lpwstr/>
  </property>
  <property fmtid="{D5CDD505-2E9C-101B-9397-08002B2CF9AE}" pid="132" name="FSC#SKEDITIONSLOVLEX@103.510:AttrStrListDocPropUznesenieTextB3">
    <vt:lpwstr/>
  </property>
  <property fmtid="{D5CDD505-2E9C-101B-9397-08002B2CF9AE}" pid="133" name="FSC#SKEDITIONSLOVLEX@103.510:AttrStrListDocPropUznesenieTerminB3">
    <vt:lpwstr/>
  </property>
  <property fmtid="{D5CDD505-2E9C-101B-9397-08002B2CF9AE}" pid="134" name="FSC#SKEDITIONSLOVLEX@103.510:AttrStrListDocPropUznesenieBODB4">
    <vt:lpwstr/>
  </property>
  <property fmtid="{D5CDD505-2E9C-101B-9397-08002B2CF9AE}" pid="135" name="FSC#SKEDITIONSLOVLEX@103.510:AttrStrListDocPropUznesenieZodpovednyB4">
    <vt:lpwstr/>
  </property>
  <property fmtid="{D5CDD505-2E9C-101B-9397-08002B2CF9AE}" pid="136" name="FSC#SKEDITIONSLOVLEX@103.510:AttrStrListDocPropUznesenieTextB4">
    <vt:lpwstr/>
  </property>
  <property fmtid="{D5CDD505-2E9C-101B-9397-08002B2CF9AE}" pid="137" name="FSC#SKEDITIONSLOVLEX@103.510:AttrStrListDocPropUznesenieTerminB4">
    <vt:lpwstr/>
  </property>
  <property fmtid="{D5CDD505-2E9C-101B-9397-08002B2CF9AE}" pid="138" name="FSC#SKEDITIONSLOVLEX@103.510:AttrStrListDocPropUznesenieCastC">
    <vt:lpwstr/>
  </property>
  <property fmtid="{D5CDD505-2E9C-101B-9397-08002B2CF9AE}" pid="139" name="FSC#SKEDITIONSLOVLEX@103.510:AttrStrListDocPropUznesenieBODC1">
    <vt:lpwstr/>
  </property>
  <property fmtid="{D5CDD505-2E9C-101B-9397-08002B2CF9AE}" pid="140" name="FSC#SKEDITIONSLOVLEX@103.510:AttrStrListDocPropUznesenieZodpovednyC1">
    <vt:lpwstr/>
  </property>
  <property fmtid="{D5CDD505-2E9C-101B-9397-08002B2CF9AE}" pid="141" name="FSC#SKEDITIONSLOVLEX@103.510:AttrStrListDocPropUznesenieTextC1">
    <vt:lpwstr/>
  </property>
  <property fmtid="{D5CDD505-2E9C-101B-9397-08002B2CF9AE}" pid="142" name="FSC#SKEDITIONSLOVLEX@103.510:AttrStrListDocPropUznesenieTerminC1">
    <vt:lpwstr/>
  </property>
  <property fmtid="{D5CDD505-2E9C-101B-9397-08002B2CF9AE}" pid="143" name="FSC#SKEDITIONSLOVLEX@103.510:AttrStrListDocPropUznesenieBODC2">
    <vt:lpwstr/>
  </property>
  <property fmtid="{D5CDD505-2E9C-101B-9397-08002B2CF9AE}" pid="144" name="FSC#SKEDITIONSLOVLEX@103.510:AttrStrListDocPropUznesenieZodpovednyC2">
    <vt:lpwstr/>
  </property>
  <property fmtid="{D5CDD505-2E9C-101B-9397-08002B2CF9AE}" pid="145" name="FSC#SKEDITIONSLOVLEX@103.510:AttrStrListDocPropUznesenieTextC2">
    <vt:lpwstr/>
  </property>
  <property fmtid="{D5CDD505-2E9C-101B-9397-08002B2CF9AE}" pid="146" name="FSC#SKEDITIONSLOVLEX@103.510:AttrStrListDocPropUznesenieTerminC2">
    <vt:lpwstr/>
  </property>
  <property fmtid="{D5CDD505-2E9C-101B-9397-08002B2CF9AE}" pid="147" name="FSC#SKEDITIONSLOVLEX@103.510:AttrStrListDocPropUznesenieBODC3">
    <vt:lpwstr/>
  </property>
  <property fmtid="{D5CDD505-2E9C-101B-9397-08002B2CF9AE}" pid="148" name="FSC#SKEDITIONSLOVLEX@103.510:AttrStrListDocPropUznesenieZodpovednyC3">
    <vt:lpwstr/>
  </property>
  <property fmtid="{D5CDD505-2E9C-101B-9397-08002B2CF9AE}" pid="149" name="FSC#SKEDITIONSLOVLEX@103.510:AttrStrListDocPropUznesenieTextC3">
    <vt:lpwstr/>
  </property>
  <property fmtid="{D5CDD505-2E9C-101B-9397-08002B2CF9AE}" pid="150" name="FSC#SKEDITIONSLOVLEX@103.510:AttrStrListDocPropUznesenieTerminC3">
    <vt:lpwstr/>
  </property>
  <property fmtid="{D5CDD505-2E9C-101B-9397-08002B2CF9AE}" pid="151" name="FSC#SKEDITIONSLOVLEX@103.510:AttrStrListDocPropUznesenieBODC4">
    <vt:lpwstr/>
  </property>
  <property fmtid="{D5CDD505-2E9C-101B-9397-08002B2CF9AE}" pid="152" name="FSC#SKEDITIONSLOVLEX@103.510:AttrStrListDocPropUznesenieZodpovednyC4">
    <vt:lpwstr/>
  </property>
  <property fmtid="{D5CDD505-2E9C-101B-9397-08002B2CF9AE}" pid="153" name="FSC#SKEDITIONSLOVLEX@103.510:AttrStrListDocPropUznesenieTextC4">
    <vt:lpwstr/>
  </property>
  <property fmtid="{D5CDD505-2E9C-101B-9397-08002B2CF9AE}" pid="154" name="FSC#SKEDITIONSLOVLEX@103.510:AttrStrListDocPropUznesenieTerminC4">
    <vt:lpwstr/>
  </property>
  <property fmtid="{D5CDD505-2E9C-101B-9397-08002B2CF9AE}" pid="155" name="FSC#SKEDITIONSLOVLEX@103.510:AttrStrListDocPropUznesenieCastD">
    <vt:lpwstr/>
  </property>
  <property fmtid="{D5CDD505-2E9C-101B-9397-08002B2CF9AE}" pid="156" name="FSC#SKEDITIONSLOVLEX@103.510:AttrStrListDocPropUznesenieBODD1">
    <vt:lpwstr/>
  </property>
  <property fmtid="{D5CDD505-2E9C-101B-9397-08002B2CF9AE}" pid="157" name="FSC#SKEDITIONSLOVLEX@103.510:AttrStrListDocPropUznesenieZodpovednyD1">
    <vt:lpwstr/>
  </property>
  <property fmtid="{D5CDD505-2E9C-101B-9397-08002B2CF9AE}" pid="158" name="FSC#SKEDITIONSLOVLEX@103.510:AttrStrListDocPropUznesenieTextD1">
    <vt:lpwstr/>
  </property>
  <property fmtid="{D5CDD505-2E9C-101B-9397-08002B2CF9AE}" pid="159" name="FSC#SKEDITIONSLOVLEX@103.510:AttrStrListDocPropUznesenieTerminD1">
    <vt:lpwstr/>
  </property>
  <property fmtid="{D5CDD505-2E9C-101B-9397-08002B2CF9AE}" pid="160" name="FSC#SKEDITIONSLOVLEX@103.510:AttrStrListDocPropUznesenieBODD2">
    <vt:lpwstr/>
  </property>
  <property fmtid="{D5CDD505-2E9C-101B-9397-08002B2CF9AE}" pid="161" name="FSC#SKEDITIONSLOVLEX@103.510:AttrStrListDocPropUznesenieZodpovednyD2">
    <vt:lpwstr/>
  </property>
  <property fmtid="{D5CDD505-2E9C-101B-9397-08002B2CF9AE}" pid="162" name="FSC#SKEDITIONSLOVLEX@103.510:AttrStrListDocPropUznesenieTextD2">
    <vt:lpwstr/>
  </property>
  <property fmtid="{D5CDD505-2E9C-101B-9397-08002B2CF9AE}" pid="163" name="FSC#SKEDITIONSLOVLEX@103.510:AttrStrListDocPropUznesenieTerminD2">
    <vt:lpwstr/>
  </property>
  <property fmtid="{D5CDD505-2E9C-101B-9397-08002B2CF9AE}" pid="164" name="FSC#SKEDITIONSLOVLEX@103.510:AttrStrListDocPropUznesenieBODD3">
    <vt:lpwstr/>
  </property>
  <property fmtid="{D5CDD505-2E9C-101B-9397-08002B2CF9AE}" pid="165" name="FSC#SKEDITIONSLOVLEX@103.510:AttrStrListDocPropUznesenieZodpovednyD3">
    <vt:lpwstr/>
  </property>
  <property fmtid="{D5CDD505-2E9C-101B-9397-08002B2CF9AE}" pid="166" name="FSC#SKEDITIONSLOVLEX@103.510:AttrStrListDocPropUznesenieTextD3">
    <vt:lpwstr/>
  </property>
  <property fmtid="{D5CDD505-2E9C-101B-9397-08002B2CF9AE}" pid="167" name="FSC#SKEDITIONSLOVLEX@103.510:AttrStrListDocPropUznesenieTerminD3">
    <vt:lpwstr/>
  </property>
  <property fmtid="{D5CDD505-2E9C-101B-9397-08002B2CF9AE}" pid="168" name="FSC#SKEDITIONSLOVLEX@103.510:AttrStrListDocPropUznesenieBODD4">
    <vt:lpwstr/>
  </property>
  <property fmtid="{D5CDD505-2E9C-101B-9397-08002B2CF9AE}" pid="169" name="FSC#SKEDITIONSLOVLEX@103.510:AttrStrListDocPropUznesenieZodpovednyD4">
    <vt:lpwstr/>
  </property>
  <property fmtid="{D5CDD505-2E9C-101B-9397-08002B2CF9AE}" pid="170" name="FSC#SKEDITIONSLOVLEX@103.510:AttrStrListDocPropUznesenieTextD4">
    <vt:lpwstr/>
  </property>
  <property fmtid="{D5CDD505-2E9C-101B-9397-08002B2CF9AE}" pid="171" name="FSC#SKEDITIONSLOVLEX@103.510:AttrStrListDocPropUznesenieTerminD4">
    <vt:lpwstr/>
  </property>
  <property fmtid="{D5CDD505-2E9C-101B-9397-08002B2CF9AE}" pid="172" name="FSC#SKEDITIONSLOVLEX@103.510:AttrStrListDocPropUznesenieVykonaju">
    <vt:lpwstr/>
  </property>
  <property fmtid="{D5CDD505-2E9C-101B-9397-08002B2CF9AE}" pid="173" name="FSC#SKEDITIONSLOVLEX@103.510:AttrStrListDocPropUznesenieNaVedomie">
    <vt:lpwstr/>
  </property>
  <property fmtid="{D5CDD505-2E9C-101B-9397-08002B2CF9AE}" pid="174" name="FSC#SKEDITIONSLOVLEX@103.510:funkciaPred">
    <vt:lpwstr>právnik</vt:lpwstr>
  </property>
  <property fmtid="{D5CDD505-2E9C-101B-9397-08002B2CF9AE}" pid="175" name="FSC#SKEDITIONSLOVLEX@103.510:funkciaPredAkuzativ">
    <vt:lpwstr>právnika</vt:lpwstr>
  </property>
  <property fmtid="{D5CDD505-2E9C-101B-9397-08002B2CF9AE}" pid="176" name="FSC#SKEDITIONSLOVLEX@103.510:funkciaPredDativ">
    <vt:lpwstr>právnikovi</vt:lpwstr>
  </property>
  <property fmtid="{D5CDD505-2E9C-101B-9397-08002B2CF9AE}" pid="177" name="FSC#SKEDITIONSLOVLEX@103.510:funkciaZodpPred">
    <vt:lpwstr>Podpredsedníčka vlády</vt:lpwstr>
  </property>
  <property fmtid="{D5CDD505-2E9C-101B-9397-08002B2CF9AE}" pid="178" name="FSC#SKEDITIONSLOVLEX@103.510:funkciaZodpPredAkuzativ">
    <vt:lpwstr>podpredsedníčku vlády</vt:lpwstr>
  </property>
  <property fmtid="{D5CDD505-2E9C-101B-9397-08002B2CF9AE}" pid="179" name="FSC#SKEDITIONSLOVLEX@103.510:funkciaZodpPredDativ">
    <vt:lpwstr>podpredsedníčke vlády</vt:lpwstr>
  </property>
  <property fmtid="{D5CDD505-2E9C-101B-9397-08002B2CF9AE}" pid="180" name="FSC#SKEDITIONSLOVLEX@103.510:funkciaDalsiPred">
    <vt:lpwstr/>
  </property>
  <property fmtid="{D5CDD505-2E9C-101B-9397-08002B2CF9AE}" pid="181" name="FSC#SKEDITIONSLOVLEX@103.510:funkciaDalsiPredAkuzativ">
    <vt:lpwstr/>
  </property>
  <property fmtid="{D5CDD505-2E9C-101B-9397-08002B2CF9AE}" pid="182" name="FSC#SKEDITIONSLOVLEX@103.510:funkciaDalsiPredDativ">
    <vt:lpwstr/>
  </property>
  <property fmtid="{D5CDD505-2E9C-101B-9397-08002B2CF9AE}" pid="183" name="FSC#SKEDITIONSLOVLEX@103.510:predkladateliaObalSD">
    <vt:lpwstr>Veronika Remišová_x000d_
Podpredsedníčka vlády</vt:lpwstr>
  </property>
  <property fmtid="{D5CDD505-2E9C-101B-9397-08002B2CF9AE}" pid="184" name="FSC#SKEDITIONSLOVLEX@103.510:AttrStrListDocPropTextVseobPrilohy">
    <vt:lpwstr/>
  </property>
  <property fmtid="{D5CDD505-2E9C-101B-9397-08002B2CF9AE}" pid="185" name="FSC#SKEDITIONSLOVLEX@103.510:AttrStrListDocPropTextPredklSpravy">
    <vt:lpwstr/>
  </property>
  <property fmtid="{D5CDD505-2E9C-101B-9397-08002B2CF9AE}" pid="186" name="FSC#SKEDITIONSLOVLEX@103.510:vytvorenedna">
    <vt:lpwstr>4. 3. 2021</vt:lpwstr>
  </property>
  <property fmtid="{D5CDD505-2E9C-101B-9397-08002B2CF9AE}" pid="187" name="FSC#FSCFOLIO@1.1001:docpropproject">
    <vt:lpwstr/>
  </property>
</Properties>
</file>