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AC" w:rsidRPr="00677AAD" w:rsidRDefault="00286FAC" w:rsidP="00677AAD">
      <w:pPr>
        <w:spacing w:after="0" w:line="276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677AAD">
        <w:rPr>
          <w:rFonts w:ascii="Times New Roman" w:hAnsi="Times New Roman"/>
          <w:b/>
          <w:spacing w:val="30"/>
          <w:sz w:val="24"/>
          <w:szCs w:val="24"/>
        </w:rPr>
        <w:t>PREDKLADACIA SPRÁVA</w:t>
      </w:r>
    </w:p>
    <w:p w:rsidR="00286FAC" w:rsidRPr="00677AAD" w:rsidRDefault="00286FAC" w:rsidP="00677AA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6FAC" w:rsidRPr="00677AAD" w:rsidRDefault="00286FAC" w:rsidP="00677AA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6FAC" w:rsidRPr="00677AAD" w:rsidRDefault="00286FAC" w:rsidP="00677A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Na základe § 70 ods. 2 zákona Národnej rady Slovenskej republiky č. 350/1996 Z. z. </w:t>
      </w:r>
      <w:r w:rsidR="00017593" w:rsidRPr="00677AAD">
        <w:rPr>
          <w:rFonts w:ascii="Times New Roman" w:hAnsi="Times New Roman"/>
          <w:sz w:val="24"/>
          <w:szCs w:val="24"/>
        </w:rPr>
        <w:br/>
      </w:r>
      <w:r w:rsidRPr="00677AAD">
        <w:rPr>
          <w:rFonts w:ascii="Times New Roman" w:hAnsi="Times New Roman"/>
          <w:sz w:val="24"/>
          <w:szCs w:val="24"/>
        </w:rPr>
        <w:t>o rokovacom poriadku Národnej rady Slovenskej republiky</w:t>
      </w:r>
      <w:r w:rsidR="007505BB" w:rsidRPr="00677AAD">
        <w:rPr>
          <w:rFonts w:ascii="Times New Roman" w:hAnsi="Times New Roman"/>
          <w:sz w:val="24"/>
          <w:szCs w:val="24"/>
        </w:rPr>
        <w:t xml:space="preserve"> </w:t>
      </w:r>
      <w:r w:rsidR="007505BB" w:rsidRPr="00677AAD">
        <w:rPr>
          <w:rStyle w:val="Zstupntext"/>
          <w:color w:val="auto"/>
          <w:sz w:val="24"/>
          <w:szCs w:val="24"/>
        </w:rPr>
        <w:t xml:space="preserve">predpisov a podľa čl. 31 ods. 4 Legislatívnych pravidiel vlády Slovenskej republiky Ministerstvo spravodlivosti Slovenskej republiky </w:t>
      </w:r>
      <w:r w:rsidR="004173A2" w:rsidRPr="00677AAD">
        <w:rPr>
          <w:rFonts w:ascii="Times New Roman" w:hAnsi="Times New Roman"/>
          <w:sz w:val="24"/>
          <w:szCs w:val="24"/>
        </w:rPr>
        <w:t xml:space="preserve">(ďalej len ,,ministerstvo spravodlivosti“) </w:t>
      </w:r>
      <w:r w:rsidRPr="00677AAD">
        <w:rPr>
          <w:rFonts w:ascii="Times New Roman" w:hAnsi="Times New Roman"/>
          <w:sz w:val="24"/>
          <w:szCs w:val="24"/>
        </w:rPr>
        <w:t xml:space="preserve">predkladá </w:t>
      </w:r>
      <w:r w:rsidR="00653F7F" w:rsidRPr="00677AAD">
        <w:rPr>
          <w:rFonts w:ascii="Times New Roman" w:hAnsi="Times New Roman"/>
          <w:sz w:val="24"/>
          <w:szCs w:val="24"/>
        </w:rPr>
        <w:t xml:space="preserve">na </w:t>
      </w:r>
      <w:r w:rsidR="00FB53A5">
        <w:rPr>
          <w:rFonts w:ascii="Times New Roman" w:hAnsi="Times New Roman"/>
          <w:sz w:val="24"/>
          <w:szCs w:val="24"/>
        </w:rPr>
        <w:t>rokovanie Legislatívnej rady vlády Slovenskej republiky</w:t>
      </w:r>
      <w:r w:rsidR="00653F7F" w:rsidRPr="00677AAD">
        <w:rPr>
          <w:rFonts w:ascii="Times New Roman" w:hAnsi="Times New Roman"/>
          <w:sz w:val="24"/>
          <w:szCs w:val="24"/>
        </w:rPr>
        <w:t xml:space="preserve"> </w:t>
      </w:r>
      <w:r w:rsidR="00DE58B8" w:rsidRPr="00677AAD">
        <w:rPr>
          <w:rFonts w:ascii="Times New Roman" w:eastAsiaTheme="minorHAnsi" w:hAnsi="Times New Roman"/>
          <w:bCs/>
          <w:i/>
          <w:sz w:val="24"/>
          <w:szCs w:val="24"/>
        </w:rPr>
        <w:t xml:space="preserve">Návrh skupiny poslancov Národnej rady Slovenskej republiky </w:t>
      </w:r>
      <w:r w:rsidR="00DE58B8" w:rsidRPr="00677AAD">
        <w:rPr>
          <w:rFonts w:ascii="Times New Roman" w:eastAsiaTheme="minorHAnsi" w:hAnsi="Times New Roman"/>
          <w:bCs/>
          <w:i/>
          <w:sz w:val="24"/>
          <w:szCs w:val="24"/>
        </w:rPr>
        <w:br/>
        <w:t>na vydanie zákona, ktorým sa mení a dopĺňa zákon č. 40/1964 Zb. Občiansky zákonník v znení neskorších predpisov (tlač</w:t>
      </w:r>
      <w:r w:rsidR="00C66A50"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="00DE58B8" w:rsidRPr="00677AAD">
        <w:rPr>
          <w:rFonts w:ascii="Times New Roman" w:eastAsiaTheme="minorHAnsi" w:hAnsi="Times New Roman"/>
          <w:bCs/>
          <w:i/>
          <w:sz w:val="24"/>
          <w:szCs w:val="24"/>
        </w:rPr>
        <w:t xml:space="preserve">1393) </w:t>
      </w:r>
      <w:r w:rsidR="00DE58B8" w:rsidRPr="00677AAD">
        <w:rPr>
          <w:rFonts w:ascii="Times New Roman" w:hAnsi="Times New Roman"/>
          <w:sz w:val="24"/>
          <w:szCs w:val="24"/>
        </w:rPr>
        <w:t>(ďalej len „poslanecký návrh“).</w:t>
      </w:r>
    </w:p>
    <w:p w:rsidR="00E5653E" w:rsidRPr="00677AAD" w:rsidRDefault="00E5653E" w:rsidP="00677A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bCs/>
          <w:i/>
          <w:sz w:val="24"/>
          <w:szCs w:val="24"/>
        </w:rPr>
      </w:pPr>
    </w:p>
    <w:p w:rsidR="00286FAC" w:rsidRPr="00677AAD" w:rsidRDefault="00286FAC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Ministerstvo spravodlivosti k poslaneckému návrhu uvádza</w:t>
      </w:r>
      <w:r w:rsidR="009C7DD1" w:rsidRPr="00677AAD">
        <w:rPr>
          <w:rFonts w:ascii="Times New Roman" w:hAnsi="Times New Roman"/>
          <w:sz w:val="24"/>
          <w:szCs w:val="24"/>
        </w:rPr>
        <w:t xml:space="preserve"> nasledovné</w:t>
      </w:r>
      <w:r w:rsidRPr="00677AAD">
        <w:rPr>
          <w:rFonts w:ascii="Times New Roman" w:hAnsi="Times New Roman"/>
          <w:sz w:val="24"/>
          <w:szCs w:val="24"/>
        </w:rPr>
        <w:t>:</w:t>
      </w:r>
    </w:p>
    <w:p w:rsidR="00286FAC" w:rsidRPr="00677AAD" w:rsidRDefault="00286FAC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 </w:t>
      </w:r>
    </w:p>
    <w:p w:rsidR="00286FAC" w:rsidRPr="00677AAD" w:rsidRDefault="00286FAC" w:rsidP="00677A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7AAD">
        <w:rPr>
          <w:rFonts w:ascii="Times New Roman" w:hAnsi="Times New Roman"/>
          <w:b/>
          <w:sz w:val="24"/>
          <w:szCs w:val="24"/>
        </w:rPr>
        <w:t>Všeobecne</w:t>
      </w:r>
    </w:p>
    <w:p w:rsidR="00286FAC" w:rsidRPr="00677AAD" w:rsidRDefault="00286FAC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 </w:t>
      </w:r>
    </w:p>
    <w:p w:rsidR="00996367" w:rsidRPr="00677AAD" w:rsidRDefault="00017593" w:rsidP="00B64C4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Cieľom </w:t>
      </w:r>
      <w:r w:rsidR="00286FAC" w:rsidRPr="00677AAD">
        <w:rPr>
          <w:rFonts w:ascii="Times New Roman" w:hAnsi="Times New Roman"/>
          <w:sz w:val="24"/>
          <w:szCs w:val="24"/>
        </w:rPr>
        <w:t xml:space="preserve">predloženia poslaneckého návrhu je </w:t>
      </w:r>
      <w:r w:rsidRPr="00677AAD">
        <w:rPr>
          <w:rFonts w:ascii="Times New Roman" w:hAnsi="Times New Roman"/>
          <w:sz w:val="24"/>
          <w:szCs w:val="24"/>
        </w:rPr>
        <w:t>v zmysle</w:t>
      </w:r>
      <w:r w:rsidR="00286FAC" w:rsidRPr="00677AAD">
        <w:rPr>
          <w:rFonts w:ascii="Times New Roman" w:hAnsi="Times New Roman"/>
          <w:sz w:val="24"/>
          <w:szCs w:val="24"/>
        </w:rPr>
        <w:t xml:space="preserve"> </w:t>
      </w:r>
      <w:r w:rsidR="0028213E" w:rsidRPr="00677AAD">
        <w:rPr>
          <w:rFonts w:ascii="Times New Roman" w:hAnsi="Times New Roman"/>
          <w:sz w:val="24"/>
          <w:szCs w:val="24"/>
        </w:rPr>
        <w:t>dôvodovej správy</w:t>
      </w:r>
      <w:r w:rsidR="004173A2" w:rsidRPr="00677AAD">
        <w:rPr>
          <w:rFonts w:ascii="Times New Roman" w:hAnsi="Times New Roman"/>
          <w:sz w:val="24"/>
          <w:szCs w:val="24"/>
        </w:rPr>
        <w:t xml:space="preserve"> </w:t>
      </w:r>
      <w:r w:rsidR="00996367" w:rsidRPr="00677AAD">
        <w:rPr>
          <w:rFonts w:ascii="Times New Roman" w:hAnsi="Times New Roman"/>
          <w:sz w:val="24"/>
          <w:szCs w:val="24"/>
        </w:rPr>
        <w:t>spresnenie ustanovenia § 13 odseku 1 Občianskeho zákonníka, pokiaľ ide o primerané zadosťučinenie vzhľadom na nejednotný výklad tohto ustanovenia súdmi.</w:t>
      </w:r>
      <w:r w:rsidR="00943EFD" w:rsidRPr="00677AAD">
        <w:rPr>
          <w:rFonts w:ascii="Times New Roman" w:hAnsi="Times New Roman"/>
          <w:sz w:val="24"/>
          <w:szCs w:val="24"/>
        </w:rPr>
        <w:t xml:space="preserve"> Navrhuje sa, aby primerané zadosťučinenie spočívalo vždy aspoň v ospravedlnení, ak sa preukáže, že neoprávnený zásah bol spôsobený zverejnením alebo šírením nepravdive</w:t>
      </w:r>
      <w:r w:rsidR="007D7B0F">
        <w:rPr>
          <w:rFonts w:ascii="Times New Roman" w:hAnsi="Times New Roman"/>
          <w:sz w:val="24"/>
          <w:szCs w:val="24"/>
        </w:rPr>
        <w:t>j informácie o fyzickej osobe A</w:t>
      </w:r>
      <w:r w:rsidR="00943EFD" w:rsidRPr="00677AAD">
        <w:rPr>
          <w:rFonts w:ascii="Times New Roman" w:hAnsi="Times New Roman"/>
          <w:sz w:val="24"/>
          <w:szCs w:val="24"/>
        </w:rPr>
        <w:t xml:space="preserve"> to aj vtedy, ak sa ten, kto sa neoprávneného zásahu dopustil, spoliehal na hodnovernosť zdroja informácie. </w:t>
      </w:r>
      <w:r w:rsidR="00996367" w:rsidRPr="00677AAD">
        <w:rPr>
          <w:rFonts w:ascii="Times New Roman" w:hAnsi="Times New Roman"/>
          <w:sz w:val="24"/>
          <w:szCs w:val="24"/>
        </w:rPr>
        <w:t>Ďalším dôvodom</w:t>
      </w:r>
      <w:r w:rsidR="00943EFD" w:rsidRPr="00677AAD">
        <w:rPr>
          <w:rFonts w:ascii="Times New Roman" w:hAnsi="Times New Roman"/>
          <w:sz w:val="24"/>
          <w:szCs w:val="24"/>
        </w:rPr>
        <w:t xml:space="preserve"> predloženia poslaneckého návrhu</w:t>
      </w:r>
      <w:r w:rsidR="00996367" w:rsidRPr="00677AAD">
        <w:rPr>
          <w:rFonts w:ascii="Times New Roman" w:hAnsi="Times New Roman"/>
          <w:sz w:val="24"/>
          <w:szCs w:val="24"/>
        </w:rPr>
        <w:t xml:space="preserve"> je</w:t>
      </w:r>
      <w:r w:rsidR="00943EFD" w:rsidRPr="00677AAD">
        <w:rPr>
          <w:rFonts w:ascii="Times New Roman" w:hAnsi="Times New Roman"/>
          <w:sz w:val="24"/>
          <w:szCs w:val="24"/>
        </w:rPr>
        <w:t xml:space="preserve"> úprava uspokojovania nároku patriaceho do bezpodielového spoluvlastníctva manželov v prípade pohľadávky, ktorá vznikla bez súhlasu druhého manžela.  V rámci doplnenia nového odseku 3 do  ustanovenia</w:t>
      </w:r>
      <w:r w:rsidR="00255A69" w:rsidRPr="00677AAD">
        <w:rPr>
          <w:rFonts w:ascii="Times New Roman" w:hAnsi="Times New Roman"/>
          <w:sz w:val="24"/>
          <w:szCs w:val="24"/>
        </w:rPr>
        <w:br/>
      </w:r>
      <w:r w:rsidR="007D7B0F">
        <w:rPr>
          <w:rFonts w:ascii="Times New Roman" w:hAnsi="Times New Roman"/>
          <w:sz w:val="24"/>
          <w:szCs w:val="24"/>
        </w:rPr>
        <w:t xml:space="preserve">§ 147 Občianskeho zákonníka sa </w:t>
      </w:r>
      <w:r w:rsidR="00943EFD" w:rsidRPr="00677AAD">
        <w:rPr>
          <w:rFonts w:ascii="Times New Roman" w:hAnsi="Times New Roman"/>
          <w:sz w:val="24"/>
          <w:szCs w:val="24"/>
        </w:rPr>
        <w:t>navrhuje,</w:t>
      </w:r>
      <w:r w:rsidR="00996367" w:rsidRPr="00677AAD">
        <w:rPr>
          <w:rFonts w:ascii="Times New Roman" w:hAnsi="Times New Roman"/>
          <w:sz w:val="24"/>
          <w:szCs w:val="24"/>
        </w:rPr>
        <w:t xml:space="preserve"> aby pohľadávka veriteľa voči len jednému z manželov, ktorá vznikla za trvania manželstva </w:t>
      </w:r>
      <w:r w:rsidR="001656EA" w:rsidRPr="00677AAD">
        <w:rPr>
          <w:rFonts w:ascii="Times New Roman" w:hAnsi="Times New Roman"/>
          <w:sz w:val="24"/>
          <w:szCs w:val="24"/>
        </w:rPr>
        <w:t xml:space="preserve">bez súhlasu druhého z manželov </w:t>
      </w:r>
      <w:r w:rsidR="00996367" w:rsidRPr="00677AAD">
        <w:rPr>
          <w:rFonts w:ascii="Times New Roman" w:hAnsi="Times New Roman"/>
          <w:sz w:val="24"/>
          <w:szCs w:val="24"/>
        </w:rPr>
        <w:t xml:space="preserve">a patrí </w:t>
      </w:r>
      <w:r w:rsidR="00255A69" w:rsidRPr="00677AAD">
        <w:rPr>
          <w:rFonts w:ascii="Times New Roman" w:hAnsi="Times New Roman"/>
          <w:sz w:val="24"/>
          <w:szCs w:val="24"/>
        </w:rPr>
        <w:br/>
      </w:r>
      <w:r w:rsidR="00996367" w:rsidRPr="00677AAD">
        <w:rPr>
          <w:rFonts w:ascii="Times New Roman" w:hAnsi="Times New Roman"/>
          <w:sz w:val="24"/>
          <w:szCs w:val="24"/>
        </w:rPr>
        <w:t>do bezpodielového spoluvlastníctva manželov</w:t>
      </w:r>
      <w:r w:rsidR="001656EA" w:rsidRPr="00677AAD">
        <w:rPr>
          <w:rFonts w:ascii="Times New Roman" w:hAnsi="Times New Roman"/>
          <w:sz w:val="24"/>
          <w:szCs w:val="24"/>
        </w:rPr>
        <w:t>, mohla byť uspokojená pri výkone rozhodnutia najviac do výšky jednej polovice</w:t>
      </w:r>
      <w:r w:rsidR="00943EFD" w:rsidRPr="00677AAD">
        <w:rPr>
          <w:rFonts w:ascii="Times New Roman" w:hAnsi="Times New Roman"/>
          <w:sz w:val="24"/>
          <w:szCs w:val="24"/>
        </w:rPr>
        <w:t xml:space="preserve"> majetku patriaceho do</w:t>
      </w:r>
      <w:r w:rsidR="001656EA" w:rsidRPr="00677AAD">
        <w:rPr>
          <w:rFonts w:ascii="Times New Roman" w:hAnsi="Times New Roman"/>
          <w:sz w:val="24"/>
          <w:szCs w:val="24"/>
        </w:rPr>
        <w:t xml:space="preserve"> bezpodielového spoluvlastníctva manželov. </w:t>
      </w:r>
      <w:r w:rsidR="00255A69" w:rsidRPr="00677AAD">
        <w:rPr>
          <w:rFonts w:ascii="Times New Roman" w:hAnsi="Times New Roman"/>
          <w:sz w:val="24"/>
          <w:szCs w:val="24"/>
        </w:rPr>
        <w:t xml:space="preserve">V súvislosti s týmito dvoma novelizačnými zásahmi navrhovatelia </w:t>
      </w:r>
      <w:r w:rsidR="007D7B0F">
        <w:rPr>
          <w:rFonts w:ascii="Times New Roman" w:hAnsi="Times New Roman"/>
          <w:sz w:val="24"/>
          <w:szCs w:val="24"/>
        </w:rPr>
        <w:t xml:space="preserve">v článku I v rámci bodu 3 poslaneckého návrhu </w:t>
      </w:r>
      <w:r w:rsidR="00255A69" w:rsidRPr="00677AAD">
        <w:rPr>
          <w:rFonts w:ascii="Times New Roman" w:hAnsi="Times New Roman"/>
          <w:sz w:val="24"/>
          <w:szCs w:val="24"/>
        </w:rPr>
        <w:t>vkladajú</w:t>
      </w:r>
      <w:r w:rsidR="007D7B0F">
        <w:rPr>
          <w:rFonts w:ascii="Times New Roman" w:hAnsi="Times New Roman"/>
          <w:sz w:val="24"/>
          <w:szCs w:val="24"/>
        </w:rPr>
        <w:t xml:space="preserve"> do Občianskeho zákonníka </w:t>
      </w:r>
      <w:r w:rsidR="00255A69" w:rsidRPr="00677AAD">
        <w:rPr>
          <w:rFonts w:ascii="Times New Roman" w:hAnsi="Times New Roman"/>
          <w:sz w:val="24"/>
          <w:szCs w:val="24"/>
        </w:rPr>
        <w:t>§ 879x</w:t>
      </w:r>
      <w:r w:rsidR="007D7B0F">
        <w:rPr>
          <w:rFonts w:ascii="Times New Roman" w:hAnsi="Times New Roman"/>
          <w:sz w:val="24"/>
          <w:szCs w:val="24"/>
        </w:rPr>
        <w:t xml:space="preserve">, </w:t>
      </w:r>
      <w:r w:rsidR="001011EC">
        <w:rPr>
          <w:rFonts w:ascii="Times New Roman" w:hAnsi="Times New Roman"/>
          <w:sz w:val="24"/>
          <w:szCs w:val="24"/>
        </w:rPr>
        <w:t xml:space="preserve">v ktorom </w:t>
      </w:r>
      <w:r w:rsidR="00FC6F84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="001011EC">
        <w:rPr>
          <w:rFonts w:ascii="Times New Roman" w:hAnsi="Times New Roman"/>
          <w:sz w:val="24"/>
          <w:szCs w:val="24"/>
        </w:rPr>
        <w:t>sa</w:t>
      </w:r>
      <w:r w:rsidR="007D7B0F">
        <w:rPr>
          <w:rFonts w:ascii="Times New Roman" w:hAnsi="Times New Roman"/>
          <w:sz w:val="24"/>
          <w:szCs w:val="24"/>
        </w:rPr>
        <w:t xml:space="preserve"> </w:t>
      </w:r>
      <w:r w:rsidR="001011EC">
        <w:rPr>
          <w:rFonts w:ascii="Times New Roman" w:hAnsi="Times New Roman"/>
          <w:sz w:val="24"/>
          <w:szCs w:val="24"/>
        </w:rPr>
        <w:t>upravuje</w:t>
      </w:r>
      <w:r w:rsidR="007D7B0F">
        <w:rPr>
          <w:rFonts w:ascii="Times New Roman" w:hAnsi="Times New Roman"/>
          <w:sz w:val="24"/>
          <w:szCs w:val="24"/>
        </w:rPr>
        <w:t xml:space="preserve"> prechodné ustanovenie</w:t>
      </w:r>
      <w:r w:rsidR="00255A69" w:rsidRPr="00677AAD">
        <w:rPr>
          <w:rFonts w:ascii="Times New Roman" w:hAnsi="Times New Roman"/>
          <w:sz w:val="24"/>
          <w:szCs w:val="24"/>
        </w:rPr>
        <w:t xml:space="preserve">. </w:t>
      </w:r>
    </w:p>
    <w:p w:rsidR="009C7DD1" w:rsidRDefault="009C7DD1" w:rsidP="00B64C47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0F337E" w:rsidRPr="00AE185E" w:rsidRDefault="000F337E" w:rsidP="00B64C4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E185E">
        <w:rPr>
          <w:rFonts w:ascii="Times New Roman" w:hAnsi="Times New Roman"/>
          <w:b/>
          <w:bCs/>
          <w:sz w:val="24"/>
          <w:szCs w:val="24"/>
        </w:rPr>
        <w:t xml:space="preserve">Medzirezortné pripomienkové konanie </w:t>
      </w:r>
    </w:p>
    <w:p w:rsidR="000F337E" w:rsidRDefault="000F337E" w:rsidP="00B64C47">
      <w:pPr>
        <w:spacing w:after="0" w:line="276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F337E" w:rsidRDefault="000F337E" w:rsidP="00B64C47">
      <w:pPr>
        <w:widowControl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Poslanecký návrh bol predmetom medzirezortného pripomienkového konania. </w:t>
      </w:r>
    </w:p>
    <w:p w:rsidR="000F337E" w:rsidRDefault="000F337E" w:rsidP="00B64C47">
      <w:pPr>
        <w:widowControl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64C47" w:rsidRPr="00B64C47" w:rsidRDefault="00B64C47" w:rsidP="00B64C47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B64C47">
        <w:rPr>
          <w:rFonts w:ascii="Times New Roman" w:hAnsi="Times New Roman"/>
          <w:iCs/>
          <w:sz w:val="24"/>
          <w:szCs w:val="24"/>
        </w:rPr>
        <w:t>Spomedzi s</w:t>
      </w:r>
      <w:r>
        <w:rPr>
          <w:rFonts w:ascii="Times New Roman" w:hAnsi="Times New Roman"/>
          <w:iCs/>
          <w:sz w:val="24"/>
          <w:szCs w:val="24"/>
        </w:rPr>
        <w:t>ubjektov podľa čl. 31 ods. 1 Legislatívnych pravidiel vlády Slovenskej republiky</w:t>
      </w:r>
      <w:r w:rsidRPr="00B64C47">
        <w:rPr>
          <w:rFonts w:ascii="Times New Roman" w:hAnsi="Times New Roman"/>
          <w:iCs/>
          <w:sz w:val="24"/>
          <w:szCs w:val="24"/>
        </w:rPr>
        <w:t xml:space="preserve"> si obyčajné pripomienky uplatnilo </w:t>
      </w:r>
      <w:r>
        <w:rPr>
          <w:rFonts w:ascii="Times New Roman" w:hAnsi="Times New Roman"/>
          <w:iCs/>
          <w:sz w:val="24"/>
          <w:szCs w:val="24"/>
        </w:rPr>
        <w:t xml:space="preserve">Ministerstvo kultúry Slovenskej republiky, </w:t>
      </w:r>
      <w:r w:rsidRPr="00B64C47">
        <w:rPr>
          <w:rFonts w:ascii="Times New Roman" w:hAnsi="Times New Roman"/>
          <w:iCs/>
          <w:sz w:val="24"/>
          <w:szCs w:val="24"/>
        </w:rPr>
        <w:t xml:space="preserve"> ktoré </w:t>
      </w:r>
      <w:r>
        <w:rPr>
          <w:rFonts w:ascii="Times New Roman" w:hAnsi="Times New Roman"/>
          <w:iCs/>
          <w:sz w:val="24"/>
          <w:szCs w:val="24"/>
        </w:rPr>
        <w:br/>
      </w:r>
      <w:r w:rsidRPr="00B64C47">
        <w:rPr>
          <w:rFonts w:ascii="Times New Roman" w:hAnsi="Times New Roman"/>
          <w:iCs/>
          <w:sz w:val="24"/>
          <w:szCs w:val="24"/>
        </w:rPr>
        <w:t>sa stotožnilo so stanoviskom</w:t>
      </w:r>
      <w:r>
        <w:rPr>
          <w:rFonts w:ascii="Times New Roman" w:hAnsi="Times New Roman"/>
          <w:iCs/>
          <w:sz w:val="24"/>
          <w:szCs w:val="24"/>
        </w:rPr>
        <w:t xml:space="preserve"> ministerstva spravodlivosti</w:t>
      </w:r>
      <w:r w:rsidRPr="00B64C47">
        <w:rPr>
          <w:rFonts w:ascii="Times New Roman" w:hAnsi="Times New Roman"/>
          <w:iCs/>
          <w:sz w:val="24"/>
          <w:szCs w:val="24"/>
        </w:rPr>
        <w:t xml:space="preserve"> vyjadrujúcim</w:t>
      </w:r>
      <w:r>
        <w:rPr>
          <w:rFonts w:ascii="Times New Roman" w:hAnsi="Times New Roman"/>
          <w:iCs/>
          <w:sz w:val="24"/>
          <w:szCs w:val="24"/>
        </w:rPr>
        <w:t xml:space="preserve"> nesúhlas s poslaneckým návrhom. </w:t>
      </w:r>
      <w:r w:rsidRPr="00B64C47">
        <w:rPr>
          <w:rFonts w:ascii="Times New Roman" w:hAnsi="Times New Roman"/>
          <w:iCs/>
          <w:sz w:val="24"/>
          <w:szCs w:val="24"/>
        </w:rPr>
        <w:t xml:space="preserve">Obdobný postoj zaujala v uplatnených obyčajných pripomienkach aj </w:t>
      </w:r>
      <w:r>
        <w:rPr>
          <w:rFonts w:ascii="Times New Roman" w:hAnsi="Times New Roman"/>
          <w:iCs/>
          <w:sz w:val="24"/>
          <w:szCs w:val="24"/>
        </w:rPr>
        <w:t xml:space="preserve">Generálna prokuratúra Slovenskej republiky. </w:t>
      </w:r>
    </w:p>
    <w:p w:rsidR="000F337E" w:rsidRDefault="000F337E" w:rsidP="00677AAD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0F337E" w:rsidRDefault="000F337E" w:rsidP="00677AAD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FC6F84" w:rsidRPr="00677AAD" w:rsidRDefault="00FC6F84" w:rsidP="00677AAD">
      <w:pPr>
        <w:spacing w:after="0" w:line="276" w:lineRule="auto"/>
        <w:jc w:val="both"/>
        <w:rPr>
          <w:rFonts w:ascii="Times New Roman" w:hAnsi="Times New Roman"/>
          <w:spacing w:val="61"/>
          <w:sz w:val="24"/>
          <w:szCs w:val="24"/>
        </w:rPr>
      </w:pPr>
    </w:p>
    <w:p w:rsidR="0028213E" w:rsidRPr="00677AAD" w:rsidRDefault="0028213E" w:rsidP="00677AA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77AAD">
        <w:rPr>
          <w:rFonts w:ascii="Times New Roman" w:hAnsi="Times New Roman"/>
          <w:b/>
          <w:sz w:val="24"/>
          <w:szCs w:val="24"/>
        </w:rPr>
        <w:lastRenderedPageBreak/>
        <w:t>Stanovisko</w:t>
      </w:r>
    </w:p>
    <w:p w:rsidR="0028213E" w:rsidRPr="00677AAD" w:rsidRDefault="0028213E" w:rsidP="00677AAD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 </w:t>
      </w:r>
    </w:p>
    <w:p w:rsidR="0028213E" w:rsidRPr="00677AAD" w:rsidRDefault="0028213E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Ministerstvo spravodlivosti zaujíma k poslaneckému návrhu nasledovné stanovisko:  </w:t>
      </w:r>
    </w:p>
    <w:p w:rsidR="00F13344" w:rsidRPr="00677AAD" w:rsidRDefault="00F13344" w:rsidP="00677AAD">
      <w:pPr>
        <w:tabs>
          <w:tab w:val="left" w:pos="1664"/>
          <w:tab w:val="left" w:pos="2469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41496" w:rsidRPr="00677AAD" w:rsidRDefault="00F13344" w:rsidP="00741496">
      <w:pPr>
        <w:pStyle w:val="Normlnywebov"/>
        <w:spacing w:before="0" w:beforeAutospacing="0" w:after="0" w:afterAutospacing="0" w:line="276" w:lineRule="auto"/>
        <w:jc w:val="both"/>
      </w:pPr>
      <w:r w:rsidRPr="00677AAD">
        <w:t xml:space="preserve">Zámerom rezortu spravodlivosti je vo všeobecnosti eliminovať časté čiastkové novelizačné zásahy do </w:t>
      </w:r>
      <w:r w:rsidR="00162BFB" w:rsidRPr="00677AAD">
        <w:t>kódexov vrátane hmotnoprávneho kódexu teda Občianskeho zákonníka</w:t>
      </w:r>
      <w:r w:rsidRPr="00677AAD">
        <w:t xml:space="preserve"> a ponec</w:t>
      </w:r>
      <w:r w:rsidR="00523120" w:rsidRPr="00677AAD">
        <w:t xml:space="preserve">hať takéto ambície na komplexnejšie riešenie. </w:t>
      </w:r>
      <w:r w:rsidR="00696A61" w:rsidRPr="00677AAD">
        <w:t xml:space="preserve">Širšia alebo užšia otvorenosť právneho systému </w:t>
      </w:r>
      <w:r w:rsidR="00162BFB" w:rsidRPr="00677AAD">
        <w:br/>
      </w:r>
      <w:r w:rsidR="00696A61" w:rsidRPr="00677AAD">
        <w:t>je zákla</w:t>
      </w:r>
      <w:r w:rsidR="00C957C6" w:rsidRPr="00677AAD">
        <w:t>dným predpokladom jeho vývoja na strane jednej. Na strane druhej p</w:t>
      </w:r>
      <w:r w:rsidR="00BD6B0D" w:rsidRPr="00677AAD">
        <w:t>rávny systém</w:t>
      </w:r>
      <w:r w:rsidR="001011EC">
        <w:br/>
      </w:r>
      <w:r w:rsidR="00696A61" w:rsidRPr="00677AAD">
        <w:t>by nemal</w:t>
      </w:r>
      <w:r w:rsidR="00C957C6" w:rsidRPr="00677AAD">
        <w:t xml:space="preserve"> častými</w:t>
      </w:r>
      <w:r w:rsidR="00696A61" w:rsidRPr="00677AAD">
        <w:t xml:space="preserve"> zmenami právnych noriem reagovať na každú jednotlivú </w:t>
      </w:r>
      <w:r w:rsidR="00C957C6" w:rsidRPr="00677AAD">
        <w:t xml:space="preserve">otázku, ktorá sa vyskytne v aplikačnej praxi, nakoľko dôsledkom </w:t>
      </w:r>
      <w:r w:rsidR="00696A61" w:rsidRPr="00677AAD">
        <w:t xml:space="preserve">môže byť narušenie jeho stability. Samotná teória práva kladie na právny systém požiadavku, aby medzi jeho dynamikou </w:t>
      </w:r>
      <w:r w:rsidR="00162BFB" w:rsidRPr="00677AAD">
        <w:br/>
      </w:r>
      <w:r w:rsidR="00696A61" w:rsidRPr="00677AAD">
        <w:t>a statikou (stabilitou) existovala potrebná rovnováha. Ak sa bude právo meniť kaž</w:t>
      </w:r>
      <w:r w:rsidR="00BD6B0D" w:rsidRPr="00677AAD">
        <w:t xml:space="preserve">dý deň, nebude tým, čím má byť, </w:t>
      </w:r>
      <w:r w:rsidR="0098295A" w:rsidRPr="00677AAD">
        <w:t xml:space="preserve">teda </w:t>
      </w:r>
      <w:r w:rsidR="00696A61" w:rsidRPr="00677AAD">
        <w:t>právom, ktoré musí vnášať do spoločnosti potreb</w:t>
      </w:r>
      <w:r w:rsidR="00BD6B0D" w:rsidRPr="00677AAD">
        <w:t>nú istotu pevných pravidiel hry</w:t>
      </w:r>
      <w:r w:rsidR="00696A61" w:rsidRPr="00677AAD">
        <w:t xml:space="preserve">. Každú spornú otázku, ktorá sa v praxi vyskytne, nie je </w:t>
      </w:r>
      <w:r w:rsidR="0098295A" w:rsidRPr="00677AAD">
        <w:t xml:space="preserve">vhodné </w:t>
      </w:r>
      <w:r w:rsidR="00162BFB" w:rsidRPr="00677AAD">
        <w:br/>
      </w:r>
      <w:r w:rsidR="00696A61" w:rsidRPr="00677AAD">
        <w:t xml:space="preserve">v  krátkom časovom horizonte riešiť formou </w:t>
      </w:r>
      <w:r w:rsidR="0087180F">
        <w:t>čiastkovej</w:t>
      </w:r>
      <w:r w:rsidR="00696A61" w:rsidRPr="00677AAD">
        <w:t xml:space="preserve"> novelizácie v rámci urýchleného legislatívneho </w:t>
      </w:r>
      <w:r w:rsidR="00BD6B0D" w:rsidRPr="00677AAD">
        <w:t>procesu a</w:t>
      </w:r>
      <w:r w:rsidR="00C957C6" w:rsidRPr="00677AAD">
        <w:t xml:space="preserve"> </w:t>
      </w:r>
      <w:r w:rsidR="00696A61" w:rsidRPr="00677AAD">
        <w:t xml:space="preserve">prípadné negatívne dopady, ktoré sa v dôsledku takéhoto prístupu </w:t>
      </w:r>
      <w:r w:rsidR="0057484A" w:rsidRPr="00677AAD">
        <w:t>v praxi prejavia</w:t>
      </w:r>
      <w:r w:rsidR="006816F6" w:rsidRPr="00677AAD">
        <w:t>,</w:t>
      </w:r>
      <w:r w:rsidR="0057484A" w:rsidRPr="00677AAD">
        <w:t xml:space="preserve"> dodatočne opravovať</w:t>
      </w:r>
      <w:r w:rsidR="00424FE4" w:rsidRPr="00677AAD">
        <w:t xml:space="preserve"> ďalšími čiastkovými</w:t>
      </w:r>
      <w:r w:rsidR="00696A61" w:rsidRPr="00677AAD">
        <w:t xml:space="preserve"> novelizácia</w:t>
      </w:r>
      <w:r w:rsidR="0098295A" w:rsidRPr="00677AAD">
        <w:t>mi. V tomto prípade novelizáciami</w:t>
      </w:r>
      <w:r w:rsidR="00696A61" w:rsidRPr="00677AAD">
        <w:t xml:space="preserve"> </w:t>
      </w:r>
      <w:r w:rsidR="00162BFB" w:rsidRPr="00677AAD">
        <w:t>hmotnoprávneho</w:t>
      </w:r>
      <w:r w:rsidR="00C957C6" w:rsidRPr="00677AAD">
        <w:t xml:space="preserve"> kódexu</w:t>
      </w:r>
      <w:r w:rsidR="003D1042" w:rsidRPr="00677AAD">
        <w:t>.</w:t>
      </w:r>
      <w:r w:rsidR="00696A61" w:rsidRPr="00677AAD">
        <w:t xml:space="preserve"> </w:t>
      </w:r>
      <w:r w:rsidR="00741496">
        <w:t xml:space="preserve">Dodávame, </w:t>
      </w:r>
      <w:r w:rsidR="00741496" w:rsidRPr="00677AAD">
        <w:t>že navrhovaná</w:t>
      </w:r>
      <w:r w:rsidR="00741496">
        <w:t xml:space="preserve"> právna</w:t>
      </w:r>
      <w:r w:rsidR="00741496" w:rsidRPr="00677AAD">
        <w:t xml:space="preserve"> úprava nebola ani predmetom širšej odbornej diskusie a riadneho legislatívneho procesu.</w:t>
      </w:r>
    </w:p>
    <w:p w:rsidR="0062100A" w:rsidRPr="00677AAD" w:rsidRDefault="0062100A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352CB" w:rsidRDefault="0062100A" w:rsidP="00677AAD">
      <w:pPr>
        <w:pStyle w:val="Normlnywebov"/>
        <w:spacing w:before="0" w:beforeAutospacing="0" w:after="0" w:afterAutospacing="0" w:line="276" w:lineRule="auto"/>
        <w:jc w:val="both"/>
      </w:pPr>
      <w:r w:rsidRPr="00677AAD">
        <w:t xml:space="preserve">Zastávame názor, že </w:t>
      </w:r>
      <w:r w:rsidR="00451F0B">
        <w:t xml:space="preserve">z vecného hľadiska sa </w:t>
      </w:r>
      <w:r w:rsidRPr="00677AAD">
        <w:t>navrhovaná</w:t>
      </w:r>
      <w:r w:rsidR="006F6291">
        <w:t xml:space="preserve"> právna</w:t>
      </w:r>
      <w:r w:rsidRPr="00677AAD">
        <w:t xml:space="preserve"> úprava</w:t>
      </w:r>
      <w:r w:rsidR="00E02FE6">
        <w:t xml:space="preserve"> ako celok javí byť skratkovitá. V poslaneckom návrhu nie </w:t>
      </w:r>
      <w:r w:rsidRPr="00677AAD">
        <w:t xml:space="preserve">sú </w:t>
      </w:r>
      <w:r w:rsidR="00085CD7">
        <w:t xml:space="preserve">doriešené viaceré vecne súvisiace </w:t>
      </w:r>
      <w:r w:rsidR="006F6291">
        <w:t xml:space="preserve">právne </w:t>
      </w:r>
      <w:r w:rsidR="00E02FE6">
        <w:t>roviny, čo by v právnej teórií, ako aj v aplikačnej praxi spôsobilo viacero otáznikov a následne vyvolalo nejednotné výklady a</w:t>
      </w:r>
      <w:r w:rsidR="00A91F4F">
        <w:t> zmätočné</w:t>
      </w:r>
      <w:r w:rsidR="00E02FE6">
        <w:t xml:space="preserve"> postupy. </w:t>
      </w:r>
    </w:p>
    <w:p w:rsidR="0062100A" w:rsidRPr="00677AAD" w:rsidRDefault="0062100A" w:rsidP="00677AAD">
      <w:pPr>
        <w:pStyle w:val="Normlnywebov"/>
        <w:spacing w:before="0" w:beforeAutospacing="0" w:after="0" w:afterAutospacing="0" w:line="276" w:lineRule="auto"/>
        <w:jc w:val="both"/>
      </w:pPr>
    </w:p>
    <w:p w:rsidR="000C34C6" w:rsidRPr="00677AAD" w:rsidRDefault="00E5653E" w:rsidP="00677AAD">
      <w:pPr>
        <w:pStyle w:val="Normlnywebov"/>
        <w:spacing w:before="0" w:beforeAutospacing="0" w:after="0" w:afterAutospacing="0" w:line="276" w:lineRule="auto"/>
        <w:jc w:val="both"/>
      </w:pPr>
      <w:r w:rsidRPr="00677AAD">
        <w:t>K</w:t>
      </w:r>
      <w:r w:rsidR="004105E6" w:rsidRPr="00677AAD">
        <w:t> poslane</w:t>
      </w:r>
      <w:r w:rsidR="00350CA6" w:rsidRPr="00677AAD">
        <w:t>ckému návrhu uvádzame nasledovné</w:t>
      </w:r>
      <w:r w:rsidR="004105E6" w:rsidRPr="00677AAD">
        <w:t xml:space="preserve"> </w:t>
      </w:r>
      <w:r w:rsidR="00350CA6" w:rsidRPr="00677AAD">
        <w:t>pripomienky:</w:t>
      </w:r>
      <w:r w:rsidR="004105E6" w:rsidRPr="00677AAD">
        <w:t xml:space="preserve"> </w:t>
      </w:r>
    </w:p>
    <w:p w:rsidR="00E5653E" w:rsidRPr="00677AAD" w:rsidRDefault="00E5653E" w:rsidP="00677AAD">
      <w:pPr>
        <w:pStyle w:val="Normlnywebov"/>
        <w:spacing w:before="0" w:beforeAutospacing="0" w:after="0" w:afterAutospacing="0" w:line="276" w:lineRule="auto"/>
        <w:jc w:val="both"/>
      </w:pP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AAD">
        <w:rPr>
          <w:rFonts w:ascii="Times New Roman" w:hAnsi="Times New Roman"/>
          <w:b/>
          <w:sz w:val="24"/>
          <w:szCs w:val="24"/>
          <w:u w:val="single"/>
        </w:rPr>
        <w:t>K článku I bod 1 ( § 13 ods. 1)</w:t>
      </w:r>
    </w:p>
    <w:p w:rsidR="004F59D9" w:rsidRPr="00677AAD" w:rsidRDefault="004F59D9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F59D9" w:rsidRPr="00677AAD" w:rsidRDefault="004F59D9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S navrhovanou úpravou nesúhlasíme.</w:t>
      </w:r>
    </w:p>
    <w:p w:rsidR="004F59D9" w:rsidRPr="00677AAD" w:rsidRDefault="004F59D9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F59D9" w:rsidRPr="00677AAD" w:rsidRDefault="004F59D9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7AAD">
        <w:rPr>
          <w:rFonts w:ascii="Times New Roman" w:hAnsi="Times New Roman"/>
          <w:sz w:val="24"/>
          <w:szCs w:val="24"/>
          <w:u w:val="single"/>
        </w:rPr>
        <w:t>Odôvodnenie:</w:t>
      </w: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18A1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Konanie o ochrane osobnosti je návrhové konanie, ktorého procesný nárok je vymedzený petitom žaloby. To znamená, že žalobca navrhuje prostriedok ochrany osobnostných práv</w:t>
      </w:r>
      <w:r w:rsidRPr="00677AAD">
        <w:rPr>
          <w:rFonts w:ascii="Times New Roman" w:hAnsi="Times New Roman"/>
          <w:sz w:val="24"/>
          <w:szCs w:val="24"/>
        </w:rPr>
        <w:br/>
        <w:t>na základe skutočností, na ktorých je založený petit. Pre súkromnoprávne normy je typická dispozícia poškodeného s nárokom. Vnucovanie ospravedlnenia ako formy primeraného zadosťučinenia sa prieči uvedenému princípu. Kde niet žalobcu, niet sudcu. Poškodený sa v rámci konania domáha prostriedkov nápravy, ktoré súd vyhodnocuje a pri zvažovaní ďalších súkromnoprávnych princípov môže nápravu priznať</w:t>
      </w:r>
      <w:r w:rsidR="003D6DB9">
        <w:rPr>
          <w:rFonts w:ascii="Times New Roman" w:hAnsi="Times New Roman"/>
          <w:sz w:val="24"/>
          <w:szCs w:val="24"/>
        </w:rPr>
        <w:t>, alebo priznať iba v časti,</w:t>
      </w:r>
      <w:r w:rsidR="003D6DB9">
        <w:rPr>
          <w:rFonts w:ascii="Times New Roman" w:hAnsi="Times New Roman"/>
          <w:sz w:val="24"/>
          <w:szCs w:val="24"/>
        </w:rPr>
        <w:br/>
      </w:r>
      <w:r w:rsidRPr="00677AAD">
        <w:rPr>
          <w:rFonts w:ascii="Times New Roman" w:hAnsi="Times New Roman"/>
          <w:sz w:val="24"/>
          <w:szCs w:val="24"/>
        </w:rPr>
        <w:t>či žalobu zamietnuť.</w:t>
      </w:r>
      <w:r w:rsidR="002E18A1" w:rsidRPr="00677AAD">
        <w:rPr>
          <w:rFonts w:ascii="Times New Roman" w:hAnsi="Times New Roman"/>
          <w:sz w:val="24"/>
          <w:szCs w:val="24"/>
        </w:rPr>
        <w:t xml:space="preserve"> Inak povedané, riešenie otázky, či má byť poskytnuté ospravedlnenie, resp., čo </w:t>
      </w:r>
      <w:r w:rsidR="003D6DB9">
        <w:rPr>
          <w:rFonts w:ascii="Times New Roman" w:hAnsi="Times New Roman"/>
          <w:sz w:val="24"/>
          <w:szCs w:val="24"/>
        </w:rPr>
        <w:t xml:space="preserve">v danom prípade možno považovať za </w:t>
      </w:r>
      <w:r w:rsidR="002E18A1" w:rsidRPr="00677AAD">
        <w:rPr>
          <w:rFonts w:ascii="Times New Roman" w:hAnsi="Times New Roman"/>
          <w:sz w:val="24"/>
          <w:szCs w:val="24"/>
        </w:rPr>
        <w:t xml:space="preserve">primerané, je potrebné ponechať na zváženie a rozhodnutie súdu. </w:t>
      </w:r>
    </w:p>
    <w:p w:rsidR="002E18A1" w:rsidRPr="00677AAD" w:rsidRDefault="002E18A1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77AAD">
        <w:rPr>
          <w:rFonts w:ascii="Times New Roman" w:hAnsi="Times New Roman"/>
          <w:sz w:val="24"/>
          <w:szCs w:val="24"/>
        </w:rPr>
        <w:lastRenderedPageBreak/>
        <w:t xml:space="preserve">V súvislosti s navrhovaným slovným spojením </w:t>
      </w:r>
      <w:r w:rsidRPr="00677AAD">
        <w:rPr>
          <w:rFonts w:ascii="Times New Roman" w:hAnsi="Times New Roman"/>
          <w:i/>
          <w:sz w:val="24"/>
          <w:szCs w:val="24"/>
        </w:rPr>
        <w:t>„spoliehal sa na hodnovernosť zdroja informácie“</w:t>
      </w:r>
      <w:r w:rsidR="0091416D" w:rsidRPr="00677AAD">
        <w:rPr>
          <w:rFonts w:ascii="Times New Roman" w:hAnsi="Times New Roman"/>
          <w:i/>
          <w:sz w:val="24"/>
          <w:szCs w:val="24"/>
        </w:rPr>
        <w:t>,</w:t>
      </w:r>
      <w:r w:rsidRPr="00677AAD">
        <w:rPr>
          <w:rFonts w:ascii="Times New Roman" w:hAnsi="Times New Roman"/>
          <w:sz w:val="24"/>
          <w:szCs w:val="24"/>
        </w:rPr>
        <w:t xml:space="preserve"> je potrebné poukázať na všeobecný princíp spoľahnutia sa na informácie, ktorý je zohľadnený aj v judikatúre Ústavného súdu Slovenskej republiky. Napríklad v </w:t>
      </w:r>
      <w:r w:rsidRPr="00677AAD">
        <w:rPr>
          <w:rFonts w:ascii="Times New Roman" w:hAnsi="Times New Roman"/>
          <w:sz w:val="24"/>
          <w:szCs w:val="24"/>
          <w:shd w:val="clear" w:color="auto" w:fill="FFFFFF"/>
        </w:rPr>
        <w:t xml:space="preserve">náleze Ústavného súdu Slovenskej republiky sp. zn. ÚS 107/2010 sa konštatuje, že: </w:t>
      </w:r>
      <w:r w:rsidRPr="00677AA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„ ...... novinári (vydavateľ) nemôžu podľa názoru ústavného súdu znášať zodpovednosť za to, že šíria informácie poskytnuté orgánmi štátu, pretože to je ich úloha a poslanie. Je naopak </w:t>
      </w:r>
      <w:r w:rsidRPr="00677AAD">
        <w:rPr>
          <w:rFonts w:ascii="Times New Roman" w:hAnsi="Times New Roman"/>
          <w:i/>
          <w:sz w:val="24"/>
          <w:szCs w:val="24"/>
          <w:shd w:val="clear" w:color="auto" w:fill="FFFFFF"/>
        </w:rPr>
        <w:br/>
        <w:t>na orgánoch štátu, aby zvážili, ktoré informácie a v akom rozsahu možno prostredníctvom novinárov (masmédií) verejnosti sprístupniť v súlade s platnými právnymi predpismi (porovnaj Bladet Tromso a Stensaas proti Nórsku, sťažnosť č. 21980/93, rozsudok ESĽP z 20. mája 1999). Uvedený záver má oporu aj v doterajšej judikatúre ústavného súdu, z ktorej vyplýva, že každý sa má právo spoľahnúť (dôvera v právo) na to, že štátny orgán voči nemu koná v súlade s ústavou a zákonom, pričom nemôže znášať negatívne dôsledky preto, že tak štátny orgán nekoná (sp. zn. I. ÚS 2/1999) ...“</w:t>
      </w: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Z obdobného konceptu vychádza aj novela zákona č. 211/2000 Z. z. </w:t>
      </w:r>
      <w:r w:rsidRPr="00677A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slobodnom prístupe k informáciám a o zmene a doplnení niektorých zákonov (zákon o slobode informácií), ktorá bola vykonaná zákonom č. 428/2022 Z. z. s účinnosťou od 1. januára 2023. </w:t>
      </w:r>
      <w:r w:rsidR="0021194C" w:rsidRPr="00677AA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Táto novela </w:t>
      </w:r>
      <w:r w:rsidRPr="00677AAD">
        <w:rPr>
          <w:rFonts w:ascii="Times New Roman" w:hAnsi="Times New Roman"/>
          <w:sz w:val="24"/>
          <w:szCs w:val="24"/>
        </w:rPr>
        <w:t>zavádza imunitu šíriteľa informácií (</w:t>
      </w:r>
      <w:r w:rsidR="00A423E2" w:rsidRPr="00677AAD">
        <w:rPr>
          <w:rFonts w:ascii="Times New Roman" w:hAnsi="Times New Roman"/>
          <w:sz w:val="24"/>
          <w:szCs w:val="24"/>
        </w:rPr>
        <w:t xml:space="preserve">porov. </w:t>
      </w:r>
      <w:r w:rsidRPr="00677AAD">
        <w:rPr>
          <w:rFonts w:ascii="Times New Roman" w:hAnsi="Times New Roman"/>
          <w:sz w:val="24"/>
          <w:szCs w:val="24"/>
        </w:rPr>
        <w:t xml:space="preserve">§ 3 ods. 5). Vo výnimke </w:t>
      </w:r>
      <w:r w:rsidR="00A423E2" w:rsidRPr="00677AAD">
        <w:rPr>
          <w:rFonts w:ascii="Times New Roman" w:hAnsi="Times New Roman"/>
          <w:sz w:val="24"/>
          <w:szCs w:val="24"/>
        </w:rPr>
        <w:t xml:space="preserve">uvedenej </w:t>
      </w:r>
      <w:r w:rsidRPr="00677AAD">
        <w:rPr>
          <w:rFonts w:ascii="Times New Roman" w:hAnsi="Times New Roman"/>
          <w:sz w:val="24"/>
          <w:szCs w:val="24"/>
        </w:rPr>
        <w:t>v</w:t>
      </w:r>
      <w:r w:rsidR="0021194C" w:rsidRPr="00677AAD">
        <w:rPr>
          <w:rFonts w:ascii="Times New Roman" w:hAnsi="Times New Roman"/>
          <w:sz w:val="24"/>
          <w:szCs w:val="24"/>
        </w:rPr>
        <w:t xml:space="preserve"> ustanovení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A423E2" w:rsidRPr="00677AAD">
        <w:rPr>
          <w:rFonts w:ascii="Times New Roman" w:hAnsi="Times New Roman"/>
          <w:sz w:val="24"/>
          <w:szCs w:val="24"/>
        </w:rPr>
        <w:br/>
      </w:r>
      <w:r w:rsidRPr="00677AAD">
        <w:rPr>
          <w:rFonts w:ascii="Times New Roman" w:hAnsi="Times New Roman"/>
          <w:sz w:val="24"/>
          <w:szCs w:val="24"/>
        </w:rPr>
        <w:t>§ 3 ods. 5 písm. a)</w:t>
      </w:r>
      <w:r w:rsidR="002C4A5C">
        <w:rPr>
          <w:rFonts w:ascii="Times New Roman" w:hAnsi="Times New Roman"/>
          <w:sz w:val="24"/>
          <w:szCs w:val="24"/>
        </w:rPr>
        <w:t xml:space="preserve"> citovaného zákona</w:t>
      </w:r>
      <w:r w:rsidRPr="00677AAD">
        <w:rPr>
          <w:rFonts w:ascii="Times New Roman" w:hAnsi="Times New Roman"/>
          <w:sz w:val="24"/>
          <w:szCs w:val="24"/>
        </w:rPr>
        <w:t xml:space="preserve"> je síce za určitých podmienok uvedená ochrana osobnosti, nepopiera to však všeobecný princíp spoľahnutia sa na získané informácie.</w:t>
      </w:r>
    </w:p>
    <w:p w:rsidR="004F59D9" w:rsidRPr="00677AAD" w:rsidRDefault="004F59D9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653E" w:rsidRPr="00677AAD" w:rsidRDefault="00BE370F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</w:t>
      </w:r>
      <w:r w:rsidR="002C4A5C">
        <w:rPr>
          <w:rFonts w:ascii="Times New Roman" w:hAnsi="Times New Roman"/>
          <w:sz w:val="24"/>
          <w:szCs w:val="24"/>
        </w:rPr>
        <w:t xml:space="preserve"> je potrebné poukázať na to</w:t>
      </w:r>
      <w:r w:rsidR="00A423E2" w:rsidRPr="00677AAD">
        <w:rPr>
          <w:rFonts w:ascii="Times New Roman" w:hAnsi="Times New Roman"/>
          <w:sz w:val="24"/>
          <w:szCs w:val="24"/>
        </w:rPr>
        <w:t>,</w:t>
      </w:r>
      <w:r w:rsidR="00E5653E" w:rsidRPr="00677AAD">
        <w:rPr>
          <w:rFonts w:ascii="Times New Roman" w:hAnsi="Times New Roman"/>
          <w:sz w:val="24"/>
          <w:szCs w:val="24"/>
        </w:rPr>
        <w:t xml:space="preserve"> že</w:t>
      </w:r>
      <w:r w:rsidR="0091416D" w:rsidRPr="00677AAD">
        <w:rPr>
          <w:rFonts w:ascii="Times New Roman" w:hAnsi="Times New Roman"/>
          <w:sz w:val="24"/>
          <w:szCs w:val="24"/>
        </w:rPr>
        <w:t xml:space="preserve"> slovné</w:t>
      </w:r>
      <w:r w:rsidR="00E5653E" w:rsidRPr="00677AAD">
        <w:rPr>
          <w:rFonts w:ascii="Times New Roman" w:hAnsi="Times New Roman"/>
          <w:sz w:val="24"/>
          <w:szCs w:val="24"/>
        </w:rPr>
        <w:t xml:space="preserve"> spojenie </w:t>
      </w:r>
      <w:r w:rsidR="00E5653E" w:rsidRPr="00677AAD">
        <w:rPr>
          <w:rFonts w:ascii="Times New Roman" w:hAnsi="Times New Roman"/>
          <w:i/>
          <w:sz w:val="24"/>
          <w:szCs w:val="24"/>
        </w:rPr>
        <w:t>„spoliehal sa na hodnovernosť zdroja informácie“</w:t>
      </w:r>
      <w:r w:rsidR="0091416D" w:rsidRPr="00677AAD">
        <w:rPr>
          <w:rFonts w:ascii="Times New Roman" w:hAnsi="Times New Roman"/>
          <w:i/>
          <w:sz w:val="24"/>
          <w:szCs w:val="24"/>
        </w:rPr>
        <w:t>,</w:t>
      </w:r>
      <w:r w:rsidR="002C4A5C">
        <w:rPr>
          <w:rFonts w:ascii="Times New Roman" w:hAnsi="Times New Roman"/>
          <w:sz w:val="24"/>
          <w:szCs w:val="24"/>
        </w:rPr>
        <w:t xml:space="preserve"> </w:t>
      </w:r>
      <w:r w:rsidR="00E5653E" w:rsidRPr="00677AAD">
        <w:rPr>
          <w:rFonts w:ascii="Times New Roman" w:hAnsi="Times New Roman"/>
          <w:sz w:val="24"/>
          <w:szCs w:val="24"/>
        </w:rPr>
        <w:t>predstavuje subjektívnu stránku konania páchateľa, ktorá vnáša</w:t>
      </w:r>
      <w:r w:rsidR="00A423E2" w:rsidRPr="00677AAD">
        <w:rPr>
          <w:rFonts w:ascii="Times New Roman" w:hAnsi="Times New Roman"/>
          <w:sz w:val="24"/>
          <w:szCs w:val="24"/>
        </w:rPr>
        <w:br/>
      </w:r>
      <w:r w:rsidR="00E5653E" w:rsidRPr="00677AAD">
        <w:rPr>
          <w:rFonts w:ascii="Times New Roman" w:hAnsi="Times New Roman"/>
          <w:sz w:val="24"/>
          <w:szCs w:val="24"/>
        </w:rPr>
        <w:t xml:space="preserve">do súkromnoprávneho predpisu trestnoprávne prvky (vedomá nedbanlivosť). </w:t>
      </w:r>
    </w:p>
    <w:p w:rsidR="0091416D" w:rsidRPr="00677AAD" w:rsidRDefault="0091416D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5653E" w:rsidRPr="00677AAD" w:rsidRDefault="00E5653E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Vo vzťahu k</w:t>
      </w:r>
      <w:r w:rsidR="0091416D" w:rsidRPr="00677AAD">
        <w:rPr>
          <w:rFonts w:ascii="Times New Roman" w:hAnsi="Times New Roman"/>
          <w:sz w:val="24"/>
          <w:szCs w:val="24"/>
        </w:rPr>
        <w:t xml:space="preserve"> slovnému </w:t>
      </w:r>
      <w:r w:rsidRPr="00677AAD">
        <w:rPr>
          <w:rFonts w:ascii="Times New Roman" w:hAnsi="Times New Roman"/>
          <w:sz w:val="24"/>
          <w:szCs w:val="24"/>
        </w:rPr>
        <w:t xml:space="preserve">spojeniu </w:t>
      </w:r>
      <w:r w:rsidRPr="00677AAD">
        <w:rPr>
          <w:rFonts w:ascii="Times New Roman" w:hAnsi="Times New Roman"/>
          <w:i/>
          <w:sz w:val="24"/>
          <w:szCs w:val="24"/>
        </w:rPr>
        <w:t>„jej pravdivosť si neoveril“</w:t>
      </w:r>
      <w:r w:rsidR="00A423E2" w:rsidRPr="00677AAD">
        <w:rPr>
          <w:rFonts w:ascii="Times New Roman" w:hAnsi="Times New Roman"/>
          <w:sz w:val="24"/>
          <w:szCs w:val="24"/>
        </w:rPr>
        <w:t>,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91416D" w:rsidRPr="00677AAD">
        <w:rPr>
          <w:rFonts w:ascii="Times New Roman" w:hAnsi="Times New Roman"/>
          <w:sz w:val="24"/>
          <w:szCs w:val="24"/>
        </w:rPr>
        <w:t>upozorňujeme na to,</w:t>
      </w:r>
      <w:r w:rsidR="0091416D" w:rsidRPr="00677AAD">
        <w:rPr>
          <w:rFonts w:ascii="Times New Roman" w:hAnsi="Times New Roman"/>
          <w:sz w:val="24"/>
          <w:szCs w:val="24"/>
        </w:rPr>
        <w:br/>
      </w:r>
      <w:r w:rsidRPr="00677AAD">
        <w:rPr>
          <w:rFonts w:ascii="Times New Roman" w:hAnsi="Times New Roman"/>
          <w:sz w:val="24"/>
          <w:szCs w:val="24"/>
        </w:rPr>
        <w:t xml:space="preserve">že v právnom poriadku nie je zadefinovaná povinnosť overovania si pravdivosti šírenej informácie. Bez zadefinovania primárnej povinnosti nie je možné sankcionovať jej neplnenie. </w:t>
      </w:r>
      <w:r w:rsidR="00BE370F">
        <w:rPr>
          <w:rFonts w:ascii="Times New Roman" w:hAnsi="Times New Roman"/>
          <w:sz w:val="24"/>
          <w:szCs w:val="24"/>
        </w:rPr>
        <w:t>Preto sa javí</w:t>
      </w:r>
      <w:r w:rsidR="0091416D" w:rsidRPr="00677AAD">
        <w:rPr>
          <w:rFonts w:ascii="Times New Roman" w:hAnsi="Times New Roman"/>
          <w:sz w:val="24"/>
          <w:szCs w:val="24"/>
        </w:rPr>
        <w:t xml:space="preserve">, že </w:t>
      </w:r>
      <w:r w:rsidR="00A423E2" w:rsidRPr="00677AAD">
        <w:rPr>
          <w:rFonts w:ascii="Times New Roman" w:hAnsi="Times New Roman"/>
          <w:sz w:val="24"/>
          <w:szCs w:val="24"/>
        </w:rPr>
        <w:t>navrhované znenie</w:t>
      </w:r>
      <w:r w:rsidR="0091416D" w:rsidRPr="00677AAD">
        <w:rPr>
          <w:rFonts w:ascii="Times New Roman" w:hAnsi="Times New Roman"/>
          <w:sz w:val="24"/>
          <w:szCs w:val="24"/>
        </w:rPr>
        <w:t xml:space="preserve"> by mohlo vyvolať rozpor s článkom</w:t>
      </w:r>
      <w:r w:rsidRPr="00677AAD">
        <w:rPr>
          <w:rFonts w:ascii="Times New Roman" w:hAnsi="Times New Roman"/>
          <w:sz w:val="24"/>
          <w:szCs w:val="24"/>
        </w:rPr>
        <w:t xml:space="preserve"> 26 ods. 4 Ústavy Slovenskej republiky. </w:t>
      </w:r>
    </w:p>
    <w:p w:rsidR="002E18A1" w:rsidRPr="00677AAD" w:rsidRDefault="002E18A1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50569" w:rsidRPr="00677AAD" w:rsidRDefault="00A423E2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Ďalej je potrebné</w:t>
      </w:r>
      <w:r w:rsidR="009F54EE" w:rsidRPr="00677AAD">
        <w:rPr>
          <w:rFonts w:ascii="Times New Roman" w:hAnsi="Times New Roman"/>
          <w:sz w:val="24"/>
          <w:szCs w:val="24"/>
        </w:rPr>
        <w:t xml:space="preserve"> v tejto súvislosti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5808B9">
        <w:rPr>
          <w:rFonts w:ascii="Times New Roman" w:hAnsi="Times New Roman"/>
          <w:sz w:val="24"/>
          <w:szCs w:val="24"/>
        </w:rPr>
        <w:t>poukázať</w:t>
      </w:r>
      <w:r w:rsidRPr="00677AAD">
        <w:rPr>
          <w:rFonts w:ascii="Times New Roman" w:hAnsi="Times New Roman"/>
          <w:sz w:val="24"/>
          <w:szCs w:val="24"/>
        </w:rPr>
        <w:t xml:space="preserve"> na to, že n</w:t>
      </w:r>
      <w:r w:rsidR="002E18A1" w:rsidRPr="00677AAD">
        <w:rPr>
          <w:rFonts w:ascii="Times New Roman" w:hAnsi="Times New Roman"/>
          <w:sz w:val="24"/>
          <w:szCs w:val="24"/>
        </w:rPr>
        <w:t xml:space="preserve">avrhovanou </w:t>
      </w:r>
      <w:r w:rsidR="00F2110F">
        <w:rPr>
          <w:rFonts w:ascii="Times New Roman" w:hAnsi="Times New Roman"/>
          <w:sz w:val="24"/>
          <w:szCs w:val="24"/>
        </w:rPr>
        <w:t xml:space="preserve">právnou </w:t>
      </w:r>
      <w:r w:rsidR="002E18A1" w:rsidRPr="00677AAD">
        <w:rPr>
          <w:rFonts w:ascii="Times New Roman" w:hAnsi="Times New Roman"/>
          <w:sz w:val="24"/>
          <w:szCs w:val="24"/>
        </w:rPr>
        <w:t xml:space="preserve">úpravou </w:t>
      </w:r>
      <w:r w:rsidR="00F2110F">
        <w:rPr>
          <w:rFonts w:ascii="Times New Roman" w:hAnsi="Times New Roman"/>
          <w:sz w:val="24"/>
          <w:szCs w:val="24"/>
        </w:rPr>
        <w:br/>
      </w:r>
      <w:r w:rsidR="002E18A1" w:rsidRPr="00677AAD">
        <w:rPr>
          <w:rFonts w:ascii="Times New Roman" w:hAnsi="Times New Roman"/>
          <w:sz w:val="24"/>
          <w:szCs w:val="24"/>
        </w:rPr>
        <w:t>sa</w:t>
      </w:r>
      <w:r w:rsidR="00F2110F">
        <w:rPr>
          <w:rFonts w:ascii="Times New Roman" w:hAnsi="Times New Roman"/>
          <w:sz w:val="24"/>
          <w:szCs w:val="24"/>
        </w:rPr>
        <w:t xml:space="preserve"> okrem iného</w:t>
      </w:r>
      <w:r w:rsidR="002E18A1" w:rsidRPr="00677AAD">
        <w:rPr>
          <w:rFonts w:ascii="Times New Roman" w:hAnsi="Times New Roman"/>
          <w:sz w:val="24"/>
          <w:szCs w:val="24"/>
        </w:rPr>
        <w:t xml:space="preserve"> zavádza nepotrebná kazuistika, čím sa deformuje všeobecná úprava. </w:t>
      </w:r>
    </w:p>
    <w:p w:rsidR="002E18A1" w:rsidRPr="00677AAD" w:rsidRDefault="002E18A1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06D4" w:rsidRPr="00677AAD" w:rsidRDefault="00ED06D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AAD">
        <w:rPr>
          <w:rFonts w:ascii="Times New Roman" w:hAnsi="Times New Roman"/>
          <w:b/>
          <w:sz w:val="24"/>
          <w:szCs w:val="24"/>
          <w:u w:val="single"/>
        </w:rPr>
        <w:t>K</w:t>
      </w:r>
      <w:r w:rsidR="00050569" w:rsidRPr="00677AAD">
        <w:rPr>
          <w:rFonts w:ascii="Times New Roman" w:hAnsi="Times New Roman"/>
          <w:b/>
          <w:sz w:val="24"/>
          <w:szCs w:val="24"/>
          <w:u w:val="single"/>
        </w:rPr>
        <w:t> článku I bod 2 (</w:t>
      </w:r>
      <w:r w:rsidRPr="00677AAD">
        <w:rPr>
          <w:rFonts w:ascii="Times New Roman" w:hAnsi="Times New Roman"/>
          <w:b/>
          <w:sz w:val="24"/>
          <w:szCs w:val="24"/>
          <w:u w:val="single"/>
        </w:rPr>
        <w:t>§ 147 ods. 3</w:t>
      </w:r>
      <w:r w:rsidR="00050569" w:rsidRPr="00677AA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A4014" w:rsidRPr="00677AAD" w:rsidRDefault="002A401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4014" w:rsidRPr="00677AAD" w:rsidRDefault="002A401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S navrhovanou úpravou nesúhlasíme.</w:t>
      </w:r>
    </w:p>
    <w:p w:rsidR="002A4014" w:rsidRPr="00677AAD" w:rsidRDefault="002A401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4014" w:rsidRPr="00677AAD" w:rsidRDefault="002A401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7AAD">
        <w:rPr>
          <w:rFonts w:ascii="Times New Roman" w:hAnsi="Times New Roman"/>
          <w:sz w:val="24"/>
          <w:szCs w:val="24"/>
          <w:u w:val="single"/>
        </w:rPr>
        <w:t>Odôvodnenie:</w:t>
      </w:r>
    </w:p>
    <w:p w:rsidR="002E18A1" w:rsidRPr="00677AAD" w:rsidRDefault="002E18A1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06D4" w:rsidRPr="00677AAD" w:rsidRDefault="00ED06D4" w:rsidP="005808B9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Manželský sľub sa vyh</w:t>
      </w:r>
      <w:r w:rsidR="002E18A1" w:rsidRPr="00677AAD">
        <w:rPr>
          <w:rFonts w:ascii="Times New Roman" w:hAnsi="Times New Roman"/>
          <w:sz w:val="24"/>
          <w:szCs w:val="24"/>
        </w:rPr>
        <w:t xml:space="preserve">lasuje verejne, pričom </w:t>
      </w:r>
      <w:r w:rsidR="003726A7" w:rsidRPr="00677AAD">
        <w:rPr>
          <w:rFonts w:ascii="Times New Roman" w:hAnsi="Times New Roman"/>
          <w:sz w:val="24"/>
          <w:szCs w:val="24"/>
        </w:rPr>
        <w:t>obsahuje</w:t>
      </w:r>
      <w:r w:rsidR="002E18A1" w:rsidRPr="00677AAD">
        <w:rPr>
          <w:rFonts w:ascii="Times New Roman" w:hAnsi="Times New Roman"/>
          <w:sz w:val="24"/>
          <w:szCs w:val="24"/>
        </w:rPr>
        <w:t xml:space="preserve"> slová </w:t>
      </w:r>
      <w:r w:rsidR="002E18A1" w:rsidRPr="00677AAD">
        <w:rPr>
          <w:rFonts w:ascii="Times New Roman" w:hAnsi="Times New Roman"/>
          <w:i/>
          <w:sz w:val="24"/>
          <w:szCs w:val="24"/>
        </w:rPr>
        <w:t>„v dobrom aj v zlom“</w:t>
      </w:r>
      <w:r w:rsidR="002E18A1" w:rsidRPr="00677AAD">
        <w:rPr>
          <w:rFonts w:ascii="Times New Roman" w:hAnsi="Times New Roman"/>
          <w:sz w:val="24"/>
          <w:szCs w:val="24"/>
        </w:rPr>
        <w:t>.</w:t>
      </w:r>
      <w:r w:rsidRPr="00677AAD">
        <w:rPr>
          <w:rFonts w:ascii="Times New Roman" w:hAnsi="Times New Roman"/>
          <w:sz w:val="24"/>
          <w:szCs w:val="24"/>
        </w:rPr>
        <w:t xml:space="preserve"> Uspokojenie pohľadávky jedného z manželov aj z majetkovej podstaty tvoriacej bezpodielové spoluvlastníctvo manželov je jedným z podstatných znakov nedeliteľnosti inštitútu bezpodielového spoluvlastníctva manželov (neexistencia podielov). Je faktom, že niektorý </w:t>
      </w:r>
      <w:r w:rsidRPr="00677AAD">
        <w:rPr>
          <w:rFonts w:ascii="Times New Roman" w:hAnsi="Times New Roman"/>
          <w:sz w:val="24"/>
          <w:szCs w:val="24"/>
        </w:rPr>
        <w:lastRenderedPageBreak/>
        <w:t xml:space="preserve">z manželov môže robiť nesprávne majetkové rozhodnutia, čoho dôsledkom je, </w:t>
      </w:r>
      <w:r w:rsidR="00155CC4" w:rsidRPr="00677AAD">
        <w:rPr>
          <w:rFonts w:ascii="Times New Roman" w:hAnsi="Times New Roman"/>
          <w:sz w:val="24"/>
          <w:szCs w:val="24"/>
        </w:rPr>
        <w:br/>
      </w:r>
      <w:r w:rsidRPr="00677AAD">
        <w:rPr>
          <w:rFonts w:ascii="Times New Roman" w:hAnsi="Times New Roman"/>
          <w:sz w:val="24"/>
          <w:szCs w:val="24"/>
        </w:rPr>
        <w:t>že sa majetková podstata bezpodielového spoluvlastníctva</w:t>
      </w:r>
      <w:r w:rsidR="005808B9">
        <w:rPr>
          <w:rFonts w:ascii="Times New Roman" w:hAnsi="Times New Roman"/>
          <w:sz w:val="24"/>
          <w:szCs w:val="24"/>
        </w:rPr>
        <w:t xml:space="preserve"> manželov</w:t>
      </w:r>
      <w:r w:rsidR="002E18A1" w:rsidRPr="00677AAD">
        <w:rPr>
          <w:rFonts w:ascii="Times New Roman" w:hAnsi="Times New Roman"/>
          <w:sz w:val="24"/>
          <w:szCs w:val="24"/>
        </w:rPr>
        <w:t xml:space="preserve"> zmenší. Avšak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155CC4" w:rsidRPr="00677AAD">
        <w:rPr>
          <w:rFonts w:ascii="Times New Roman" w:hAnsi="Times New Roman"/>
          <w:sz w:val="24"/>
          <w:szCs w:val="24"/>
        </w:rPr>
        <w:t xml:space="preserve">zjednodušene povedané, </w:t>
      </w:r>
      <w:r w:rsidRPr="00677AAD">
        <w:rPr>
          <w:rFonts w:ascii="Times New Roman" w:hAnsi="Times New Roman"/>
          <w:sz w:val="24"/>
          <w:szCs w:val="24"/>
        </w:rPr>
        <w:t>nie je zrejmé, čo s tým majú spoločné ve</w:t>
      </w:r>
      <w:r w:rsidR="00BC2FD9">
        <w:rPr>
          <w:rFonts w:ascii="Times New Roman" w:hAnsi="Times New Roman"/>
          <w:sz w:val="24"/>
          <w:szCs w:val="24"/>
        </w:rPr>
        <w:t>ritelia. Veritelia často nemajú resp. nepotrebujú mať vedomosť o tom,</w:t>
      </w:r>
      <w:r w:rsidRPr="00677AAD">
        <w:rPr>
          <w:rFonts w:ascii="Times New Roman" w:hAnsi="Times New Roman"/>
          <w:sz w:val="24"/>
          <w:szCs w:val="24"/>
        </w:rPr>
        <w:t xml:space="preserve"> či dlžník je s niekým v manželstve alebo nie. </w:t>
      </w:r>
      <w:r w:rsidR="00155CC4" w:rsidRPr="00677AAD">
        <w:rPr>
          <w:rFonts w:ascii="Times New Roman" w:hAnsi="Times New Roman"/>
          <w:sz w:val="24"/>
          <w:szCs w:val="24"/>
        </w:rPr>
        <w:t xml:space="preserve">Zastávame názor, </w:t>
      </w:r>
      <w:r w:rsidRPr="00677AAD">
        <w:rPr>
          <w:rFonts w:ascii="Times New Roman" w:hAnsi="Times New Roman"/>
          <w:sz w:val="24"/>
          <w:szCs w:val="24"/>
        </w:rPr>
        <w:t xml:space="preserve"> že </w:t>
      </w:r>
      <w:r w:rsidR="00155CC4" w:rsidRPr="00677AAD">
        <w:rPr>
          <w:rFonts w:ascii="Times New Roman" w:hAnsi="Times New Roman"/>
          <w:sz w:val="24"/>
          <w:szCs w:val="24"/>
        </w:rPr>
        <w:t xml:space="preserve">navrhovaná </w:t>
      </w:r>
      <w:r w:rsidR="00BE3A43">
        <w:rPr>
          <w:rFonts w:ascii="Times New Roman" w:hAnsi="Times New Roman"/>
          <w:sz w:val="24"/>
          <w:szCs w:val="24"/>
        </w:rPr>
        <w:t xml:space="preserve">právna </w:t>
      </w:r>
      <w:r w:rsidR="00155CC4" w:rsidRPr="00677AAD">
        <w:rPr>
          <w:rFonts w:ascii="Times New Roman" w:hAnsi="Times New Roman"/>
          <w:sz w:val="24"/>
          <w:szCs w:val="24"/>
        </w:rPr>
        <w:t>úprava</w:t>
      </w:r>
      <w:r w:rsidRPr="00677AAD">
        <w:rPr>
          <w:rFonts w:ascii="Times New Roman" w:hAnsi="Times New Roman"/>
          <w:sz w:val="24"/>
          <w:szCs w:val="24"/>
        </w:rPr>
        <w:t xml:space="preserve"> má potenciál premietnuť sa do ceny finančných služieb, ktoré budú pre manželov menej výhodné</w:t>
      </w:r>
      <w:r w:rsidR="00155CC4" w:rsidRPr="00677AAD">
        <w:rPr>
          <w:rFonts w:ascii="Times New Roman" w:hAnsi="Times New Roman"/>
          <w:sz w:val="24"/>
          <w:szCs w:val="24"/>
        </w:rPr>
        <w:t>.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155CC4" w:rsidRPr="00677AAD">
        <w:rPr>
          <w:rFonts w:ascii="Times New Roman" w:hAnsi="Times New Roman"/>
          <w:sz w:val="24"/>
          <w:szCs w:val="24"/>
        </w:rPr>
        <w:t xml:space="preserve">Výsledkom </w:t>
      </w:r>
      <w:r w:rsidR="00131B45">
        <w:rPr>
          <w:rFonts w:ascii="Times New Roman" w:hAnsi="Times New Roman"/>
          <w:sz w:val="24"/>
          <w:szCs w:val="24"/>
        </w:rPr>
        <w:t xml:space="preserve">okrem iného </w:t>
      </w:r>
      <w:r w:rsidRPr="00677AAD">
        <w:rPr>
          <w:rFonts w:ascii="Times New Roman" w:hAnsi="Times New Roman"/>
          <w:sz w:val="24"/>
          <w:szCs w:val="24"/>
        </w:rPr>
        <w:t xml:space="preserve">môže byť odradenie </w:t>
      </w:r>
      <w:r w:rsidR="00155CC4" w:rsidRPr="00677AAD">
        <w:rPr>
          <w:rFonts w:ascii="Times New Roman" w:hAnsi="Times New Roman"/>
          <w:sz w:val="24"/>
          <w:szCs w:val="24"/>
        </w:rPr>
        <w:t>ľudí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270973">
        <w:rPr>
          <w:rFonts w:ascii="Times New Roman" w:hAnsi="Times New Roman"/>
          <w:sz w:val="24"/>
          <w:szCs w:val="24"/>
        </w:rPr>
        <w:t xml:space="preserve">(snúbencov) </w:t>
      </w:r>
      <w:r w:rsidRPr="00677AAD">
        <w:rPr>
          <w:rFonts w:ascii="Times New Roman" w:hAnsi="Times New Roman"/>
          <w:sz w:val="24"/>
          <w:szCs w:val="24"/>
        </w:rPr>
        <w:t>od</w:t>
      </w:r>
      <w:r w:rsidR="00155CC4" w:rsidRPr="00677AAD">
        <w:rPr>
          <w:rFonts w:ascii="Times New Roman" w:hAnsi="Times New Roman"/>
          <w:sz w:val="24"/>
          <w:szCs w:val="24"/>
        </w:rPr>
        <w:t xml:space="preserve"> uzatvárania</w:t>
      </w:r>
      <w:r w:rsidRPr="00677AAD">
        <w:rPr>
          <w:rFonts w:ascii="Times New Roman" w:hAnsi="Times New Roman"/>
          <w:sz w:val="24"/>
          <w:szCs w:val="24"/>
        </w:rPr>
        <w:t xml:space="preserve"> manželstva.</w:t>
      </w:r>
    </w:p>
    <w:p w:rsidR="00155CC4" w:rsidRPr="00677AAD" w:rsidRDefault="00155CC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55CC4" w:rsidRPr="00677AAD" w:rsidRDefault="00ED06D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Pravidlo uvedené v</w:t>
      </w:r>
      <w:r w:rsidR="00155CC4" w:rsidRPr="00677AAD">
        <w:rPr>
          <w:rFonts w:ascii="Times New Roman" w:hAnsi="Times New Roman"/>
          <w:sz w:val="24"/>
          <w:szCs w:val="24"/>
        </w:rPr>
        <w:t xml:space="preserve"> ustanovení </w:t>
      </w:r>
      <w:r w:rsidR="00BE3A43">
        <w:rPr>
          <w:rFonts w:ascii="Times New Roman" w:hAnsi="Times New Roman"/>
          <w:sz w:val="24"/>
          <w:szCs w:val="24"/>
        </w:rPr>
        <w:t>§ 147 odseku</w:t>
      </w:r>
      <w:r w:rsidRPr="00677AAD">
        <w:rPr>
          <w:rFonts w:ascii="Times New Roman" w:hAnsi="Times New Roman"/>
          <w:sz w:val="24"/>
          <w:szCs w:val="24"/>
        </w:rPr>
        <w:t xml:space="preserve"> 1 Občianskeho zákonníka je v skutočnosti len iným spôsobom vyjadrenia všeobecnejšieho pravidla </w:t>
      </w:r>
      <w:r w:rsidR="00155CC4" w:rsidRPr="00677AAD">
        <w:rPr>
          <w:rFonts w:ascii="Times New Roman" w:hAnsi="Times New Roman"/>
          <w:sz w:val="24"/>
          <w:szCs w:val="24"/>
        </w:rPr>
        <w:t>u</w:t>
      </w:r>
      <w:r w:rsidR="00BE3A43">
        <w:rPr>
          <w:rFonts w:ascii="Times New Roman" w:hAnsi="Times New Roman"/>
          <w:sz w:val="24"/>
          <w:szCs w:val="24"/>
        </w:rPr>
        <w:t>praveného</w:t>
      </w:r>
      <w:r w:rsidR="00155CC4" w:rsidRPr="00677AAD">
        <w:rPr>
          <w:rFonts w:ascii="Times New Roman" w:hAnsi="Times New Roman"/>
          <w:sz w:val="24"/>
          <w:szCs w:val="24"/>
        </w:rPr>
        <w:t xml:space="preserve"> v </w:t>
      </w:r>
      <w:r w:rsidRPr="00677AAD">
        <w:rPr>
          <w:rFonts w:ascii="Times New Roman" w:hAnsi="Times New Roman"/>
          <w:sz w:val="24"/>
          <w:szCs w:val="24"/>
        </w:rPr>
        <w:t>§ 835 ods. 2 Občianskeho zákonníka, ktoré sa uplatní pri združení majetkových záujmov.</w:t>
      </w:r>
    </w:p>
    <w:p w:rsidR="00786C65" w:rsidRDefault="00ED06D4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Súčasne nie je </w:t>
      </w:r>
      <w:r w:rsidR="00BE3A43">
        <w:rPr>
          <w:rFonts w:ascii="Times New Roman" w:hAnsi="Times New Roman"/>
          <w:sz w:val="24"/>
          <w:szCs w:val="24"/>
        </w:rPr>
        <w:t xml:space="preserve">jasné, </w:t>
      </w:r>
      <w:r w:rsidR="0062100A" w:rsidRPr="00677AAD">
        <w:rPr>
          <w:rFonts w:ascii="Times New Roman" w:hAnsi="Times New Roman"/>
          <w:sz w:val="24"/>
          <w:szCs w:val="24"/>
        </w:rPr>
        <w:t>čo sa má subsumovať pod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62100A" w:rsidRPr="00677AAD">
        <w:rPr>
          <w:rFonts w:ascii="Times New Roman" w:hAnsi="Times New Roman"/>
          <w:sz w:val="24"/>
          <w:szCs w:val="24"/>
        </w:rPr>
        <w:t>slovné</w:t>
      </w:r>
      <w:r w:rsidR="00155CC4" w:rsidRPr="00677AAD">
        <w:rPr>
          <w:rFonts w:ascii="Times New Roman" w:hAnsi="Times New Roman"/>
          <w:sz w:val="24"/>
          <w:szCs w:val="24"/>
        </w:rPr>
        <w:t xml:space="preserve"> </w:t>
      </w:r>
      <w:r w:rsidR="0062100A" w:rsidRPr="00677AAD">
        <w:rPr>
          <w:rFonts w:ascii="Times New Roman" w:hAnsi="Times New Roman"/>
          <w:sz w:val="24"/>
          <w:szCs w:val="24"/>
        </w:rPr>
        <w:t>spojenie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Pr="00677AAD">
        <w:rPr>
          <w:rFonts w:ascii="Times New Roman" w:hAnsi="Times New Roman"/>
          <w:i/>
          <w:sz w:val="24"/>
          <w:szCs w:val="24"/>
        </w:rPr>
        <w:t>„výška polovice majetku“</w:t>
      </w:r>
      <w:r w:rsidR="0062100A" w:rsidRPr="00677AAD">
        <w:rPr>
          <w:rFonts w:ascii="Times New Roman" w:hAnsi="Times New Roman"/>
          <w:i/>
          <w:sz w:val="24"/>
          <w:szCs w:val="24"/>
        </w:rPr>
        <w:t>.</w:t>
      </w:r>
      <w:r w:rsidR="0062100A" w:rsidRPr="00677AAD">
        <w:rPr>
          <w:rFonts w:ascii="Times New Roman" w:hAnsi="Times New Roman"/>
          <w:sz w:val="24"/>
          <w:szCs w:val="24"/>
        </w:rPr>
        <w:t xml:space="preserve"> </w:t>
      </w:r>
      <w:r w:rsidR="00786C65" w:rsidRPr="00677AAD">
        <w:rPr>
          <w:rFonts w:ascii="Times New Roman" w:hAnsi="Times New Roman"/>
          <w:sz w:val="24"/>
          <w:szCs w:val="24"/>
        </w:rPr>
        <w:t>Napríklad</w:t>
      </w:r>
      <w:r w:rsidR="00F2110F">
        <w:rPr>
          <w:rFonts w:ascii="Times New Roman" w:hAnsi="Times New Roman"/>
          <w:sz w:val="24"/>
          <w:szCs w:val="24"/>
        </w:rPr>
        <w:t>,</w:t>
      </w:r>
      <w:r w:rsidR="00786C65" w:rsidRPr="00677AAD">
        <w:rPr>
          <w:rFonts w:ascii="Times New Roman" w:hAnsi="Times New Roman"/>
          <w:sz w:val="24"/>
          <w:szCs w:val="24"/>
        </w:rPr>
        <w:t xml:space="preserve"> n</w:t>
      </w:r>
      <w:r w:rsidRPr="00677AAD">
        <w:rPr>
          <w:rFonts w:ascii="Times New Roman" w:hAnsi="Times New Roman"/>
          <w:sz w:val="24"/>
          <w:szCs w:val="24"/>
        </w:rPr>
        <w:t>ajmä k aké</w:t>
      </w:r>
      <w:r w:rsidR="002A4014" w:rsidRPr="00677AAD">
        <w:rPr>
          <w:rFonts w:ascii="Times New Roman" w:hAnsi="Times New Roman"/>
          <w:sz w:val="24"/>
          <w:szCs w:val="24"/>
        </w:rPr>
        <w:t>mu momentu a ako sa má usta</w:t>
      </w:r>
      <w:r w:rsidRPr="00677AAD">
        <w:rPr>
          <w:rFonts w:ascii="Times New Roman" w:hAnsi="Times New Roman"/>
          <w:sz w:val="24"/>
          <w:szCs w:val="24"/>
        </w:rPr>
        <w:t>lovať celková výška majetkovej podstaty tvoriacej bezpodielové spoluvlastníctvo</w:t>
      </w:r>
      <w:r w:rsidR="00F2110F">
        <w:rPr>
          <w:rFonts w:ascii="Times New Roman" w:hAnsi="Times New Roman"/>
          <w:sz w:val="24"/>
          <w:szCs w:val="24"/>
        </w:rPr>
        <w:t xml:space="preserve"> manželov</w:t>
      </w:r>
      <w:r w:rsidRPr="00677AAD">
        <w:rPr>
          <w:rFonts w:ascii="Times New Roman" w:hAnsi="Times New Roman"/>
          <w:sz w:val="24"/>
          <w:szCs w:val="24"/>
        </w:rPr>
        <w:t xml:space="preserve">, z ktorého sa má </w:t>
      </w:r>
      <w:r w:rsidR="00F2110F">
        <w:rPr>
          <w:rFonts w:ascii="Times New Roman" w:hAnsi="Times New Roman"/>
          <w:sz w:val="24"/>
          <w:szCs w:val="24"/>
        </w:rPr>
        <w:t xml:space="preserve">navrhovaná polovica vypočítať. </w:t>
      </w:r>
    </w:p>
    <w:p w:rsidR="00F2110F" w:rsidRPr="00677AAD" w:rsidRDefault="00F2110F" w:rsidP="00677AAD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24E35" w:rsidRPr="00677AAD" w:rsidRDefault="00F657C4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Ako už bolo uvedené vyššie, </w:t>
      </w:r>
      <w:r w:rsidR="0062100A" w:rsidRPr="00677AAD">
        <w:rPr>
          <w:rFonts w:ascii="Times New Roman" w:hAnsi="Times New Roman"/>
          <w:sz w:val="24"/>
          <w:szCs w:val="24"/>
        </w:rPr>
        <w:t xml:space="preserve"> n</w:t>
      </w:r>
      <w:r w:rsidR="00824E35" w:rsidRPr="00677AAD">
        <w:rPr>
          <w:rFonts w:ascii="Times New Roman" w:hAnsi="Times New Roman"/>
          <w:sz w:val="24"/>
          <w:szCs w:val="24"/>
        </w:rPr>
        <w:t>avrhovaná</w:t>
      </w:r>
      <w:r w:rsidR="00F2110F">
        <w:rPr>
          <w:rFonts w:ascii="Times New Roman" w:hAnsi="Times New Roman"/>
          <w:sz w:val="24"/>
          <w:szCs w:val="24"/>
        </w:rPr>
        <w:t xml:space="preserve"> právna</w:t>
      </w:r>
      <w:r w:rsidR="00824E35" w:rsidRPr="00677AAD">
        <w:rPr>
          <w:rFonts w:ascii="Times New Roman" w:hAnsi="Times New Roman"/>
          <w:sz w:val="24"/>
          <w:szCs w:val="24"/>
        </w:rPr>
        <w:t xml:space="preserve"> úprava </w:t>
      </w:r>
      <w:r w:rsidR="0062100A" w:rsidRPr="00677AAD">
        <w:rPr>
          <w:rFonts w:ascii="Times New Roman" w:hAnsi="Times New Roman"/>
          <w:sz w:val="24"/>
          <w:szCs w:val="24"/>
        </w:rPr>
        <w:t>sa javí byť</w:t>
      </w:r>
      <w:r w:rsidRPr="00677AAD">
        <w:rPr>
          <w:rFonts w:ascii="Times New Roman" w:hAnsi="Times New Roman"/>
          <w:sz w:val="24"/>
          <w:szCs w:val="24"/>
        </w:rPr>
        <w:t xml:space="preserve"> aj v tomto bode</w:t>
      </w:r>
      <w:r w:rsidR="00786C65" w:rsidRPr="00677AAD">
        <w:rPr>
          <w:rFonts w:ascii="Times New Roman" w:hAnsi="Times New Roman"/>
          <w:sz w:val="24"/>
          <w:szCs w:val="24"/>
        </w:rPr>
        <w:t xml:space="preserve"> skratkovitá. </w:t>
      </w:r>
      <w:r w:rsidR="00F2110F">
        <w:rPr>
          <w:rFonts w:ascii="Times New Roman" w:hAnsi="Times New Roman"/>
          <w:sz w:val="24"/>
          <w:szCs w:val="24"/>
        </w:rPr>
        <w:t>Absentuje</w:t>
      </w:r>
      <w:r w:rsidR="00EE33E9">
        <w:rPr>
          <w:rFonts w:ascii="Times New Roman" w:hAnsi="Times New Roman"/>
          <w:sz w:val="24"/>
          <w:szCs w:val="24"/>
        </w:rPr>
        <w:t xml:space="preserve"> v nej</w:t>
      </w:r>
      <w:r w:rsidR="00F80C14">
        <w:rPr>
          <w:rFonts w:ascii="Times New Roman" w:hAnsi="Times New Roman"/>
          <w:sz w:val="24"/>
          <w:szCs w:val="24"/>
        </w:rPr>
        <w:t xml:space="preserve"> </w:t>
      </w:r>
      <w:r w:rsidR="00F2110F">
        <w:rPr>
          <w:rFonts w:ascii="Times New Roman" w:hAnsi="Times New Roman"/>
          <w:sz w:val="24"/>
          <w:szCs w:val="24"/>
        </w:rPr>
        <w:t xml:space="preserve">doriešenie viacerých </w:t>
      </w:r>
      <w:r w:rsidR="000851D2">
        <w:rPr>
          <w:rFonts w:ascii="Times New Roman" w:hAnsi="Times New Roman"/>
          <w:sz w:val="24"/>
          <w:szCs w:val="24"/>
        </w:rPr>
        <w:t xml:space="preserve">súvisiacich </w:t>
      </w:r>
      <w:r w:rsidR="00F2110F">
        <w:rPr>
          <w:rFonts w:ascii="Times New Roman" w:hAnsi="Times New Roman"/>
          <w:sz w:val="24"/>
          <w:szCs w:val="24"/>
        </w:rPr>
        <w:t>vecných</w:t>
      </w:r>
      <w:r w:rsidR="008A4857">
        <w:rPr>
          <w:rFonts w:ascii="Times New Roman" w:hAnsi="Times New Roman"/>
          <w:sz w:val="24"/>
          <w:szCs w:val="24"/>
        </w:rPr>
        <w:t xml:space="preserve"> </w:t>
      </w:r>
      <w:r w:rsidR="00F2110F">
        <w:rPr>
          <w:rFonts w:ascii="Times New Roman" w:hAnsi="Times New Roman"/>
          <w:sz w:val="24"/>
          <w:szCs w:val="24"/>
        </w:rPr>
        <w:t xml:space="preserve">okruhov. </w:t>
      </w:r>
      <w:r w:rsidR="008A4857">
        <w:rPr>
          <w:rFonts w:ascii="Times New Roman" w:hAnsi="Times New Roman"/>
          <w:sz w:val="24"/>
          <w:szCs w:val="24"/>
        </w:rPr>
        <w:t xml:space="preserve">Okrem </w:t>
      </w:r>
      <w:r w:rsidR="0062100A" w:rsidRPr="00677AAD">
        <w:rPr>
          <w:rFonts w:ascii="Times New Roman" w:hAnsi="Times New Roman"/>
          <w:sz w:val="24"/>
          <w:szCs w:val="24"/>
        </w:rPr>
        <w:t>iného, n</w:t>
      </w:r>
      <w:r w:rsidR="00824E35" w:rsidRPr="00677AAD">
        <w:rPr>
          <w:rFonts w:ascii="Times New Roman" w:hAnsi="Times New Roman"/>
          <w:sz w:val="24"/>
          <w:szCs w:val="24"/>
        </w:rPr>
        <w:t>apríklad</w:t>
      </w:r>
      <w:r w:rsidR="00786C65" w:rsidRPr="00677AAD">
        <w:rPr>
          <w:rFonts w:ascii="Times New Roman" w:hAnsi="Times New Roman"/>
          <w:sz w:val="24"/>
          <w:szCs w:val="24"/>
        </w:rPr>
        <w:t xml:space="preserve"> to</w:t>
      </w:r>
      <w:r w:rsidR="00824E35" w:rsidRPr="00677AAD">
        <w:rPr>
          <w:rFonts w:ascii="Times New Roman" w:hAnsi="Times New Roman"/>
          <w:sz w:val="24"/>
          <w:szCs w:val="24"/>
        </w:rPr>
        <w:t xml:space="preserve">, aby manžel zodpovedal celým svojím príjmom zo zárobkovej činnosti alebo celými výnosmi z jeho majetku, nielen polovicou. Rovnako vyživovacie povinnosti </w:t>
      </w:r>
      <w:r w:rsidR="00786C65" w:rsidRPr="00677AAD">
        <w:rPr>
          <w:rFonts w:ascii="Times New Roman" w:hAnsi="Times New Roman"/>
          <w:sz w:val="24"/>
          <w:szCs w:val="24"/>
        </w:rPr>
        <w:t xml:space="preserve">by </w:t>
      </w:r>
      <w:r w:rsidR="00824E35" w:rsidRPr="00677AAD">
        <w:rPr>
          <w:rFonts w:ascii="Times New Roman" w:hAnsi="Times New Roman"/>
          <w:sz w:val="24"/>
          <w:szCs w:val="24"/>
        </w:rPr>
        <w:t xml:space="preserve">mali byť uspokojované z celého </w:t>
      </w:r>
      <w:r w:rsidRPr="00677AAD">
        <w:rPr>
          <w:rFonts w:ascii="Times New Roman" w:hAnsi="Times New Roman"/>
          <w:sz w:val="24"/>
          <w:szCs w:val="24"/>
        </w:rPr>
        <w:t>bezpodielového spoluvlastníctva manželov</w:t>
      </w:r>
      <w:r w:rsidR="008A4857">
        <w:rPr>
          <w:rFonts w:ascii="Times New Roman" w:hAnsi="Times New Roman"/>
          <w:sz w:val="24"/>
          <w:szCs w:val="24"/>
        </w:rPr>
        <w:t>.</w:t>
      </w:r>
    </w:p>
    <w:p w:rsidR="002A4014" w:rsidRDefault="002A4014" w:rsidP="00677AAD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7013F" w:rsidRDefault="00C7013F" w:rsidP="00C7013F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AAD">
        <w:rPr>
          <w:rFonts w:ascii="Times New Roman" w:hAnsi="Times New Roman"/>
          <w:b/>
          <w:sz w:val="24"/>
          <w:szCs w:val="24"/>
          <w:u w:val="single"/>
        </w:rPr>
        <w:t>K</w:t>
      </w:r>
      <w:r>
        <w:rPr>
          <w:rFonts w:ascii="Times New Roman" w:hAnsi="Times New Roman"/>
          <w:b/>
          <w:sz w:val="24"/>
          <w:szCs w:val="24"/>
          <w:u w:val="single"/>
        </w:rPr>
        <w:t> článku I bod 3</w:t>
      </w:r>
      <w:r w:rsidRPr="00677AAD">
        <w:rPr>
          <w:rFonts w:ascii="Times New Roman" w:hAnsi="Times New Roman"/>
          <w:b/>
          <w:sz w:val="24"/>
          <w:szCs w:val="24"/>
          <w:u w:val="single"/>
        </w:rPr>
        <w:t xml:space="preserve"> (§ </w:t>
      </w:r>
      <w:r>
        <w:rPr>
          <w:rFonts w:ascii="Times New Roman" w:hAnsi="Times New Roman"/>
          <w:b/>
          <w:sz w:val="24"/>
          <w:szCs w:val="24"/>
          <w:u w:val="single"/>
        </w:rPr>
        <w:t>879x</w:t>
      </w:r>
      <w:r w:rsidRPr="00677AAD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7013F" w:rsidRDefault="00C7013F" w:rsidP="00C7013F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0B7D" w:rsidRDefault="00C7013F" w:rsidP="00C7013F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nadväznosti na pripomienky </w:t>
      </w:r>
      <w:r w:rsidR="000851D2">
        <w:rPr>
          <w:rFonts w:ascii="Times New Roman" w:hAnsi="Times New Roman"/>
          <w:sz w:val="24"/>
          <w:szCs w:val="24"/>
        </w:rPr>
        <w:t xml:space="preserve">uplatnené </w:t>
      </w:r>
      <w:r>
        <w:rPr>
          <w:rFonts w:ascii="Times New Roman" w:hAnsi="Times New Roman"/>
          <w:sz w:val="24"/>
          <w:szCs w:val="24"/>
        </w:rPr>
        <w:t xml:space="preserve">k článku I bodom 1 a 2 </w:t>
      </w:r>
      <w:r w:rsidR="00EA33E9">
        <w:rPr>
          <w:rFonts w:ascii="Times New Roman" w:hAnsi="Times New Roman"/>
          <w:sz w:val="24"/>
          <w:szCs w:val="24"/>
        </w:rPr>
        <w:t xml:space="preserve">poslaneckého návrhu </w:t>
      </w:r>
      <w:r w:rsidR="00EA33E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</w:t>
      </w:r>
      <w:r w:rsidRPr="00677AAD">
        <w:rPr>
          <w:rFonts w:ascii="Times New Roman" w:hAnsi="Times New Roman"/>
          <w:sz w:val="24"/>
          <w:szCs w:val="24"/>
        </w:rPr>
        <w:t>  úpravou</w:t>
      </w:r>
      <w:r>
        <w:rPr>
          <w:rFonts w:ascii="Times New Roman" w:hAnsi="Times New Roman"/>
          <w:sz w:val="24"/>
          <w:szCs w:val="24"/>
        </w:rPr>
        <w:t xml:space="preserve"> </w:t>
      </w:r>
      <w:r w:rsidR="00EA33E9">
        <w:rPr>
          <w:rFonts w:ascii="Times New Roman" w:hAnsi="Times New Roman"/>
          <w:sz w:val="24"/>
          <w:szCs w:val="24"/>
        </w:rPr>
        <w:t xml:space="preserve">obsiahnutou </w:t>
      </w:r>
      <w:r>
        <w:rPr>
          <w:rFonts w:ascii="Times New Roman" w:hAnsi="Times New Roman"/>
          <w:sz w:val="24"/>
          <w:szCs w:val="24"/>
        </w:rPr>
        <w:t>v článku I bode 3</w:t>
      </w:r>
      <w:r w:rsidRPr="00677AAD">
        <w:rPr>
          <w:rFonts w:ascii="Times New Roman" w:hAnsi="Times New Roman"/>
          <w:sz w:val="24"/>
          <w:szCs w:val="24"/>
        </w:rPr>
        <w:t xml:space="preserve"> </w:t>
      </w:r>
      <w:r w:rsidR="00EA33E9">
        <w:rPr>
          <w:rFonts w:ascii="Times New Roman" w:hAnsi="Times New Roman"/>
          <w:sz w:val="24"/>
          <w:szCs w:val="24"/>
        </w:rPr>
        <w:t>poslaneckého návrhu</w:t>
      </w:r>
      <w:r w:rsidR="00F20B7D">
        <w:rPr>
          <w:rFonts w:ascii="Times New Roman" w:hAnsi="Times New Roman"/>
          <w:sz w:val="24"/>
          <w:szCs w:val="24"/>
        </w:rPr>
        <w:t xml:space="preserve"> nesúhlasíme</w:t>
      </w:r>
      <w:r w:rsidR="00EA3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0B7D" w:rsidRDefault="00F20B7D" w:rsidP="00C7013F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013F" w:rsidRPr="00677AAD" w:rsidRDefault="00C7013F" w:rsidP="00C7013F">
      <w:pPr>
        <w:tabs>
          <w:tab w:val="left" w:pos="280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väzbe na vyššie uvedené, sa nestotožňujeme so zámerom navrhovateľov, aby sa podľa novonavrhovaného § 13 odsek</w:t>
      </w:r>
      <w:r w:rsidR="00EA33E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 O</w:t>
      </w:r>
      <w:r w:rsidR="00EA33E9">
        <w:rPr>
          <w:rFonts w:ascii="Times New Roman" w:hAnsi="Times New Roman"/>
          <w:sz w:val="24"/>
          <w:szCs w:val="24"/>
        </w:rPr>
        <w:t>bčianskeho zákonníka</w:t>
      </w:r>
      <w:r w:rsidR="00063572">
        <w:rPr>
          <w:rFonts w:ascii="Times New Roman" w:hAnsi="Times New Roman"/>
          <w:sz w:val="24"/>
          <w:szCs w:val="24"/>
        </w:rPr>
        <w:t xml:space="preserve"> (čl. I bod 1 poslaneckého návrhu)</w:t>
      </w:r>
      <w:r w:rsidR="00EA33E9">
        <w:rPr>
          <w:rFonts w:ascii="Times New Roman" w:hAnsi="Times New Roman"/>
          <w:sz w:val="24"/>
          <w:szCs w:val="24"/>
        </w:rPr>
        <w:t xml:space="preserve"> postupovalo v</w:t>
      </w:r>
      <w:r>
        <w:rPr>
          <w:rFonts w:ascii="Times New Roman" w:hAnsi="Times New Roman"/>
          <w:sz w:val="24"/>
          <w:szCs w:val="24"/>
        </w:rPr>
        <w:t xml:space="preserve"> konania</w:t>
      </w:r>
      <w:r w:rsidR="00EA33E9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="00EA33E9">
        <w:rPr>
          <w:rFonts w:ascii="Times New Roman" w:hAnsi="Times New Roman"/>
          <w:sz w:val="24"/>
          <w:szCs w:val="24"/>
        </w:rPr>
        <w:t xml:space="preserve">nebudú </w:t>
      </w:r>
      <w:r>
        <w:rPr>
          <w:rFonts w:ascii="Times New Roman" w:hAnsi="Times New Roman"/>
          <w:sz w:val="24"/>
          <w:szCs w:val="24"/>
        </w:rPr>
        <w:t xml:space="preserve">právoplatne </w:t>
      </w:r>
      <w:r w:rsidR="00EA33E9">
        <w:rPr>
          <w:rFonts w:ascii="Times New Roman" w:hAnsi="Times New Roman"/>
          <w:sz w:val="24"/>
          <w:szCs w:val="24"/>
        </w:rPr>
        <w:t xml:space="preserve">skončené do nadobudnutia </w:t>
      </w:r>
      <w:r w:rsidR="00F20B7D">
        <w:rPr>
          <w:rFonts w:ascii="Times New Roman" w:hAnsi="Times New Roman"/>
          <w:sz w:val="24"/>
          <w:szCs w:val="24"/>
        </w:rPr>
        <w:t>účinnosti poslaneckého návrhu. R</w:t>
      </w:r>
      <w:r w:rsidR="00EA33E9">
        <w:rPr>
          <w:rFonts w:ascii="Times New Roman" w:hAnsi="Times New Roman"/>
          <w:sz w:val="24"/>
          <w:szCs w:val="24"/>
        </w:rPr>
        <w:t xml:space="preserve">ovnako tak, </w:t>
      </w:r>
      <w:r w:rsidR="00F20B7D">
        <w:rPr>
          <w:rFonts w:ascii="Times New Roman" w:hAnsi="Times New Roman"/>
          <w:sz w:val="24"/>
          <w:szCs w:val="24"/>
        </w:rPr>
        <w:t xml:space="preserve">sa nestotožňujeme s myšlienkou, </w:t>
      </w:r>
      <w:r w:rsidR="00EA33E9">
        <w:rPr>
          <w:rFonts w:ascii="Times New Roman" w:hAnsi="Times New Roman"/>
          <w:sz w:val="24"/>
          <w:szCs w:val="24"/>
        </w:rPr>
        <w:t xml:space="preserve">aby sa podľa novonavrhovaného § 147 ods. 3 Občianskeho zákonníka </w:t>
      </w:r>
      <w:r w:rsidR="00063572">
        <w:rPr>
          <w:rFonts w:ascii="Times New Roman" w:hAnsi="Times New Roman"/>
          <w:sz w:val="24"/>
          <w:szCs w:val="24"/>
        </w:rPr>
        <w:t xml:space="preserve">(čl. I bod 2 poslaneckého návrhu) </w:t>
      </w:r>
      <w:r w:rsidR="00EA33E9">
        <w:rPr>
          <w:rFonts w:ascii="Times New Roman" w:hAnsi="Times New Roman"/>
          <w:sz w:val="24"/>
          <w:szCs w:val="24"/>
        </w:rPr>
        <w:t xml:space="preserve">spravovali právne vzťahy, ktoré </w:t>
      </w:r>
      <w:r w:rsidR="00BE3A43">
        <w:rPr>
          <w:rFonts w:ascii="Times New Roman" w:hAnsi="Times New Roman"/>
          <w:sz w:val="24"/>
          <w:szCs w:val="24"/>
        </w:rPr>
        <w:t xml:space="preserve">by </w:t>
      </w:r>
      <w:r w:rsidR="00EA33E9">
        <w:rPr>
          <w:rFonts w:ascii="Times New Roman" w:hAnsi="Times New Roman"/>
          <w:sz w:val="24"/>
          <w:szCs w:val="24"/>
        </w:rPr>
        <w:t xml:space="preserve">vznikli pred  nadobudnutím účinnosti poslaneckého návrhu. </w:t>
      </w:r>
    </w:p>
    <w:p w:rsidR="00C7013F" w:rsidRPr="00677AAD" w:rsidRDefault="00C7013F" w:rsidP="00677AAD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0CA6" w:rsidRPr="00677AAD" w:rsidRDefault="00350CA6" w:rsidP="00677AAD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7AAD">
        <w:rPr>
          <w:rFonts w:ascii="Times New Roman" w:hAnsi="Times New Roman"/>
          <w:b/>
          <w:sz w:val="24"/>
          <w:szCs w:val="24"/>
          <w:u w:val="single"/>
        </w:rPr>
        <w:t>K článku II</w:t>
      </w:r>
    </w:p>
    <w:p w:rsidR="00430B7F" w:rsidRPr="00677AAD" w:rsidRDefault="00430B7F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1416D" w:rsidRPr="00677AAD" w:rsidRDefault="0091416D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Znenie článku II navrhujeme upraviť </w:t>
      </w:r>
      <w:r w:rsidR="00C73CD9" w:rsidRPr="00677AAD">
        <w:rPr>
          <w:rFonts w:ascii="Times New Roman" w:hAnsi="Times New Roman"/>
          <w:sz w:val="24"/>
          <w:szCs w:val="24"/>
        </w:rPr>
        <w:t xml:space="preserve">nasledovne: </w:t>
      </w:r>
    </w:p>
    <w:p w:rsidR="00A719E3" w:rsidRPr="00677AAD" w:rsidRDefault="00C73CD9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„Tento zákon nadobúda účinnosť 1. septembra 2023.“</w:t>
      </w:r>
    </w:p>
    <w:p w:rsidR="0091416D" w:rsidRPr="00677AAD" w:rsidRDefault="0091416D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93924" w:rsidRPr="00677AAD" w:rsidRDefault="00A719E3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77AAD">
        <w:rPr>
          <w:rFonts w:ascii="Times New Roman" w:hAnsi="Times New Roman"/>
          <w:sz w:val="24"/>
          <w:szCs w:val="24"/>
          <w:u w:val="single"/>
        </w:rPr>
        <w:t>Odôvodnenie:</w:t>
      </w:r>
    </w:p>
    <w:p w:rsidR="0091416D" w:rsidRPr="00677AAD" w:rsidRDefault="0091416D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0756F" w:rsidRDefault="00430B7F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Poukazujeme na to, že navrhovaná účinnosť </w:t>
      </w:r>
      <w:r w:rsidR="008D1497" w:rsidRPr="00677AAD">
        <w:rPr>
          <w:rFonts w:ascii="Times New Roman" w:hAnsi="Times New Roman"/>
          <w:sz w:val="24"/>
          <w:szCs w:val="24"/>
        </w:rPr>
        <w:t xml:space="preserve">1. mája 2023 </w:t>
      </w:r>
      <w:r w:rsidRPr="00677AAD">
        <w:rPr>
          <w:rFonts w:ascii="Times New Roman" w:hAnsi="Times New Roman"/>
          <w:sz w:val="24"/>
          <w:szCs w:val="24"/>
        </w:rPr>
        <w:t xml:space="preserve">nedáva dostatočný časový priestor </w:t>
      </w:r>
      <w:r w:rsidRPr="00677AAD">
        <w:rPr>
          <w:rFonts w:ascii="Times New Roman" w:hAnsi="Times New Roman"/>
          <w:sz w:val="24"/>
          <w:szCs w:val="24"/>
        </w:rPr>
        <w:br/>
        <w:t xml:space="preserve">na vytvorenie tzv. legisvakančnej lehoty a zároveň ani na to, aby mohli reálne prebehnúť </w:t>
      </w:r>
      <w:r w:rsidRPr="00677AAD">
        <w:rPr>
          <w:rFonts w:ascii="Times New Roman" w:hAnsi="Times New Roman"/>
          <w:sz w:val="24"/>
          <w:szCs w:val="24"/>
        </w:rPr>
        <w:lastRenderedPageBreak/>
        <w:t xml:space="preserve">riadne štádia legislatívneho procesu (medzirezortné pripomienkové konanie, rokovanie Legislatívnej rady vlády Slovenskej republiky, rokovanie vlády Slovenskej republiky, </w:t>
      </w:r>
      <w:r w:rsidR="005130F3" w:rsidRPr="00677AAD">
        <w:rPr>
          <w:rFonts w:ascii="Times New Roman" w:hAnsi="Times New Roman"/>
          <w:sz w:val="24"/>
          <w:szCs w:val="24"/>
        </w:rPr>
        <w:t xml:space="preserve">ďalšie </w:t>
      </w:r>
      <w:r w:rsidRPr="00677AAD">
        <w:rPr>
          <w:rFonts w:ascii="Times New Roman" w:hAnsi="Times New Roman"/>
          <w:sz w:val="24"/>
          <w:szCs w:val="24"/>
        </w:rPr>
        <w:t>štádia prerokovávania v Náro</w:t>
      </w:r>
      <w:r w:rsidR="005130F3" w:rsidRPr="00677AAD">
        <w:rPr>
          <w:rFonts w:ascii="Times New Roman" w:hAnsi="Times New Roman"/>
          <w:sz w:val="24"/>
          <w:szCs w:val="24"/>
        </w:rPr>
        <w:t>dnej rade</w:t>
      </w:r>
      <w:r w:rsidR="008D1497" w:rsidRPr="00677AAD">
        <w:rPr>
          <w:rFonts w:ascii="Times New Roman" w:hAnsi="Times New Roman"/>
          <w:sz w:val="24"/>
          <w:szCs w:val="24"/>
        </w:rPr>
        <w:t xml:space="preserve"> Slovenskej republiky a </w:t>
      </w:r>
      <w:r w:rsidR="005130F3" w:rsidRPr="00677AAD">
        <w:rPr>
          <w:rFonts w:ascii="Times New Roman" w:hAnsi="Times New Roman"/>
          <w:sz w:val="24"/>
          <w:szCs w:val="24"/>
        </w:rPr>
        <w:t>publikácia v Zbierke zákonov</w:t>
      </w:r>
      <w:r w:rsidRPr="00677AAD">
        <w:rPr>
          <w:rFonts w:ascii="Times New Roman" w:hAnsi="Times New Roman"/>
          <w:sz w:val="24"/>
          <w:szCs w:val="24"/>
        </w:rPr>
        <w:t xml:space="preserve">).  </w:t>
      </w:r>
    </w:p>
    <w:p w:rsidR="00AD4195" w:rsidRPr="00677AAD" w:rsidRDefault="00AD4195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77307" w:rsidRPr="00677AAD" w:rsidRDefault="00E77307" w:rsidP="00677A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7AAD">
        <w:rPr>
          <w:rFonts w:ascii="Times New Roman" w:hAnsi="Times New Roman"/>
          <w:b/>
          <w:sz w:val="24"/>
          <w:szCs w:val="24"/>
        </w:rPr>
        <w:t>Z á v e r</w:t>
      </w:r>
    </w:p>
    <w:p w:rsidR="00E77307" w:rsidRPr="00677AAD" w:rsidRDefault="00E77307" w:rsidP="00677A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 xml:space="preserve"> </w:t>
      </w:r>
    </w:p>
    <w:p w:rsidR="00E77307" w:rsidRPr="00677AAD" w:rsidRDefault="00E111B6" w:rsidP="00677A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77AAD">
        <w:rPr>
          <w:rFonts w:ascii="Times New Roman" w:hAnsi="Times New Roman"/>
          <w:sz w:val="24"/>
          <w:szCs w:val="24"/>
        </w:rPr>
        <w:t>S prihliadnutím na vyššie uvedené m</w:t>
      </w:r>
      <w:r w:rsidR="00AD3751" w:rsidRPr="00677AAD">
        <w:rPr>
          <w:rFonts w:ascii="Times New Roman" w:hAnsi="Times New Roman"/>
          <w:sz w:val="24"/>
          <w:szCs w:val="24"/>
        </w:rPr>
        <w:t xml:space="preserve">inisterstvo spravodlivosti </w:t>
      </w:r>
      <w:r w:rsidRPr="00677AAD">
        <w:rPr>
          <w:rFonts w:ascii="Times New Roman" w:hAnsi="Times New Roman"/>
          <w:sz w:val="24"/>
          <w:szCs w:val="24"/>
        </w:rPr>
        <w:t xml:space="preserve">s poslaneckým návrhom </w:t>
      </w:r>
      <w:r w:rsidR="00CF40E0" w:rsidRPr="00677AAD">
        <w:rPr>
          <w:rFonts w:ascii="Times New Roman" w:hAnsi="Times New Roman"/>
          <w:sz w:val="24"/>
          <w:szCs w:val="24"/>
        </w:rPr>
        <w:t>ne</w:t>
      </w:r>
      <w:r w:rsidR="00AD3751" w:rsidRPr="00677AAD">
        <w:rPr>
          <w:rFonts w:ascii="Times New Roman" w:hAnsi="Times New Roman"/>
          <w:sz w:val="24"/>
          <w:szCs w:val="24"/>
        </w:rPr>
        <w:t xml:space="preserve">súhlasí </w:t>
      </w:r>
      <w:r w:rsidR="00CF40E0" w:rsidRPr="00677AAD">
        <w:rPr>
          <w:rFonts w:ascii="Times New Roman" w:hAnsi="Times New Roman"/>
          <w:sz w:val="24"/>
          <w:szCs w:val="24"/>
        </w:rPr>
        <w:t xml:space="preserve">a </w:t>
      </w:r>
      <w:r w:rsidR="00AD3751" w:rsidRPr="00677AAD">
        <w:rPr>
          <w:rFonts w:ascii="Times New Roman" w:hAnsi="Times New Roman"/>
          <w:sz w:val="24"/>
          <w:szCs w:val="24"/>
        </w:rPr>
        <w:t xml:space="preserve">odporúča vláde Slovenskej republiky vysloviť s poslaneckým návrhom </w:t>
      </w:r>
      <w:r w:rsidR="0090450A" w:rsidRPr="00677AAD">
        <w:rPr>
          <w:rFonts w:ascii="Times New Roman" w:hAnsi="Times New Roman"/>
          <w:b/>
          <w:sz w:val="24"/>
          <w:szCs w:val="24"/>
        </w:rPr>
        <w:t>ne</w:t>
      </w:r>
      <w:r w:rsidR="00AD3751" w:rsidRPr="00677AAD">
        <w:rPr>
          <w:rFonts w:ascii="Times New Roman" w:hAnsi="Times New Roman"/>
          <w:b/>
          <w:sz w:val="24"/>
          <w:szCs w:val="24"/>
        </w:rPr>
        <w:t>súhlas.</w:t>
      </w:r>
    </w:p>
    <w:p w:rsidR="003D1042" w:rsidRPr="00677AAD" w:rsidRDefault="003D1042" w:rsidP="00677A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1042" w:rsidRPr="00677AAD" w:rsidRDefault="003D1042" w:rsidP="00677AA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D1042" w:rsidRPr="00677AAD" w:rsidSect="00245DE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DE" w:rsidRDefault="000603DE" w:rsidP="00245DE6">
      <w:pPr>
        <w:spacing w:after="0" w:line="240" w:lineRule="auto"/>
      </w:pPr>
      <w:r>
        <w:separator/>
      </w:r>
    </w:p>
  </w:endnote>
  <w:endnote w:type="continuationSeparator" w:id="0">
    <w:p w:rsidR="000603DE" w:rsidRDefault="000603DE" w:rsidP="0024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E6" w:rsidRPr="00245DE6" w:rsidRDefault="00245DE6">
    <w:pPr>
      <w:pStyle w:val="Pta"/>
      <w:jc w:val="center"/>
      <w:rPr>
        <w:rFonts w:ascii="Times New Roman" w:hAnsi="Times New Roman"/>
        <w:sz w:val="24"/>
      </w:rPr>
    </w:pPr>
    <w:r w:rsidRPr="00245DE6">
      <w:rPr>
        <w:rFonts w:ascii="Times New Roman" w:hAnsi="Times New Roman"/>
        <w:sz w:val="24"/>
      </w:rPr>
      <w:fldChar w:fldCharType="begin"/>
    </w:r>
    <w:r w:rsidRPr="00245DE6">
      <w:rPr>
        <w:rFonts w:ascii="Times New Roman" w:hAnsi="Times New Roman"/>
        <w:sz w:val="24"/>
      </w:rPr>
      <w:instrText>PAGE   \* MERGEFORMAT</w:instrText>
    </w:r>
    <w:r w:rsidRPr="00245DE6">
      <w:rPr>
        <w:rFonts w:ascii="Times New Roman" w:hAnsi="Times New Roman"/>
        <w:sz w:val="24"/>
      </w:rPr>
      <w:fldChar w:fldCharType="separate"/>
    </w:r>
    <w:r w:rsidR="00FC6F84">
      <w:rPr>
        <w:rFonts w:ascii="Times New Roman" w:hAnsi="Times New Roman"/>
        <w:noProof/>
        <w:sz w:val="24"/>
      </w:rPr>
      <w:t>5</w:t>
    </w:r>
    <w:r w:rsidRPr="00245DE6">
      <w:rPr>
        <w:rFonts w:ascii="Times New Roman" w:hAnsi="Times New Roman"/>
        <w:sz w:val="24"/>
      </w:rPr>
      <w:fldChar w:fldCharType="end"/>
    </w:r>
  </w:p>
  <w:p w:rsidR="00245DE6" w:rsidRPr="00245DE6" w:rsidRDefault="00245DE6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DE" w:rsidRDefault="000603DE" w:rsidP="00245DE6">
      <w:pPr>
        <w:spacing w:after="0" w:line="240" w:lineRule="auto"/>
      </w:pPr>
      <w:r>
        <w:separator/>
      </w:r>
    </w:p>
  </w:footnote>
  <w:footnote w:type="continuationSeparator" w:id="0">
    <w:p w:rsidR="000603DE" w:rsidRDefault="000603DE" w:rsidP="0024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30ADB"/>
    <w:multiLevelType w:val="hybridMultilevel"/>
    <w:tmpl w:val="566A7926"/>
    <w:lvl w:ilvl="0" w:tplc="0ABAC55E">
      <w:start w:val="1"/>
      <w:numFmt w:val="bullet"/>
      <w:lvlText w:val=""/>
      <w:lvlJc w:val="righ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E2D34AE"/>
    <w:multiLevelType w:val="hybridMultilevel"/>
    <w:tmpl w:val="D804D3EE"/>
    <w:lvl w:ilvl="0" w:tplc="A2F406E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D2E47"/>
    <w:multiLevelType w:val="hybridMultilevel"/>
    <w:tmpl w:val="44722510"/>
    <w:lvl w:ilvl="0" w:tplc="6D1A04D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FAC"/>
    <w:rsid w:val="0000756F"/>
    <w:rsid w:val="00017593"/>
    <w:rsid w:val="00031E3E"/>
    <w:rsid w:val="00031F6B"/>
    <w:rsid w:val="00040408"/>
    <w:rsid w:val="00050569"/>
    <w:rsid w:val="00051FA9"/>
    <w:rsid w:val="000558D8"/>
    <w:rsid w:val="000603DE"/>
    <w:rsid w:val="00061CA0"/>
    <w:rsid w:val="000621D5"/>
    <w:rsid w:val="00063572"/>
    <w:rsid w:val="000666D9"/>
    <w:rsid w:val="00067337"/>
    <w:rsid w:val="00071E7B"/>
    <w:rsid w:val="00082275"/>
    <w:rsid w:val="000851D2"/>
    <w:rsid w:val="00085CD7"/>
    <w:rsid w:val="000B712D"/>
    <w:rsid w:val="000B7FE0"/>
    <w:rsid w:val="000C34C6"/>
    <w:rsid w:val="000C4656"/>
    <w:rsid w:val="000F337E"/>
    <w:rsid w:val="00100DD3"/>
    <w:rsid w:val="001011EC"/>
    <w:rsid w:val="0010760E"/>
    <w:rsid w:val="0012179F"/>
    <w:rsid w:val="00127564"/>
    <w:rsid w:val="00131B45"/>
    <w:rsid w:val="00155CC4"/>
    <w:rsid w:val="00162BFB"/>
    <w:rsid w:val="001656EA"/>
    <w:rsid w:val="001728C2"/>
    <w:rsid w:val="00177F59"/>
    <w:rsid w:val="001819F3"/>
    <w:rsid w:val="001A2415"/>
    <w:rsid w:val="001B6EB4"/>
    <w:rsid w:val="001D2913"/>
    <w:rsid w:val="001D7969"/>
    <w:rsid w:val="001E03CB"/>
    <w:rsid w:val="001F1868"/>
    <w:rsid w:val="00203C8A"/>
    <w:rsid w:val="0021194C"/>
    <w:rsid w:val="00213740"/>
    <w:rsid w:val="00214082"/>
    <w:rsid w:val="00215915"/>
    <w:rsid w:val="0021633F"/>
    <w:rsid w:val="00217E77"/>
    <w:rsid w:val="00245DE6"/>
    <w:rsid w:val="00253D2C"/>
    <w:rsid w:val="00255A69"/>
    <w:rsid w:val="00267B55"/>
    <w:rsid w:val="00270973"/>
    <w:rsid w:val="002731DD"/>
    <w:rsid w:val="0028213E"/>
    <w:rsid w:val="00286562"/>
    <w:rsid w:val="00286FAC"/>
    <w:rsid w:val="002A4014"/>
    <w:rsid w:val="002B25EB"/>
    <w:rsid w:val="002C13B7"/>
    <w:rsid w:val="002C3CAA"/>
    <w:rsid w:val="002C4A5C"/>
    <w:rsid w:val="002E18A1"/>
    <w:rsid w:val="002E6FB3"/>
    <w:rsid w:val="002F7A0B"/>
    <w:rsid w:val="00305C95"/>
    <w:rsid w:val="00330640"/>
    <w:rsid w:val="003467A0"/>
    <w:rsid w:val="00350CA6"/>
    <w:rsid w:val="003726A7"/>
    <w:rsid w:val="00380D2A"/>
    <w:rsid w:val="003864B6"/>
    <w:rsid w:val="003A24F6"/>
    <w:rsid w:val="003A40FA"/>
    <w:rsid w:val="003C7423"/>
    <w:rsid w:val="003D1042"/>
    <w:rsid w:val="003D6DB9"/>
    <w:rsid w:val="003E7B3D"/>
    <w:rsid w:val="004105E6"/>
    <w:rsid w:val="004135EF"/>
    <w:rsid w:val="00415998"/>
    <w:rsid w:val="004173A2"/>
    <w:rsid w:val="00417870"/>
    <w:rsid w:val="00424B62"/>
    <w:rsid w:val="00424FE4"/>
    <w:rsid w:val="00427224"/>
    <w:rsid w:val="00430B7F"/>
    <w:rsid w:val="00451F0B"/>
    <w:rsid w:val="004544BD"/>
    <w:rsid w:val="00456546"/>
    <w:rsid w:val="00462303"/>
    <w:rsid w:val="004629E9"/>
    <w:rsid w:val="0046327D"/>
    <w:rsid w:val="004721C1"/>
    <w:rsid w:val="00486A66"/>
    <w:rsid w:val="0048760C"/>
    <w:rsid w:val="00493242"/>
    <w:rsid w:val="004E2388"/>
    <w:rsid w:val="004E2BFE"/>
    <w:rsid w:val="004E332B"/>
    <w:rsid w:val="004F59D9"/>
    <w:rsid w:val="005004A8"/>
    <w:rsid w:val="005052B2"/>
    <w:rsid w:val="005072FA"/>
    <w:rsid w:val="005116BE"/>
    <w:rsid w:val="005130F3"/>
    <w:rsid w:val="005164BE"/>
    <w:rsid w:val="00523120"/>
    <w:rsid w:val="005235B9"/>
    <w:rsid w:val="005477D8"/>
    <w:rsid w:val="00550740"/>
    <w:rsid w:val="0055365A"/>
    <w:rsid w:val="0057484A"/>
    <w:rsid w:val="00576916"/>
    <w:rsid w:val="005808B9"/>
    <w:rsid w:val="00593924"/>
    <w:rsid w:val="00595787"/>
    <w:rsid w:val="005A2801"/>
    <w:rsid w:val="005B0787"/>
    <w:rsid w:val="005C16C2"/>
    <w:rsid w:val="006132E7"/>
    <w:rsid w:val="0062100A"/>
    <w:rsid w:val="0062201A"/>
    <w:rsid w:val="0064190A"/>
    <w:rsid w:val="00645C68"/>
    <w:rsid w:val="00647444"/>
    <w:rsid w:val="00653F7F"/>
    <w:rsid w:val="0067213F"/>
    <w:rsid w:val="00677AAD"/>
    <w:rsid w:val="006816F6"/>
    <w:rsid w:val="00696A61"/>
    <w:rsid w:val="006A1CCB"/>
    <w:rsid w:val="006A411B"/>
    <w:rsid w:val="006A5774"/>
    <w:rsid w:val="006C0D34"/>
    <w:rsid w:val="006D29CF"/>
    <w:rsid w:val="006D6FDB"/>
    <w:rsid w:val="006F6291"/>
    <w:rsid w:val="00722550"/>
    <w:rsid w:val="00731A70"/>
    <w:rsid w:val="007320ED"/>
    <w:rsid w:val="00741496"/>
    <w:rsid w:val="007505BB"/>
    <w:rsid w:val="00786C65"/>
    <w:rsid w:val="007D7B0F"/>
    <w:rsid w:val="007E2481"/>
    <w:rsid w:val="00813871"/>
    <w:rsid w:val="00814274"/>
    <w:rsid w:val="00824E35"/>
    <w:rsid w:val="008416A4"/>
    <w:rsid w:val="00857904"/>
    <w:rsid w:val="008644FC"/>
    <w:rsid w:val="0087180F"/>
    <w:rsid w:val="008A4857"/>
    <w:rsid w:val="008D1497"/>
    <w:rsid w:val="008E2253"/>
    <w:rsid w:val="00900268"/>
    <w:rsid w:val="0090450A"/>
    <w:rsid w:val="0091416D"/>
    <w:rsid w:val="00924C7C"/>
    <w:rsid w:val="00926697"/>
    <w:rsid w:val="00934199"/>
    <w:rsid w:val="00943EFD"/>
    <w:rsid w:val="00946CAD"/>
    <w:rsid w:val="00957609"/>
    <w:rsid w:val="00962C4A"/>
    <w:rsid w:val="0098295A"/>
    <w:rsid w:val="00993B67"/>
    <w:rsid w:val="00996367"/>
    <w:rsid w:val="009B5430"/>
    <w:rsid w:val="009C0867"/>
    <w:rsid w:val="009C7DD1"/>
    <w:rsid w:val="009D60D3"/>
    <w:rsid w:val="009D665C"/>
    <w:rsid w:val="009F1F91"/>
    <w:rsid w:val="009F54EE"/>
    <w:rsid w:val="00A22237"/>
    <w:rsid w:val="00A30322"/>
    <w:rsid w:val="00A30EEA"/>
    <w:rsid w:val="00A36DA6"/>
    <w:rsid w:val="00A423E2"/>
    <w:rsid w:val="00A4431F"/>
    <w:rsid w:val="00A465B5"/>
    <w:rsid w:val="00A51EC7"/>
    <w:rsid w:val="00A65731"/>
    <w:rsid w:val="00A719E3"/>
    <w:rsid w:val="00A860D7"/>
    <w:rsid w:val="00A912DC"/>
    <w:rsid w:val="00A91F4F"/>
    <w:rsid w:val="00A96094"/>
    <w:rsid w:val="00AA42B5"/>
    <w:rsid w:val="00AA69BD"/>
    <w:rsid w:val="00AD3751"/>
    <w:rsid w:val="00AD4195"/>
    <w:rsid w:val="00AE6EFB"/>
    <w:rsid w:val="00B352CB"/>
    <w:rsid w:val="00B4159D"/>
    <w:rsid w:val="00B52527"/>
    <w:rsid w:val="00B64C47"/>
    <w:rsid w:val="00B7001F"/>
    <w:rsid w:val="00B71F7F"/>
    <w:rsid w:val="00BB5ACC"/>
    <w:rsid w:val="00BC2587"/>
    <w:rsid w:val="00BC2FD9"/>
    <w:rsid w:val="00BD4B42"/>
    <w:rsid w:val="00BD6B0D"/>
    <w:rsid w:val="00BE0244"/>
    <w:rsid w:val="00BE370F"/>
    <w:rsid w:val="00BE3A43"/>
    <w:rsid w:val="00C03DBF"/>
    <w:rsid w:val="00C5136E"/>
    <w:rsid w:val="00C52E77"/>
    <w:rsid w:val="00C66A50"/>
    <w:rsid w:val="00C7013F"/>
    <w:rsid w:val="00C73CD9"/>
    <w:rsid w:val="00C7467A"/>
    <w:rsid w:val="00C804A5"/>
    <w:rsid w:val="00C957C6"/>
    <w:rsid w:val="00CC5744"/>
    <w:rsid w:val="00CE0442"/>
    <w:rsid w:val="00CF40E0"/>
    <w:rsid w:val="00D14C00"/>
    <w:rsid w:val="00D24B1C"/>
    <w:rsid w:val="00D55184"/>
    <w:rsid w:val="00D632DE"/>
    <w:rsid w:val="00D97059"/>
    <w:rsid w:val="00D97BEF"/>
    <w:rsid w:val="00DC7AFD"/>
    <w:rsid w:val="00DE58B8"/>
    <w:rsid w:val="00DE7D46"/>
    <w:rsid w:val="00DE7EA6"/>
    <w:rsid w:val="00E02FE6"/>
    <w:rsid w:val="00E111B6"/>
    <w:rsid w:val="00E135B7"/>
    <w:rsid w:val="00E25A57"/>
    <w:rsid w:val="00E31C1D"/>
    <w:rsid w:val="00E5653E"/>
    <w:rsid w:val="00E60600"/>
    <w:rsid w:val="00E77307"/>
    <w:rsid w:val="00E85C4E"/>
    <w:rsid w:val="00E949E6"/>
    <w:rsid w:val="00EA0D7E"/>
    <w:rsid w:val="00EA33E9"/>
    <w:rsid w:val="00EC7D6D"/>
    <w:rsid w:val="00ED06D4"/>
    <w:rsid w:val="00ED7A01"/>
    <w:rsid w:val="00EE33E9"/>
    <w:rsid w:val="00EF3548"/>
    <w:rsid w:val="00EF72E8"/>
    <w:rsid w:val="00F048E6"/>
    <w:rsid w:val="00F13344"/>
    <w:rsid w:val="00F20B7D"/>
    <w:rsid w:val="00F2110F"/>
    <w:rsid w:val="00F27FED"/>
    <w:rsid w:val="00F36593"/>
    <w:rsid w:val="00F46768"/>
    <w:rsid w:val="00F5295B"/>
    <w:rsid w:val="00F657C4"/>
    <w:rsid w:val="00F75CB7"/>
    <w:rsid w:val="00F80C14"/>
    <w:rsid w:val="00F82361"/>
    <w:rsid w:val="00F84D41"/>
    <w:rsid w:val="00FA3F46"/>
    <w:rsid w:val="00FB2633"/>
    <w:rsid w:val="00FB53A5"/>
    <w:rsid w:val="00FC0842"/>
    <w:rsid w:val="00FC6F84"/>
    <w:rsid w:val="00FD3607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22348"/>
  <w14:defaultImageDpi w14:val="0"/>
  <w15:docId w15:val="{4E8B1EE2-8AFD-41F0-9459-036963A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7691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4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45DE6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4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45D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072F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72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072F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72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072FA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D97BEF"/>
    <w:pPr>
      <w:spacing w:after="0" w:line="240" w:lineRule="auto"/>
    </w:pPr>
    <w:rPr>
      <w:rFonts w:cs="Times New Roman"/>
    </w:rPr>
  </w:style>
  <w:style w:type="character" w:customStyle="1" w:styleId="awspan">
    <w:name w:val="awspan"/>
    <w:basedOn w:val="Predvolenpsmoodseku"/>
    <w:rsid w:val="00017593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7505BB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8644F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3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653F7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A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FA47-43A7-4CAE-A491-629F08A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SCEVIKOVA Andrea</dc:creator>
  <cp:keywords/>
  <dc:description/>
  <cp:lastModifiedBy>LANÁKOVÁ Viera</cp:lastModifiedBy>
  <cp:revision>38</cp:revision>
  <cp:lastPrinted>2022-08-16T08:57:00Z</cp:lastPrinted>
  <dcterms:created xsi:type="dcterms:W3CDTF">2023-04-12T09:43:00Z</dcterms:created>
  <dcterms:modified xsi:type="dcterms:W3CDTF">2023-05-03T07:14:00Z</dcterms:modified>
</cp:coreProperties>
</file>