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A" w:rsidRPr="003F1D2A" w:rsidRDefault="003F1D2A" w:rsidP="003F1D2A">
      <w:pPr>
        <w:suppressAutoHyphens/>
        <w:jc w:val="center"/>
        <w:rPr>
          <w:b/>
          <w:caps/>
          <w:color w:val="000000"/>
          <w:spacing w:val="30"/>
        </w:rPr>
      </w:pPr>
      <w:r w:rsidRPr="003F1D2A">
        <w:rPr>
          <w:b/>
          <w:caps/>
          <w:color w:val="000000"/>
          <w:spacing w:val="30"/>
        </w:rPr>
        <w:t>Predkladacia správa</w:t>
      </w:r>
    </w:p>
    <w:p w:rsidR="009D3177" w:rsidRDefault="009D3177" w:rsidP="00AD1062">
      <w:pPr>
        <w:shd w:val="clear" w:color="auto" w:fill="FFFFFF"/>
        <w:jc w:val="both"/>
      </w:pPr>
    </w:p>
    <w:p w:rsidR="00C07C6E" w:rsidRPr="00C07C6E" w:rsidRDefault="007F2BC4" w:rsidP="00284389">
      <w:pPr>
        <w:autoSpaceDE w:val="0"/>
        <w:autoSpaceDN w:val="0"/>
        <w:spacing w:before="120" w:after="120"/>
        <w:ind w:firstLine="720"/>
        <w:jc w:val="both"/>
        <w:rPr>
          <w:rFonts w:eastAsia="Calibri"/>
          <w:b/>
          <w:bCs/>
          <w:lang w:eastAsia="x-none"/>
        </w:rPr>
      </w:pPr>
      <w:r w:rsidRPr="004106F2">
        <w:t>Ministerstvo pôdohospodárstva a rozvoja vidieka Slove</w:t>
      </w:r>
      <w:r w:rsidR="004E7C43">
        <w:t>nskej republiky predkladá návrh</w:t>
      </w:r>
      <w:r w:rsidR="00B03F96">
        <w:t xml:space="preserve"> </w:t>
      </w:r>
      <w:r w:rsidR="00C07C6E" w:rsidRPr="004106F2">
        <w:t>nariadenia vlády Slovenskej republiky</w:t>
      </w:r>
      <w:r w:rsidR="0019030E">
        <w:t xml:space="preserve"> z .... 2023</w:t>
      </w:r>
      <w:r w:rsidR="00C07C6E" w:rsidRPr="004106F2">
        <w:t>, ktorým sa</w:t>
      </w:r>
      <w:r w:rsidR="0019030E">
        <w:t xml:space="preserve"> </w:t>
      </w:r>
      <w:r w:rsidR="00C07C6E" w:rsidRPr="004106F2">
        <w:t>dopĺňa nariadeni</w:t>
      </w:r>
      <w:r w:rsidR="00A357B1">
        <w:t xml:space="preserve">e vlády Slovenskej republiky </w:t>
      </w:r>
      <w:r w:rsidR="00C07C6E" w:rsidRPr="00AD1062">
        <w:rPr>
          <w:rFonts w:eastAsia="Calibri"/>
          <w:bCs/>
          <w:lang w:eastAsia="x-none"/>
        </w:rPr>
        <w:t xml:space="preserve">č. </w:t>
      </w:r>
      <w:r w:rsidR="00C07C6E" w:rsidRPr="003C0084">
        <w:rPr>
          <w:rFonts w:eastAsia="Calibri"/>
          <w:bCs/>
          <w:lang w:eastAsia="x-none"/>
        </w:rPr>
        <w:t xml:space="preserve">56/2007 Z. z., </w:t>
      </w:r>
      <w:r w:rsidR="00C07C6E" w:rsidRPr="003C0084">
        <w:rPr>
          <w:bCs/>
        </w:rPr>
        <w:t>ktorým sa ustanovujú požiadavky na uvádzanie množiteľského</w:t>
      </w:r>
      <w:r w:rsidR="00C07C6E" w:rsidRPr="003C0084">
        <w:rPr>
          <w:rFonts w:eastAsia="Calibri"/>
          <w:bCs/>
          <w:lang w:eastAsia="x-none"/>
        </w:rPr>
        <w:t xml:space="preserve"> </w:t>
      </w:r>
      <w:r w:rsidR="00C07C6E" w:rsidRPr="003C0084">
        <w:rPr>
          <w:bCs/>
        </w:rPr>
        <w:t>materiálu okrasných rastlín na trh</w:t>
      </w:r>
      <w:r w:rsidR="000B4594" w:rsidRPr="003C0084">
        <w:rPr>
          <w:bCs/>
        </w:rPr>
        <w:t xml:space="preserve"> v</w:t>
      </w:r>
      <w:r w:rsidR="00E27EC8">
        <w:rPr>
          <w:bCs/>
        </w:rPr>
        <w:t xml:space="preserve"> </w:t>
      </w:r>
      <w:r w:rsidR="000B4594" w:rsidRPr="003C0084">
        <w:rPr>
          <w:bCs/>
        </w:rPr>
        <w:t>znení neskorších predpisov</w:t>
      </w:r>
      <w:r w:rsidR="000B4594">
        <w:rPr>
          <w:b/>
          <w:bCs/>
        </w:rPr>
        <w:t xml:space="preserve"> </w:t>
      </w:r>
      <w:r w:rsidR="00C07C6E" w:rsidRPr="004106F2">
        <w:t>(ďalej len „návrh nariadenia vlády“)</w:t>
      </w:r>
      <w:r w:rsidR="00C07C6E">
        <w:t>,</w:t>
      </w:r>
      <w:r w:rsidR="00C07C6E" w:rsidRPr="004106F2">
        <w:t xml:space="preserve"> </w:t>
      </w:r>
      <w:r w:rsidR="00C07C6E">
        <w:t xml:space="preserve">ako iniciatívny materiál </w:t>
      </w:r>
      <w:r w:rsidR="00C07C6E" w:rsidRPr="004106F2">
        <w:t>podľa § 2 ods. 1 písm. k) zákona č.</w:t>
      </w:r>
      <w:r w:rsidR="00501858">
        <w:t xml:space="preserve"> </w:t>
      </w:r>
      <w:r w:rsidR="00C07C6E" w:rsidRPr="004106F2">
        <w:t>19/2002 Z. z., ktorým sa ustanovujú podmienky vydávania aproximačných nariadení vlády Slovenskej republiky v znení zákona č. 207/2002 Z. z.</w:t>
      </w:r>
    </w:p>
    <w:p w:rsidR="00C07C6E" w:rsidRPr="004E7C43" w:rsidRDefault="007F2BC4" w:rsidP="00284389">
      <w:pPr>
        <w:shd w:val="clear" w:color="auto" w:fill="FFFFFF"/>
        <w:spacing w:before="120" w:after="120"/>
        <w:ind w:firstLine="720"/>
        <w:jc w:val="both"/>
      </w:pPr>
      <w:bookmarkStart w:id="0" w:name="_GoBack"/>
      <w:bookmarkEnd w:id="0"/>
      <w:r w:rsidRPr="004E7C43">
        <w:t>Návrh nariadenia vlády sa predkladá z dôvodu potreby prevzatia vykonávac</w:t>
      </w:r>
      <w:r w:rsidR="004E7275" w:rsidRPr="004E7C43">
        <w:t xml:space="preserve">ej </w:t>
      </w:r>
      <w:r w:rsidRPr="004E7C43">
        <w:t>smern</w:t>
      </w:r>
      <w:r w:rsidR="004E7275" w:rsidRPr="004E7C43">
        <w:t xml:space="preserve">ice Komisie (EÚ) </w:t>
      </w:r>
      <w:r w:rsidR="00C07C6E" w:rsidRPr="004E7C43">
        <w:t>2022/2438 z 12. decembra 2022, 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</w:t>
      </w:r>
      <w:r w:rsidR="008709DE">
        <w:t xml:space="preserve"> </w:t>
      </w:r>
      <w:r w:rsidR="00C07C6E" w:rsidRPr="004E7C43">
        <w:t>319, 13.12.2022) [ďalej len „vykonávacia smernica (EÚ) 2022/2438“].</w:t>
      </w:r>
    </w:p>
    <w:p w:rsidR="0010736A" w:rsidRDefault="00C07C6E" w:rsidP="00284389">
      <w:pPr>
        <w:widowControl/>
        <w:autoSpaceDE w:val="0"/>
        <w:autoSpaceDN w:val="0"/>
        <w:spacing w:before="120" w:after="120"/>
        <w:ind w:firstLine="720"/>
        <w:jc w:val="both"/>
      </w:pPr>
      <w:r w:rsidRPr="004E7C43">
        <w:t>Na základe vykonávacej smernice (EÚ) 2022/2438 sa navrhuje upraviť nariadeni</w:t>
      </w:r>
      <w:r w:rsidR="00880CB7">
        <w:t>e</w:t>
      </w:r>
      <w:r w:rsidRPr="004E7C43">
        <w:t xml:space="preserve"> vlády </w:t>
      </w:r>
      <w:r w:rsidR="00901416">
        <w:t xml:space="preserve">Slovenskej republiky </w:t>
      </w:r>
      <w:r w:rsidRPr="004E7C43">
        <w:t>č.</w:t>
      </w:r>
      <w:r w:rsidR="0071706C">
        <w:t xml:space="preserve"> </w:t>
      </w:r>
      <w:r w:rsidRPr="004E7C43">
        <w:t>56/2007 Z.</w:t>
      </w:r>
      <w:r w:rsidR="00E27EC8">
        <w:t xml:space="preserve"> </w:t>
      </w:r>
      <w:r w:rsidRPr="004E7C43">
        <w:t>z</w:t>
      </w:r>
      <w:r w:rsidRPr="003C0084">
        <w:t>.</w:t>
      </w:r>
      <w:r w:rsidR="00E27EC8">
        <w:t xml:space="preserve">, </w:t>
      </w:r>
      <w:r w:rsidR="00E27EC8" w:rsidRPr="00E27EC8">
        <w:t>ktorým sa ustanovujú požiadavky na uvádzanie množiteľského materiálu okrasných rastlín na trh</w:t>
      </w:r>
      <w:r w:rsidR="00E27EC8">
        <w:t xml:space="preserve"> v znení neskorších predpisov</w:t>
      </w:r>
      <w:r w:rsidR="0010736A">
        <w:t xml:space="preserve"> (ďalej len „nariadenie vlády č. 56/2007 Z. z.“)</w:t>
      </w:r>
      <w:r w:rsidR="00E27EC8">
        <w:t>,</w:t>
      </w:r>
      <w:r w:rsidRPr="003C0084">
        <w:t xml:space="preserve"> </w:t>
      </w:r>
      <w:r w:rsidR="00E27EC8">
        <w:t>prostredníctvom</w:t>
      </w:r>
      <w:r w:rsidR="00AB436B">
        <w:t xml:space="preserve"> doplnen</w:t>
      </w:r>
      <w:r w:rsidR="00E27EC8">
        <w:t>ia</w:t>
      </w:r>
      <w:r w:rsidR="00AB436B">
        <w:t xml:space="preserve"> prílohy č.</w:t>
      </w:r>
      <w:r w:rsidR="00E27EC8">
        <w:t xml:space="preserve"> </w:t>
      </w:r>
      <w:r w:rsidR="00AB436B">
        <w:t>1</w:t>
      </w:r>
      <w:r w:rsidR="004F415C">
        <w:t xml:space="preserve"> k</w:t>
      </w:r>
      <w:r w:rsidR="0010736A">
        <w:t xml:space="preserve"> </w:t>
      </w:r>
      <w:r w:rsidR="004F415C">
        <w:t>tomuto nariadeniu</w:t>
      </w:r>
      <w:r w:rsidR="00AB436B">
        <w:t xml:space="preserve"> </w:t>
      </w:r>
      <w:r w:rsidR="004E7C43" w:rsidRPr="003C0084">
        <w:t xml:space="preserve">o regulovaných nekaranténnych škodcov </w:t>
      </w:r>
      <w:r w:rsidR="007C24EC">
        <w:t>E</w:t>
      </w:r>
      <w:r w:rsidR="00880CB7">
        <w:t>urópskej únie</w:t>
      </w:r>
      <w:r w:rsidR="007C24EC">
        <w:t xml:space="preserve"> </w:t>
      </w:r>
      <w:r w:rsidR="0010736A">
        <w:t>(</w:t>
      </w:r>
      <w:r w:rsidR="00192FE3">
        <w:t xml:space="preserve">t. j. o </w:t>
      </w:r>
      <w:r w:rsidR="0010736A">
        <w:t>škodc</w:t>
      </w:r>
      <w:r w:rsidR="00192FE3">
        <w:t>u</w:t>
      </w:r>
      <w:r w:rsidR="0010736A">
        <w:t xml:space="preserve"> </w:t>
      </w:r>
      <w:proofErr w:type="spellStart"/>
      <w:r w:rsidR="0010736A" w:rsidRPr="0010736A">
        <w:rPr>
          <w:i/>
        </w:rPr>
        <w:t>Pseudomonas</w:t>
      </w:r>
      <w:proofErr w:type="spellEnd"/>
      <w:r w:rsidR="0010736A" w:rsidRPr="0010736A">
        <w:rPr>
          <w:i/>
        </w:rPr>
        <w:t xml:space="preserve"> </w:t>
      </w:r>
      <w:proofErr w:type="spellStart"/>
      <w:r w:rsidR="0010736A" w:rsidRPr="0010736A">
        <w:rPr>
          <w:i/>
        </w:rPr>
        <w:t>syringae</w:t>
      </w:r>
      <w:proofErr w:type="spellEnd"/>
      <w:r w:rsidR="0010736A" w:rsidRPr="0010736A">
        <w:rPr>
          <w:i/>
        </w:rPr>
        <w:t xml:space="preserve"> </w:t>
      </w:r>
      <w:proofErr w:type="spellStart"/>
      <w:r w:rsidR="0010736A" w:rsidRPr="0010736A">
        <w:rPr>
          <w:i/>
        </w:rPr>
        <w:t>pv</w:t>
      </w:r>
      <w:proofErr w:type="spellEnd"/>
      <w:r w:rsidR="0010736A" w:rsidRPr="0010736A">
        <w:rPr>
          <w:i/>
        </w:rPr>
        <w:t xml:space="preserve">. </w:t>
      </w:r>
      <w:proofErr w:type="spellStart"/>
      <w:r w:rsidR="0010736A" w:rsidRPr="0010736A">
        <w:rPr>
          <w:i/>
        </w:rPr>
        <w:t>actinidiae</w:t>
      </w:r>
      <w:proofErr w:type="spellEnd"/>
      <w:r w:rsidR="0010736A" w:rsidRPr="0010736A">
        <w:t xml:space="preserve"> </w:t>
      </w:r>
      <w:proofErr w:type="spellStart"/>
      <w:r w:rsidR="0010736A" w:rsidRPr="0010736A">
        <w:t>Takikawa</w:t>
      </w:r>
      <w:proofErr w:type="spellEnd"/>
      <w:r w:rsidR="0010736A" w:rsidRPr="0010736A">
        <w:t xml:space="preserve">, </w:t>
      </w:r>
      <w:proofErr w:type="spellStart"/>
      <w:r w:rsidR="0010736A" w:rsidRPr="0010736A">
        <w:t>Serizawa</w:t>
      </w:r>
      <w:proofErr w:type="spellEnd"/>
      <w:r w:rsidR="0010736A" w:rsidRPr="0010736A">
        <w:t xml:space="preserve">, </w:t>
      </w:r>
      <w:proofErr w:type="spellStart"/>
      <w:r w:rsidR="0010736A" w:rsidRPr="0010736A">
        <w:t>Ichikawa</w:t>
      </w:r>
      <w:proofErr w:type="spellEnd"/>
      <w:r w:rsidR="0010736A" w:rsidRPr="0010736A">
        <w:t xml:space="preserve">, </w:t>
      </w:r>
      <w:proofErr w:type="spellStart"/>
      <w:r w:rsidR="0010736A" w:rsidRPr="0010736A">
        <w:t>Tsuyumu</w:t>
      </w:r>
      <w:proofErr w:type="spellEnd"/>
      <w:r w:rsidR="0010736A" w:rsidRPr="0010736A">
        <w:t xml:space="preserve"> &amp; </w:t>
      </w:r>
      <w:proofErr w:type="spellStart"/>
      <w:r w:rsidR="0010736A" w:rsidRPr="0010736A">
        <w:t>Goto</w:t>
      </w:r>
      <w:proofErr w:type="spellEnd"/>
      <w:r w:rsidR="0010736A">
        <w:t xml:space="preserve"> </w:t>
      </w:r>
      <w:r w:rsidR="00880CB7">
        <w:t xml:space="preserve">[PSDMAK] </w:t>
      </w:r>
      <w:r w:rsidR="0010736A">
        <w:t>a</w:t>
      </w:r>
      <w:r w:rsidR="007C24EC">
        <w:t xml:space="preserve"> </w:t>
      </w:r>
      <w:r w:rsidR="0010736A">
        <w:t>škodc</w:t>
      </w:r>
      <w:r w:rsidR="00192FE3">
        <w:t>u</w:t>
      </w:r>
      <w:r w:rsidR="0010736A">
        <w:t xml:space="preserve"> </w:t>
      </w:r>
      <w:proofErr w:type="spellStart"/>
      <w:r w:rsidR="0010736A" w:rsidRPr="0010736A">
        <w:rPr>
          <w:i/>
        </w:rPr>
        <w:t>Phytophthora</w:t>
      </w:r>
      <w:proofErr w:type="spellEnd"/>
      <w:r w:rsidR="0010736A" w:rsidRPr="0010736A">
        <w:rPr>
          <w:i/>
        </w:rPr>
        <w:t xml:space="preserve"> </w:t>
      </w:r>
      <w:proofErr w:type="spellStart"/>
      <w:r w:rsidR="0010736A" w:rsidRPr="0010736A">
        <w:rPr>
          <w:i/>
        </w:rPr>
        <w:t>ramorum</w:t>
      </w:r>
      <w:proofErr w:type="spellEnd"/>
      <w:r w:rsidR="0010736A" w:rsidRPr="0010736A">
        <w:t xml:space="preserve"> (</w:t>
      </w:r>
      <w:proofErr w:type="spellStart"/>
      <w:r w:rsidR="0010736A" w:rsidRPr="0010736A">
        <w:t>izoláty</w:t>
      </w:r>
      <w:proofErr w:type="spellEnd"/>
      <w:r w:rsidR="0010736A" w:rsidRPr="0010736A">
        <w:t xml:space="preserve"> EÚ) </w:t>
      </w:r>
      <w:proofErr w:type="spellStart"/>
      <w:r w:rsidR="0010736A" w:rsidRPr="0010736A">
        <w:t>Werres</w:t>
      </w:r>
      <w:proofErr w:type="spellEnd"/>
      <w:r w:rsidR="0010736A" w:rsidRPr="0010736A">
        <w:t xml:space="preserve">, De </w:t>
      </w:r>
      <w:proofErr w:type="spellStart"/>
      <w:r w:rsidR="0010736A" w:rsidRPr="0010736A">
        <w:t>Cock</w:t>
      </w:r>
      <w:proofErr w:type="spellEnd"/>
      <w:r w:rsidR="0010736A" w:rsidRPr="0010736A">
        <w:t xml:space="preserve"> &amp; Man </w:t>
      </w:r>
      <w:proofErr w:type="spellStart"/>
      <w:r w:rsidR="0010736A" w:rsidRPr="0010736A">
        <w:t>in’t</w:t>
      </w:r>
      <w:proofErr w:type="spellEnd"/>
      <w:r w:rsidR="0010736A" w:rsidRPr="0010736A">
        <w:t xml:space="preserve"> </w:t>
      </w:r>
      <w:proofErr w:type="spellStart"/>
      <w:r w:rsidR="0010736A" w:rsidRPr="0010736A">
        <w:t>Veld</w:t>
      </w:r>
      <w:proofErr w:type="spellEnd"/>
      <w:r w:rsidR="000529A2">
        <w:t xml:space="preserve"> [PHYTRA]</w:t>
      </w:r>
      <w:r w:rsidR="0010736A">
        <w:t>)</w:t>
      </w:r>
      <w:r w:rsidR="00192FE3">
        <w:t>, o r</w:t>
      </w:r>
      <w:r w:rsidR="00192FE3" w:rsidRPr="00192FE3">
        <w:t xml:space="preserve">od alebo druh množiteľského materiálu </w:t>
      </w:r>
      <w:r w:rsidR="004E7C43" w:rsidRPr="003C0084">
        <w:t>a</w:t>
      </w:r>
      <w:r w:rsidR="0010736A">
        <w:t xml:space="preserve"> </w:t>
      </w:r>
      <w:r w:rsidR="004E7C43" w:rsidRPr="003C0084">
        <w:t xml:space="preserve">o </w:t>
      </w:r>
      <w:r w:rsidR="00901416">
        <w:t>n</w:t>
      </w:r>
      <w:r w:rsidR="00901416" w:rsidRPr="00901416">
        <w:t>ajvyšši</w:t>
      </w:r>
      <w:r w:rsidR="00901416">
        <w:t>u</w:t>
      </w:r>
      <w:r w:rsidR="00901416" w:rsidRPr="00901416">
        <w:t xml:space="preserve"> prípustn</w:t>
      </w:r>
      <w:r w:rsidR="00901416">
        <w:t>ú</w:t>
      </w:r>
      <w:r w:rsidR="00901416" w:rsidRPr="00901416">
        <w:t xml:space="preserve"> hodnot</w:t>
      </w:r>
      <w:r w:rsidR="00901416">
        <w:t>u</w:t>
      </w:r>
      <w:r w:rsidR="00901416" w:rsidRPr="00901416">
        <w:t xml:space="preserve"> výskytu </w:t>
      </w:r>
      <w:r w:rsidR="00901416">
        <w:t xml:space="preserve">týchto </w:t>
      </w:r>
      <w:r w:rsidR="00901416" w:rsidRPr="00901416">
        <w:t>regulovan</w:t>
      </w:r>
      <w:r w:rsidR="00901416">
        <w:t>ých</w:t>
      </w:r>
      <w:r w:rsidR="00901416" w:rsidRPr="00901416">
        <w:t xml:space="preserve"> nekaranténn</w:t>
      </w:r>
      <w:r w:rsidR="00901416">
        <w:t>ych</w:t>
      </w:r>
      <w:r w:rsidR="00901416" w:rsidRPr="00901416">
        <w:t xml:space="preserve"> škodc</w:t>
      </w:r>
      <w:r w:rsidR="00901416">
        <w:t>ov</w:t>
      </w:r>
      <w:r w:rsidR="00901416" w:rsidRPr="00901416">
        <w:t xml:space="preserve"> na množiteľskom materiáli</w:t>
      </w:r>
      <w:r w:rsidR="00901416">
        <w:t>. Úprava nariadenia vlády č. 56/2007 Z.</w:t>
      </w:r>
      <w:r w:rsidR="007C24EC">
        <w:t xml:space="preserve"> </w:t>
      </w:r>
      <w:r w:rsidR="00901416">
        <w:t>z. je tak aj v súlade s</w:t>
      </w:r>
      <w:r w:rsidR="0010736A">
        <w:t xml:space="preserve"> </w:t>
      </w:r>
      <w:r w:rsidR="004E7C43" w:rsidRPr="003C0084">
        <w:t xml:space="preserve">aktualizáciou súvisiaceho </w:t>
      </w:r>
      <w:r w:rsidR="0010736A">
        <w:t xml:space="preserve">vykonávacieho </w:t>
      </w:r>
      <w:r w:rsidR="004E7C43" w:rsidRPr="003C0084">
        <w:t>nariadenia Komisie (EÚ) 2019/2072</w:t>
      </w:r>
      <w:r w:rsidR="0010736A">
        <w:t xml:space="preserve"> z</w:t>
      </w:r>
      <w:r w:rsidR="000529A2">
        <w:t> </w:t>
      </w:r>
      <w:r w:rsidR="0010736A" w:rsidRPr="0010736A">
        <w:t>28. novembra 2019, ktorým sa stanovujú jednotné podmienky vykonávania nariadenia Európskeho parlamentu a Rady (EÚ) 2016/2031, pokiaľ ide o ochranné opatrenia proti škodcom rastlín, a ktorým sa zrušuje nariadenie Komisie (ES) č. 690/2008 a ktorým sa mení vykonávacie nariadenie Komisie (EÚ) 2018/2019</w:t>
      </w:r>
      <w:r w:rsidR="0010736A">
        <w:t xml:space="preserve"> (</w:t>
      </w:r>
      <w:r w:rsidR="0010736A" w:rsidRPr="0010736A">
        <w:t>Ú. v. EÚ L 319, 10.12.2019</w:t>
      </w:r>
      <w:r w:rsidR="0010736A">
        <w:t>) v platnom znení</w:t>
      </w:r>
      <w:r w:rsidR="000529A2">
        <w:t xml:space="preserve"> </w:t>
      </w:r>
      <w:r w:rsidR="000529A2" w:rsidRPr="000529A2">
        <w:t>[ďalej len „vykonávaci</w:t>
      </w:r>
      <w:r w:rsidR="000529A2">
        <w:t>e</w:t>
      </w:r>
      <w:r w:rsidR="000529A2" w:rsidRPr="000529A2">
        <w:t xml:space="preserve"> </w:t>
      </w:r>
      <w:r w:rsidR="000529A2">
        <w:t xml:space="preserve">nariadenie </w:t>
      </w:r>
      <w:r w:rsidR="000529A2" w:rsidRPr="000529A2">
        <w:t>(EÚ) 20</w:t>
      </w:r>
      <w:r w:rsidR="000529A2">
        <w:t>19</w:t>
      </w:r>
      <w:r w:rsidR="000529A2" w:rsidRPr="000529A2">
        <w:t>/2</w:t>
      </w:r>
      <w:r w:rsidR="000529A2">
        <w:t>072 v platnom znení</w:t>
      </w:r>
      <w:r w:rsidR="000529A2" w:rsidRPr="000529A2">
        <w:t>“].</w:t>
      </w:r>
    </w:p>
    <w:p w:rsidR="0010736A" w:rsidRDefault="0010736A" w:rsidP="00284389">
      <w:pPr>
        <w:widowControl/>
        <w:autoSpaceDE w:val="0"/>
        <w:autoSpaceDN w:val="0"/>
        <w:spacing w:before="120" w:after="120"/>
        <w:ind w:firstLine="720"/>
        <w:jc w:val="both"/>
      </w:pPr>
      <w:r>
        <w:t>Vykonávacím nariadením Komisie (EÚ) 2019/2072 v platnom znení</w:t>
      </w:r>
      <w:r w:rsidR="007C24EC">
        <w:t xml:space="preserve"> </w:t>
      </w:r>
      <w:r>
        <w:t xml:space="preserve">sa stanovuje zoznam karanténnych škodcov </w:t>
      </w:r>
      <w:r w:rsidR="007C24EC">
        <w:t>E</w:t>
      </w:r>
      <w:r w:rsidR="000529A2">
        <w:t>urópskej únie</w:t>
      </w:r>
      <w:r>
        <w:t xml:space="preserve">, karanténnych škodcov chránenej zóny a regulovaných nekaranténnych škodcov </w:t>
      </w:r>
      <w:r w:rsidR="007C24EC">
        <w:t>E</w:t>
      </w:r>
      <w:r w:rsidR="000529A2">
        <w:t>urópskej únie</w:t>
      </w:r>
      <w:r>
        <w:t xml:space="preserve">. Ďalej sa v ňom stanovujú požiadavky na uvedenie určitých rastlín, rastlinných produktov a iných predmetov do </w:t>
      </w:r>
      <w:r w:rsidR="007C24EC">
        <w:t>E</w:t>
      </w:r>
      <w:r w:rsidR="000529A2">
        <w:t>urópskej únie a</w:t>
      </w:r>
      <w:r>
        <w:t>lebo na ich premiestňovanie v</w:t>
      </w:r>
      <w:r w:rsidR="007C24EC">
        <w:t xml:space="preserve"> </w:t>
      </w:r>
      <w:r>
        <w:t>rámci</w:t>
      </w:r>
      <w:r w:rsidR="007C24EC">
        <w:t xml:space="preserve"> E</w:t>
      </w:r>
      <w:r w:rsidR="00B97BB5">
        <w:t>urópskej únie,</w:t>
      </w:r>
      <w:r>
        <w:t xml:space="preserve"> aby sa zabránilo preniknutiu, usídleniu a šíreniu uvedených škodcov na území </w:t>
      </w:r>
      <w:r w:rsidR="007C24EC">
        <w:t>E</w:t>
      </w:r>
      <w:r w:rsidR="00B97BB5">
        <w:t>urópskej únie</w:t>
      </w:r>
      <w:r>
        <w:t>.</w:t>
      </w:r>
      <w:r w:rsidR="007C24EC">
        <w:t xml:space="preserve"> </w:t>
      </w:r>
      <w:r>
        <w:t xml:space="preserve">Vykonávacie nariadenie (EÚ) 2019/2072 </w:t>
      </w:r>
      <w:r w:rsidR="007C24EC">
        <w:t xml:space="preserve">v platnom znení </w:t>
      </w:r>
      <w:r>
        <w:t xml:space="preserve">bolo zmenené s cieľom aktualizovať rastlinolekársky stav určitých škodcov a v prípade potreby zmeniť osobitné opatrenia proti týmto škodcom. V záujme konzistentnosti zmien týkajúcich sa uvedených škodcov </w:t>
      </w:r>
      <w:r w:rsidR="007C24EC">
        <w:t>s</w:t>
      </w:r>
      <w:r>
        <w:t>a nové prvky zohľad</w:t>
      </w:r>
      <w:r w:rsidR="007C24EC">
        <w:t>ňujú</w:t>
      </w:r>
      <w:r>
        <w:t xml:space="preserve"> aj v smernici </w:t>
      </w:r>
      <w:r w:rsidR="007C24EC" w:rsidRPr="007C24EC">
        <w:t>Komisie 93/49/EHS z</w:t>
      </w:r>
      <w:r w:rsidR="00B97BB5">
        <w:t> </w:t>
      </w:r>
      <w:r w:rsidR="007C24EC" w:rsidRPr="007C24EC">
        <w:t>23. júna 1993 ustanovujúc</w:t>
      </w:r>
      <w:r w:rsidR="007C24EC">
        <w:t>ej</w:t>
      </w:r>
      <w:r w:rsidR="007C24EC" w:rsidRPr="007C24EC">
        <w:t xml:space="preserve"> zoznam uvádzajúci podmienky, ktoré musí spĺňať množiteľský materiál okrasných rastlín a okrasné rastliny podľa smernice Rady 91/682/EHS</w:t>
      </w:r>
      <w:r w:rsidR="007C24EC">
        <w:t xml:space="preserve"> (</w:t>
      </w:r>
      <w:r w:rsidR="007C24EC" w:rsidRPr="007C24EC">
        <w:t>Ú. v. ES L 250, 7.10.1993</w:t>
      </w:r>
      <w:r w:rsidR="007C24EC">
        <w:t>) v</w:t>
      </w:r>
      <w:r w:rsidR="00B97BB5">
        <w:t xml:space="preserve"> </w:t>
      </w:r>
      <w:r w:rsidR="007C24EC">
        <w:t xml:space="preserve">platnom znení, </w:t>
      </w:r>
      <w:r w:rsidR="00F542BE">
        <w:t xml:space="preserve">ktorá bola zmenená </w:t>
      </w:r>
      <w:r w:rsidR="00F542BE" w:rsidRPr="00F542BE">
        <w:t>vykonávac</w:t>
      </w:r>
      <w:r w:rsidR="00F542BE">
        <w:t>ou</w:t>
      </w:r>
      <w:r w:rsidR="00F542BE" w:rsidRPr="00F542BE">
        <w:t xml:space="preserve"> smernic</w:t>
      </w:r>
      <w:r w:rsidR="00F542BE">
        <w:t>ou</w:t>
      </w:r>
      <w:r w:rsidR="00F542BE" w:rsidRPr="00F542BE">
        <w:t xml:space="preserve"> Komisie (EÚ) 2022/2438</w:t>
      </w:r>
      <w:r w:rsidR="00F542BE">
        <w:t>.</w:t>
      </w:r>
    </w:p>
    <w:p w:rsidR="001F74F3" w:rsidRDefault="001F74F3" w:rsidP="00284389">
      <w:pPr>
        <w:widowControl/>
        <w:autoSpaceDE w:val="0"/>
        <w:autoSpaceDN w:val="0"/>
        <w:spacing w:before="120" w:after="120"/>
        <w:ind w:firstLine="720"/>
        <w:jc w:val="both"/>
      </w:pPr>
    </w:p>
    <w:p w:rsidR="00B03F96" w:rsidRDefault="00B03F96" w:rsidP="00284389">
      <w:pPr>
        <w:widowControl/>
        <w:autoSpaceDE w:val="0"/>
        <w:autoSpaceDN w:val="0"/>
        <w:spacing w:before="120" w:after="120"/>
        <w:ind w:firstLine="720"/>
        <w:jc w:val="both"/>
      </w:pPr>
      <w:r>
        <w:lastRenderedPageBreak/>
        <w:t>Návrh nariadenia vlády</w:t>
      </w:r>
      <w:r w:rsidR="00F542BE">
        <w:t xml:space="preserve"> nie je </w:t>
      </w:r>
      <w:r>
        <w:t>predmetom vnútrokomunitárneho pripomienkového konania.</w:t>
      </w:r>
    </w:p>
    <w:p w:rsidR="006937DF" w:rsidRDefault="006937DF" w:rsidP="00284389">
      <w:pPr>
        <w:widowControl/>
        <w:autoSpaceDE w:val="0"/>
        <w:autoSpaceDN w:val="0"/>
        <w:spacing w:before="120" w:after="120"/>
        <w:ind w:firstLine="720"/>
        <w:jc w:val="both"/>
      </w:pPr>
      <w:r>
        <w:t>Ú</w:t>
      </w:r>
      <w:r w:rsidRPr="006937DF">
        <w:t xml:space="preserve">činnosť nariadenia vlády </w:t>
      </w:r>
      <w:r>
        <w:t xml:space="preserve">sa navrhuje </w:t>
      </w:r>
      <w:r w:rsidRPr="006937DF">
        <w:t>od 1. júla 2023, aby sa návrhom nariadenia vlády zabezpečilo riadne a včasné prebratie vykonávacej smernice (EÚ) 2022/2438. Ak by v danom termíne nedošlo k nadobudnutiu účinnosti návrhu nariadenia vlády, hrozilo by nesplnenie záväzkov vyplývajúcich zo Zmluvy o pristúpení Slovenskej republiky k Európskej únii.</w:t>
      </w:r>
    </w:p>
    <w:p w:rsidR="00B733A4" w:rsidRDefault="00B733A4" w:rsidP="00284389">
      <w:pPr>
        <w:widowControl/>
        <w:autoSpaceDE w:val="0"/>
        <w:autoSpaceDN w:val="0"/>
        <w:spacing w:before="120" w:after="120"/>
        <w:ind w:firstLine="720"/>
        <w:jc w:val="both"/>
      </w:pPr>
      <w:r w:rsidRPr="00B733A4">
        <w:t>Návrh nariadenia vlády bol predmetom pripomienkového konania a na rokovanie Legislatívnej rady vlády Slovenskej republiky sa predkladá bez rozporov.</w:t>
      </w:r>
    </w:p>
    <w:sectPr w:rsidR="00B733A4" w:rsidSect="006B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5B" w:rsidRDefault="00C22E5B">
      <w:r>
        <w:separator/>
      </w:r>
    </w:p>
  </w:endnote>
  <w:endnote w:type="continuationSeparator" w:id="0">
    <w:p w:rsidR="00C22E5B" w:rsidRDefault="00C2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1797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86CDA" w:rsidRPr="00E86CDA" w:rsidRDefault="00E86CDA" w:rsidP="00E86CDA">
        <w:pPr>
          <w:pStyle w:val="Pta"/>
          <w:jc w:val="center"/>
          <w:rPr>
            <w:sz w:val="22"/>
            <w:szCs w:val="22"/>
          </w:rPr>
        </w:pPr>
        <w:r w:rsidRPr="00E86CDA">
          <w:rPr>
            <w:sz w:val="22"/>
            <w:szCs w:val="22"/>
          </w:rPr>
          <w:fldChar w:fldCharType="begin"/>
        </w:r>
        <w:r w:rsidRPr="00E86CDA">
          <w:rPr>
            <w:sz w:val="22"/>
            <w:szCs w:val="22"/>
          </w:rPr>
          <w:instrText>PAGE   \* MERGEFORMAT</w:instrText>
        </w:r>
        <w:r w:rsidRPr="00E86CDA">
          <w:rPr>
            <w:sz w:val="22"/>
            <w:szCs w:val="22"/>
          </w:rPr>
          <w:fldChar w:fldCharType="separate"/>
        </w:r>
        <w:r w:rsidR="00284389">
          <w:rPr>
            <w:noProof/>
            <w:sz w:val="22"/>
            <w:szCs w:val="22"/>
          </w:rPr>
          <w:t>1</w:t>
        </w:r>
        <w:r w:rsidRPr="00E86CDA">
          <w:rPr>
            <w:sz w:val="22"/>
            <w:szCs w:val="22"/>
          </w:rPr>
          <w:fldChar w:fldCharType="end"/>
        </w:r>
      </w:p>
    </w:sdtContent>
  </w:sdt>
  <w:p w:rsidR="009F535F" w:rsidRDefault="009F53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DA" w:rsidRDefault="00E86C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5B" w:rsidRDefault="00C22E5B">
      <w:r>
        <w:separator/>
      </w:r>
    </w:p>
  </w:footnote>
  <w:footnote w:type="continuationSeparator" w:id="0">
    <w:p w:rsidR="00C22E5B" w:rsidRDefault="00C2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DA" w:rsidRDefault="00E86C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DA" w:rsidRDefault="00E86C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DA" w:rsidRDefault="00E86C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2FB8"/>
    <w:rsid w:val="0001689B"/>
    <w:rsid w:val="000529A2"/>
    <w:rsid w:val="000921FF"/>
    <w:rsid w:val="000B4594"/>
    <w:rsid w:val="000C55A8"/>
    <w:rsid w:val="000D2C9C"/>
    <w:rsid w:val="0010736A"/>
    <w:rsid w:val="00112B6F"/>
    <w:rsid w:val="001169EB"/>
    <w:rsid w:val="0013003D"/>
    <w:rsid w:val="00135DEE"/>
    <w:rsid w:val="00145593"/>
    <w:rsid w:val="001520AE"/>
    <w:rsid w:val="00154290"/>
    <w:rsid w:val="00165561"/>
    <w:rsid w:val="001746E6"/>
    <w:rsid w:val="00175F9D"/>
    <w:rsid w:val="00181900"/>
    <w:rsid w:val="001854A0"/>
    <w:rsid w:val="00187730"/>
    <w:rsid w:val="0019030E"/>
    <w:rsid w:val="00192FE3"/>
    <w:rsid w:val="00196E5F"/>
    <w:rsid w:val="001D6201"/>
    <w:rsid w:val="001E379B"/>
    <w:rsid w:val="001F2606"/>
    <w:rsid w:val="001F74F3"/>
    <w:rsid w:val="00215404"/>
    <w:rsid w:val="002217E1"/>
    <w:rsid w:val="00224D2F"/>
    <w:rsid w:val="00234395"/>
    <w:rsid w:val="00243D23"/>
    <w:rsid w:val="00247478"/>
    <w:rsid w:val="002601F6"/>
    <w:rsid w:val="00262312"/>
    <w:rsid w:val="00271515"/>
    <w:rsid w:val="00284389"/>
    <w:rsid w:val="0029269D"/>
    <w:rsid w:val="00294626"/>
    <w:rsid w:val="0029728A"/>
    <w:rsid w:val="002A1C25"/>
    <w:rsid w:val="002B2405"/>
    <w:rsid w:val="002C3A66"/>
    <w:rsid w:val="002C6D7F"/>
    <w:rsid w:val="002C71F3"/>
    <w:rsid w:val="002D3C07"/>
    <w:rsid w:val="002F16E9"/>
    <w:rsid w:val="00300A56"/>
    <w:rsid w:val="003112D5"/>
    <w:rsid w:val="003178CF"/>
    <w:rsid w:val="00321883"/>
    <w:rsid w:val="003320EB"/>
    <w:rsid w:val="00346122"/>
    <w:rsid w:val="00346291"/>
    <w:rsid w:val="00371967"/>
    <w:rsid w:val="003A5BAB"/>
    <w:rsid w:val="003C0084"/>
    <w:rsid w:val="003C3E2D"/>
    <w:rsid w:val="003D1AA1"/>
    <w:rsid w:val="003D6283"/>
    <w:rsid w:val="003E1667"/>
    <w:rsid w:val="003F1D2A"/>
    <w:rsid w:val="00403F16"/>
    <w:rsid w:val="004106F2"/>
    <w:rsid w:val="00446B86"/>
    <w:rsid w:val="00467F4F"/>
    <w:rsid w:val="00476173"/>
    <w:rsid w:val="004918A6"/>
    <w:rsid w:val="00494368"/>
    <w:rsid w:val="00495DA8"/>
    <w:rsid w:val="004A5BE0"/>
    <w:rsid w:val="004E7275"/>
    <w:rsid w:val="004E7C43"/>
    <w:rsid w:val="004F3D18"/>
    <w:rsid w:val="004F415C"/>
    <w:rsid w:val="00501858"/>
    <w:rsid w:val="00504B07"/>
    <w:rsid w:val="00521AD9"/>
    <w:rsid w:val="00523CF9"/>
    <w:rsid w:val="005258F7"/>
    <w:rsid w:val="00527F2C"/>
    <w:rsid w:val="00536C45"/>
    <w:rsid w:val="00556EA2"/>
    <w:rsid w:val="00561CC1"/>
    <w:rsid w:val="005719FC"/>
    <w:rsid w:val="00593F7D"/>
    <w:rsid w:val="005B1429"/>
    <w:rsid w:val="005C6AB8"/>
    <w:rsid w:val="005D6FFD"/>
    <w:rsid w:val="0061498E"/>
    <w:rsid w:val="00644767"/>
    <w:rsid w:val="00665643"/>
    <w:rsid w:val="00665CAD"/>
    <w:rsid w:val="00670808"/>
    <w:rsid w:val="006821F2"/>
    <w:rsid w:val="00687400"/>
    <w:rsid w:val="006937DF"/>
    <w:rsid w:val="006B0EDE"/>
    <w:rsid w:val="006B390C"/>
    <w:rsid w:val="006B714F"/>
    <w:rsid w:val="006B7279"/>
    <w:rsid w:val="006D1114"/>
    <w:rsid w:val="006D38A8"/>
    <w:rsid w:val="006E43CD"/>
    <w:rsid w:val="006E52F3"/>
    <w:rsid w:val="006E79F9"/>
    <w:rsid w:val="006F7D0E"/>
    <w:rsid w:val="00703546"/>
    <w:rsid w:val="00705002"/>
    <w:rsid w:val="00713465"/>
    <w:rsid w:val="00714D7A"/>
    <w:rsid w:val="0071706C"/>
    <w:rsid w:val="00737810"/>
    <w:rsid w:val="00783D23"/>
    <w:rsid w:val="007B7950"/>
    <w:rsid w:val="007C24EC"/>
    <w:rsid w:val="007F2BC4"/>
    <w:rsid w:val="007F36CC"/>
    <w:rsid w:val="007F4707"/>
    <w:rsid w:val="0081118D"/>
    <w:rsid w:val="0081448F"/>
    <w:rsid w:val="008162DA"/>
    <w:rsid w:val="008666B8"/>
    <w:rsid w:val="008709DE"/>
    <w:rsid w:val="0087583B"/>
    <w:rsid w:val="00880CB7"/>
    <w:rsid w:val="008821C6"/>
    <w:rsid w:val="008A0DAB"/>
    <w:rsid w:val="008A3057"/>
    <w:rsid w:val="008A6CDA"/>
    <w:rsid w:val="008B25A6"/>
    <w:rsid w:val="008B7EAB"/>
    <w:rsid w:val="008C6115"/>
    <w:rsid w:val="00901416"/>
    <w:rsid w:val="0091734C"/>
    <w:rsid w:val="00922194"/>
    <w:rsid w:val="00932654"/>
    <w:rsid w:val="00934300"/>
    <w:rsid w:val="00935FFB"/>
    <w:rsid w:val="0095092A"/>
    <w:rsid w:val="009552DE"/>
    <w:rsid w:val="00960757"/>
    <w:rsid w:val="009637AF"/>
    <w:rsid w:val="0097331C"/>
    <w:rsid w:val="00983691"/>
    <w:rsid w:val="009918BF"/>
    <w:rsid w:val="009A2050"/>
    <w:rsid w:val="009A27AA"/>
    <w:rsid w:val="009B138C"/>
    <w:rsid w:val="009B16C3"/>
    <w:rsid w:val="009B5F8B"/>
    <w:rsid w:val="009D3177"/>
    <w:rsid w:val="009E39B2"/>
    <w:rsid w:val="009F535F"/>
    <w:rsid w:val="00A05564"/>
    <w:rsid w:val="00A0561E"/>
    <w:rsid w:val="00A05B18"/>
    <w:rsid w:val="00A07E63"/>
    <w:rsid w:val="00A10216"/>
    <w:rsid w:val="00A2082C"/>
    <w:rsid w:val="00A31FA5"/>
    <w:rsid w:val="00A3496F"/>
    <w:rsid w:val="00A357B1"/>
    <w:rsid w:val="00A45E67"/>
    <w:rsid w:val="00A55B8E"/>
    <w:rsid w:val="00A56882"/>
    <w:rsid w:val="00A64D2D"/>
    <w:rsid w:val="00A8231C"/>
    <w:rsid w:val="00A83E21"/>
    <w:rsid w:val="00A84045"/>
    <w:rsid w:val="00A84DBC"/>
    <w:rsid w:val="00A85C75"/>
    <w:rsid w:val="00A92270"/>
    <w:rsid w:val="00AA4CFC"/>
    <w:rsid w:val="00AB436B"/>
    <w:rsid w:val="00AB7256"/>
    <w:rsid w:val="00AC50E7"/>
    <w:rsid w:val="00AD1062"/>
    <w:rsid w:val="00AD4AA3"/>
    <w:rsid w:val="00AD6F10"/>
    <w:rsid w:val="00AE361E"/>
    <w:rsid w:val="00B014DC"/>
    <w:rsid w:val="00B03F96"/>
    <w:rsid w:val="00B26DB8"/>
    <w:rsid w:val="00B3484F"/>
    <w:rsid w:val="00B42FBC"/>
    <w:rsid w:val="00B45387"/>
    <w:rsid w:val="00B538AE"/>
    <w:rsid w:val="00B538BB"/>
    <w:rsid w:val="00B57F3A"/>
    <w:rsid w:val="00B621BD"/>
    <w:rsid w:val="00B62B34"/>
    <w:rsid w:val="00B70B34"/>
    <w:rsid w:val="00B733A4"/>
    <w:rsid w:val="00B75A1F"/>
    <w:rsid w:val="00B81523"/>
    <w:rsid w:val="00B85168"/>
    <w:rsid w:val="00B97BB5"/>
    <w:rsid w:val="00BA2F0B"/>
    <w:rsid w:val="00BB3B7A"/>
    <w:rsid w:val="00C0489E"/>
    <w:rsid w:val="00C07C6E"/>
    <w:rsid w:val="00C136F8"/>
    <w:rsid w:val="00C15C2C"/>
    <w:rsid w:val="00C21398"/>
    <w:rsid w:val="00C22E5B"/>
    <w:rsid w:val="00C307A8"/>
    <w:rsid w:val="00C4436B"/>
    <w:rsid w:val="00C54929"/>
    <w:rsid w:val="00C60B4E"/>
    <w:rsid w:val="00C62D8E"/>
    <w:rsid w:val="00C638D6"/>
    <w:rsid w:val="00C8312D"/>
    <w:rsid w:val="00C869F6"/>
    <w:rsid w:val="00C91CE9"/>
    <w:rsid w:val="00CA4503"/>
    <w:rsid w:val="00CA4EA2"/>
    <w:rsid w:val="00CF5E2E"/>
    <w:rsid w:val="00D24EF9"/>
    <w:rsid w:val="00D30CAA"/>
    <w:rsid w:val="00D30FBA"/>
    <w:rsid w:val="00D44A56"/>
    <w:rsid w:val="00D45045"/>
    <w:rsid w:val="00D5592B"/>
    <w:rsid w:val="00D64533"/>
    <w:rsid w:val="00D779E7"/>
    <w:rsid w:val="00D85441"/>
    <w:rsid w:val="00D868AB"/>
    <w:rsid w:val="00D86B3D"/>
    <w:rsid w:val="00DA38CF"/>
    <w:rsid w:val="00DB660B"/>
    <w:rsid w:val="00DC0655"/>
    <w:rsid w:val="00DE26D1"/>
    <w:rsid w:val="00DE5BC2"/>
    <w:rsid w:val="00DF478E"/>
    <w:rsid w:val="00E0223D"/>
    <w:rsid w:val="00E04A9E"/>
    <w:rsid w:val="00E07A7C"/>
    <w:rsid w:val="00E10502"/>
    <w:rsid w:val="00E27EC8"/>
    <w:rsid w:val="00E35F44"/>
    <w:rsid w:val="00E46734"/>
    <w:rsid w:val="00E82492"/>
    <w:rsid w:val="00E83C86"/>
    <w:rsid w:val="00E86CDA"/>
    <w:rsid w:val="00E94080"/>
    <w:rsid w:val="00E95B45"/>
    <w:rsid w:val="00EA04CA"/>
    <w:rsid w:val="00EA217E"/>
    <w:rsid w:val="00ED6634"/>
    <w:rsid w:val="00EF73C9"/>
    <w:rsid w:val="00F17056"/>
    <w:rsid w:val="00F2544B"/>
    <w:rsid w:val="00F30BFE"/>
    <w:rsid w:val="00F33191"/>
    <w:rsid w:val="00F350E8"/>
    <w:rsid w:val="00F45369"/>
    <w:rsid w:val="00F542BE"/>
    <w:rsid w:val="00F61C86"/>
    <w:rsid w:val="00F6409E"/>
    <w:rsid w:val="00F6465B"/>
    <w:rsid w:val="00F763A8"/>
    <w:rsid w:val="00F77673"/>
    <w:rsid w:val="00F84211"/>
    <w:rsid w:val="00F87CDF"/>
    <w:rsid w:val="00F93434"/>
    <w:rsid w:val="00F93845"/>
    <w:rsid w:val="00F953C3"/>
    <w:rsid w:val="00FC2FD6"/>
    <w:rsid w:val="00FD164A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D09DD9-7B19-4FFA-95E8-831673F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rsid w:val="001854A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854A0"/>
    <w:rPr>
      <w:sz w:val="20"/>
      <w:szCs w:val="20"/>
    </w:rPr>
  </w:style>
  <w:style w:type="character" w:customStyle="1" w:styleId="TextkomentraChar">
    <w:name w:val="Text komentára Char"/>
    <w:link w:val="Textkomentra"/>
    <w:rsid w:val="001854A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1854A0"/>
    <w:rPr>
      <w:b/>
      <w:bCs/>
    </w:rPr>
  </w:style>
  <w:style w:type="character" w:customStyle="1" w:styleId="PredmetkomentraChar">
    <w:name w:val="Predmet komentára Char"/>
    <w:link w:val="Predmetkomentra"/>
    <w:rsid w:val="001854A0"/>
    <w:rPr>
      <w:rFonts w:ascii="Times New Roman" w:hAnsi="Times New Roman" w:cs="Times New Roman"/>
      <w:b/>
      <w:bCs/>
    </w:rPr>
  </w:style>
  <w:style w:type="character" w:customStyle="1" w:styleId="PtaChar">
    <w:name w:val="Päta Char"/>
    <w:basedOn w:val="Predvolenpsmoodseku"/>
    <w:link w:val="Pta"/>
    <w:uiPriority w:val="99"/>
    <w:rsid w:val="00E86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3. Predkladacia správa 56_2007" edit="true"/>
    <f:field ref="objsubject" par="" text="" edit="true"/>
    <f:field ref="objcreatedby" par="" text="Glváčová, Elena, Dr. Ing."/>
    <f:field ref="objcreatedat" par="" date="2023-04-12T09:27:07" text="12.4.2023 9:27:07"/>
    <f:field ref="objchangedby" par="" text="Glváčová, Elena, Dr. Ing."/>
    <f:field ref="objmodifiedat" par="" date="2023-04-12T09:27:19" text="12.4.2023 9:27:1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3. Predkladacia správa 56_200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552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25</cp:revision>
  <cp:lastPrinted>2023-06-06T07:06:00Z</cp:lastPrinted>
  <dcterms:created xsi:type="dcterms:W3CDTF">2023-02-20T16:14:00Z</dcterms:created>
  <dcterms:modified xsi:type="dcterms:W3CDTF">2023-06-06T07:06:00Z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4. 2023,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12. 4. 2023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12.4.2023,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12.04.2023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*COO.2296.100.2.3094651*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COO.2296.100.2.3094651</vt:lpwstr>
  </property>
  <property fmtid="{D5CDD505-2E9C-101B-9397-08002B2CF9AE}" pid="385" name="FSC#FSCFOLIO@1.1001:docpropproject">
    <vt:lpwstr/>
  </property>
</Properties>
</file>