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C5495B" w:rsidRDefault="00C5495B">
      <w:pPr>
        <w:jc w:val="center"/>
        <w:divId w:val="825632365"/>
        <w:rPr>
          <w:rFonts w:ascii="Times" w:hAnsi="Times" w:cs="Times"/>
          <w:sz w:val="25"/>
          <w:szCs w:val="25"/>
        </w:rPr>
      </w:pPr>
      <w:r>
        <w:rPr>
          <w:rFonts w:ascii="Times" w:hAnsi="Times" w:cs="Times"/>
          <w:sz w:val="25"/>
          <w:szCs w:val="25"/>
        </w:rPr>
        <w:t>Nariadenie vlády Slovenskej republiky, ktorým sa ustanovujú požiadavky na prístupnosť služieb pre osoby so zdravotným postihnutím, kritéria funkčnosti a kritéria na posúdenie neprimeranej záťaže</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C5495B" w:rsidP="00C5495B">
            <w:pPr>
              <w:spacing w:after="0" w:line="240" w:lineRule="auto"/>
              <w:rPr>
                <w:rFonts w:ascii="Times New Roman" w:hAnsi="Times New Roman" w:cs="Calibri"/>
                <w:sz w:val="20"/>
                <w:szCs w:val="20"/>
              </w:rPr>
            </w:pPr>
            <w:r>
              <w:rPr>
                <w:rFonts w:ascii="Times" w:hAnsi="Times" w:cs="Times"/>
                <w:sz w:val="25"/>
                <w:szCs w:val="25"/>
              </w:rPr>
              <w:t>53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C5495B" w:rsidP="00C5495B">
            <w:pPr>
              <w:spacing w:after="0" w:line="240" w:lineRule="auto"/>
              <w:rPr>
                <w:rFonts w:ascii="Times New Roman" w:hAnsi="Times New Roman" w:cs="Calibri"/>
                <w:sz w:val="20"/>
                <w:szCs w:val="20"/>
              </w:rPr>
            </w:pPr>
            <w:r>
              <w:rPr>
                <w:rFonts w:ascii="Times" w:hAnsi="Times" w:cs="Times"/>
                <w:sz w:val="25"/>
                <w:szCs w:val="25"/>
              </w:rPr>
              <w:t>53</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C5495B" w:rsidP="00C5495B">
            <w:pPr>
              <w:spacing w:after="0" w:line="240" w:lineRule="auto"/>
              <w:rPr>
                <w:rFonts w:ascii="Times New Roman" w:hAnsi="Times New Roman" w:cs="Calibri"/>
                <w:sz w:val="20"/>
                <w:szCs w:val="20"/>
              </w:rPr>
            </w:pPr>
            <w:r>
              <w:rPr>
                <w:rFonts w:ascii="Times" w:hAnsi="Times" w:cs="Times"/>
                <w:sz w:val="25"/>
                <w:szCs w:val="25"/>
              </w:rPr>
              <w:t>39 /4</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C5495B" w:rsidP="00C5495B">
            <w:pPr>
              <w:spacing w:after="0" w:line="240" w:lineRule="auto"/>
              <w:rPr>
                <w:rFonts w:ascii="Times New Roman" w:hAnsi="Times New Roman" w:cs="Calibri"/>
                <w:sz w:val="20"/>
                <w:szCs w:val="20"/>
              </w:rPr>
            </w:pPr>
            <w:r>
              <w:rPr>
                <w:rFonts w:ascii="Times" w:hAnsi="Times" w:cs="Times"/>
                <w:sz w:val="25"/>
                <w:szCs w:val="25"/>
              </w:rPr>
              <w:t>1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C5495B" w:rsidP="00C5495B">
            <w:pPr>
              <w:spacing w:after="0" w:line="240" w:lineRule="auto"/>
              <w:rPr>
                <w:rFonts w:ascii="Times New Roman" w:hAnsi="Times New Roman" w:cs="Calibri"/>
                <w:sz w:val="20"/>
                <w:szCs w:val="20"/>
              </w:rPr>
            </w:pPr>
            <w:r>
              <w:rPr>
                <w:rFonts w:ascii="Times" w:hAnsi="Times" w:cs="Times"/>
                <w:sz w:val="25"/>
                <w:szCs w:val="25"/>
              </w:rPr>
              <w:t>13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C5495B" w:rsidRDefault="00C5495B"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3597"/>
        <w:gridCol w:w="1404"/>
        <w:gridCol w:w="1404"/>
        <w:gridCol w:w="1391"/>
        <w:gridCol w:w="932"/>
      </w:tblGrid>
      <w:tr w:rsidR="00C5495B">
        <w:trPr>
          <w:divId w:val="1824740948"/>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Vôbec nezaslali</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7 (5o,2z)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 (0o,2z)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35 (35o,0z)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Slovenská banková asociácia</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21.</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37.</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x</w:t>
            </w:r>
          </w:p>
        </w:tc>
      </w:tr>
      <w:tr w:rsidR="00C5495B">
        <w:trPr>
          <w:divId w:val="1824740948"/>
          <w:jc w:val="center"/>
        </w:trPr>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53 (49o,4z)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C5495B" w:rsidRDefault="00C5495B">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C5495B" w:rsidRDefault="00C5495B"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4236"/>
        <w:gridCol w:w="446"/>
        <w:gridCol w:w="523"/>
        <w:gridCol w:w="2141"/>
      </w:tblGrid>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Spôsob vyhodnotenia</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 1</w:t>
            </w:r>
            <w:r>
              <w:rPr>
                <w:rFonts w:ascii="Times" w:hAnsi="Times" w:cs="Times"/>
                <w:sz w:val="25"/>
                <w:szCs w:val="25"/>
              </w:rPr>
              <w:br/>
              <w:t>1. V § 1 úvodnej vete odporúčame slovo „upravuje“ nahradiť slovom „ustanovuje“ a na konci pripojiť písmeno d), ktoré znie: „d) požiadavky na prístupnosť zastavaného prostredia.“ alebo zvážiť vypustenie § 1 ako nadbytočného.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ČA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 xml:space="preserve">Neakceptuje sa v časti návrhu zmeny slova „upravuje“ na slovo „ustanovuje“, z dôvodu, že podľa čl. 8 ods. 1 LPV SR „Návrh zákona sa po úvodnej vete, najmä ak ide o rozsiahlejší text, začína úvodnými ustanoveniami (úvodným ustanovením), ktoré obsahujú predmet úpravy zákona, teda okruh spoločenských vzťahov, ktoré má zákon upraviť.“ Podľa čl. 35 ods. 1 LPV SR : „Čl. 2 až 10, čl. 13 až 16, čl. 17 ods. 1 a 2, čl. 18 a 19, čl. 20 ods. 2 až 4, čl. 21 až 26, čl. 28 ods. 1 a 3 a čl. 33 sa vzťahujú primerane aj na nariadenie vlády.“ </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príloha č. 1</w:t>
            </w:r>
            <w:r>
              <w:rPr>
                <w:rFonts w:ascii="Times" w:hAnsi="Times" w:cs="Times"/>
                <w:sz w:val="25"/>
                <w:szCs w:val="25"/>
              </w:rPr>
              <w:br/>
              <w:t>2. V prílohe č. 1 odporúčame v úvodnej vete vypustiť dvojbodku.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príloha č. 2</w:t>
            </w:r>
            <w:r>
              <w:rPr>
                <w:rFonts w:ascii="Times" w:hAnsi="Times" w:cs="Times"/>
                <w:sz w:val="25"/>
                <w:szCs w:val="25"/>
              </w:rPr>
              <w:br/>
              <w:t>3. V prílohe č. 2 odporúčame v záujme lepšej orientácie jednotlivé časti číslovať a odseky uvádzať malými písmenami abecedy.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Navrhované znenie v návrhu je zrozumiteľné.</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príloha č. 2</w:t>
            </w:r>
            <w:r>
              <w:rPr>
                <w:rFonts w:ascii="Times" w:hAnsi="Times" w:cs="Times"/>
                <w:sz w:val="25"/>
                <w:szCs w:val="25"/>
              </w:rPr>
              <w:br/>
              <w:t>4. V prílohe č. 2 časti „Služby poskytované v rámci služieb leteckej osobnej dopravy, autobusovej dopravy, železničnej osobnej dopravy a vodnej osobnej dopravy“ žiadame v prvom bode vypustiť slová „bezbariérovosti a“ a slová „asistenčnej službe“ nahradiť slovami „pomoci“. Túto pripomienku považuje ministerstvo za zásadnú.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príloha č. 2</w:t>
            </w:r>
            <w:r>
              <w:rPr>
                <w:rFonts w:ascii="Times" w:hAnsi="Times" w:cs="Times"/>
                <w:sz w:val="25"/>
                <w:szCs w:val="25"/>
              </w:rPr>
              <w:br/>
              <w:t>5. V prílohe č. 2 časti „Služby poskytované v rámci služieb leteckej osobnej dopravy, autobusovej dopravy, železničnej osobnej dopravy a vodnej osobnej dopravy“ žiadame v druhom bode slová „prerušení dopravy“ nahradiť slovami „narušení dopravy“. Túto pripomienku považuje ministerstvo za zásadnú. Odôvodnenie k pripomienkam 4 a 5: Predložený návrh vychádza zo znenia smernice Európskeho parlamentu a Rady (EÚ) 2019/882 zo 17. apríla 2019 o požiadavkách na prístupnosť výrobkov a služieb (ďalej len „smernica 2019/882“), ktorý je zosúladený so znením iných existujúcich právnych predpisov Európskej únie v oblasti osobnej dopravy, pokiaľ ide o niektoré prvky požiadaviek na prístupnosť, ako sa ustanovujú v tejto smernici. Popri nariadení Európskeho parlamentu a Rady (ES) č. 1371/2007 z 23. októbra 2007 o právach a povinnostiach cestujúcich v železničnej preprave (s účinnosťou od 7. júna 2023 nahradené novým nariadením Európskeho parlamentu a Rady (EÚ) 2021/782 z 29. apríla 2021 o právach a povinnostiach cestujúcich v železničnej preprave –(prepracované znenie)), sú z hľadiska našej pôsobnosti týmito právnymi predpismi aj smernica Európskeho parlamentu a Rady (EÚ) 2016/797 z 11. mája 2016 o interoperabilite železničného systému v Európskej únii (prepracované znenie) (vymedzujúca prístupnosť ako jednu zo základných požiadaviek na železničný systém Európskej únie, subsystémy a komponenty interoperability vrátane rozhraní) a nadväzujúce nariadenie Komisie (EÚ) č. 1300/2014 z 18. novembra 2014 o technických špecifikáciách interoperability týkajúcich sa prístupnosti železničného systému Únie pre osoby so zdravotným postihnutím a osoby so zníženou pohyblivosťou v platnom znení (ďalej len „TSI PRM“). Vzhľadom na skutočnosť, že uvedené nariadenia sú záväzné v celom rozsahu a priamo uplatniteľné vo všetkých členských štátoch, považujeme za vhodné používať pri navrhovaní súvisiacich vnútroštátnych právnych predpisov jednotnú terminológiu v záujme jednoznačnosti. V prípade vymedzenia dotknutých služieb poskytovaných v rámci služieb leteckej osobnej dopravy, autobusovej dopravy, železničnej osobnej dopravy a vodnej osobnej dopravy v prílohe č. 2 návrhu nariadenia vlády, preberané ustanovenie v prílohe I oddiel IV písm. c) smernice 2019/882 obsahuje požiadavku na služby zabezpečenia poskytovania informácií o „prístupnosti vozidiel“. Navrhovanú transpozíciu s použitím výrazu „bezbariérovosť a prístupnosť dopravného prostriedku“ by v kontexte prístupnosti železničného systému bolo možné vzťahovať aj na parametre bezbariérovej trasy v zmysle TSI PRM, ktoré sa netýkajú vozidiel, čo nezodpovedá predmetu preberaného ustanovenia. Predtým uvedenú požiadavku nahradiť ďalšie dva výrazy v prílohe č. 2 návrhu nariadenia vlády odôvodňujeme takisto potrebou zachovať jednoznačnosť preberaného ustanovenia, pokiaľ ide o pojmy používané v TSI PRM a nariadení o právach a povinnostiach cestujúcich v železničnej preprave.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príloha č. 2</w:t>
            </w:r>
            <w:r>
              <w:rPr>
                <w:rFonts w:ascii="Times" w:hAnsi="Times" w:cs="Times"/>
                <w:sz w:val="25"/>
                <w:szCs w:val="25"/>
              </w:rPr>
              <w:br/>
              <w:t>6. V prílohe č. 2 časti „Služby poskytované v rámci služieb mestskej dopravy, prímestskej dopravy a regionálnej dopravy podľa odseku 1 písm. a) piateho bodu zákona“ odporúčame doplniť, o aký paragraf zákona ide.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príloha č. 3</w:t>
            </w:r>
            <w:r>
              <w:rPr>
                <w:rFonts w:ascii="Times" w:hAnsi="Times" w:cs="Times"/>
                <w:sz w:val="25"/>
                <w:szCs w:val="25"/>
              </w:rPr>
              <w:br/>
              <w:t>7. V prílohe č. 3 odporúčame úvodný odsek preformulovať do zrozumiteľnej podoby.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vlastnému materiálu</w:t>
            </w:r>
            <w:r>
              <w:rPr>
                <w:rFonts w:ascii="Times" w:hAnsi="Times" w:cs="Times"/>
                <w:sz w:val="25"/>
                <w:szCs w:val="25"/>
              </w:rPr>
              <w:br/>
              <w:t>Návrh je potrebné zosúladiť s prílohou č. 1 Legislatívnych pravidiel vlády SR (napríklad v prílohe č. 1 úvodnej vete vypustiť dvojbodku a v písmene b) úvodnej vete vypustiť dvojbodku, v prílohe č. 2 vypustiť všetky dvojbodky (okrem úvodnej vety), v prílohe č. 2 časti „Služby poskytované v rámci služieb mestskej dopravy, prímestskej dopravy a regionálnej dopravy podľa odseku 1 písm. a) piateho bodu zákona:“ je za slovo „súlade“ potrebné vložiť slovo „s“, v prílohe č. 4 bodoch 2 a 5 slovo „výrobok“ nahradiť slovom „službu“, v prílohe č. 4 bode 7 slovo „ho“ nahradiť slovom „ju“ a v bode 9 slovo „jeho“ nahradiť slovom „jej“, v prílohe č. 5 vypustiť všetky dvojbodky).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Odporúčame zvážiť, či je potrebné vydať toto nariadenie vlády SR vo forme aproximačného nariadenia vlády SR, pretože v jeho predloženom znení nie sú explicitne formulované povinnosti a na jeho vydanie postačuje splnomocňovacie ustanovenie uvedené v § 11 zákona č. 351/2022 Z. z. o prístupnosti výrobkov a služieb pre osoby so zdravotným postihnutím. Zároveň upozorňujeme, že v legislatívnej praxi sa uvedený spôsob „dvojitého splnomocnenia“ už niekoľko rokov nepoužíva.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Navrhovaným nariadením vlády SR sa preberá smernica Európskeho parlamentu a Rady (EÚ) 2019/882 zo 17. apríla 2019 o požiadavkách na prístupnosť výrobkov a služieb podľa čl. 7 ods. 2 poslednej vety Ústavy SR „Prevzatie právne záväzných aktov, ktoré vyžadujú implementáciu, sa vykoná zákonom alebo nariadením vlády podľa čl. 120 ods. 2.“.Podľa čl. 120 ods. 2 ústavy SR „Ak tak ustanoví zákon, vláda je oprávnená vydávať nariadenia aj na vykonanie Európskej dohody o pridružení uzatvorenej medzi Európskymi spoločenstvami a ich členskými štátmi na strane jednej a Slovenskou republikou na strane druhej a na vykonanie medzinárodných zmlúv podľa čl. 7 ods. 2.“. Vzhľadom na uvedené je potrebné v úvodnej vete navrhovaného NV SR uviesť okrem § 11 zákona č. 351/2022 Z. z. aj na § 2 ods. 1 písm. f) až h) zákona č. 19/2002 Z. z..</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doložke vybraných vplyvov</w:t>
            </w:r>
            <w:r>
              <w:rPr>
                <w:rFonts w:ascii="Times" w:hAnsi="Times" w:cs="Times"/>
                <w:sz w:val="25"/>
                <w:szCs w:val="25"/>
              </w:rPr>
              <w:br/>
              <w:t>V doložke vybraných vplyvov predkladateľ uvádza žiadne vplyvy na rozpočet verejnej správy. V takomto prípade sa rozpočtová zabezpečenosť vplyvov neoznačuje.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Vo všeobecnej časti dôvodovej správy sa uvádza účinnosť nariadenia vlády od 25. júna 2025, pričom v návrhu nariadenia vlády a v doložke vybraných vplyvov bode 8. Preskúmanie účelnosti sa uvádza účinnosť nariadenia vlády od 28. júna 2025. Uvedené odporúčame zosúladiť.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Analýze vplyvov na PP</w:t>
            </w:r>
            <w:r>
              <w:rPr>
                <w:rFonts w:ascii="Times" w:hAnsi="Times" w:cs="Times"/>
                <w:sz w:val="25"/>
                <w:szCs w:val="25"/>
              </w:rPr>
              <w:br/>
              <w:t>Žiadame predkladateľa o vyznačenie negatívneho vplyvu na podnikateľské prostredie v Doložke vybraných vplyvov v časti „9. Vybrané vplyvy materiálu“ a vypracovanie Analýzy vplyvov na podnikateľské prostredie. Odôvodnenie: Návrh nariadenia ustanovuje v prílohe č. 2 dodatočné požiadavky na prístupnosť, týkajúce sa konkrétnych služieb, ktoré neboli v Analýze vplyvov na podnikateľské prostredie k predloženému Zákonu č. 351/2022 Z. z. o prístupnosti výrobkov a služieb pre osoby so zdravotným postihnutím a o zmene a doplnení niektorých zákonov dostatočne kvantifikované. Rovnako teraz pri predloženom nariadení vlády je opätovne potrebné objektívne kvantifikovať náklady spojené so zabezpečením požiadaviek na prístupnosť k službám pre osoby so zdravotným postihnutím vo vzťahu kontaktu k bankám, platobným inštitúciám, inštitúciám elektronických peňazí, nebankovým spoločnostiam, obchodníkom s cennými papiermi, nakoľko odhad týchto nákladov bol vo vyššie spomenutej analýze zákona výrazne podhodnotený. V prípade potreby konzultácií pri vypĺňaní predmetnej analýzy nás môžete kontaktovať na mailovej adrese 1in2out@mhsr.sk.</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 xml:space="preserve">Vplyvy na podnikateľské prostredie boli vyčíslené v zákone 351/2022Z.z. V zmysle rozporového konania bude dopracovaná analýza vplyvov na podnikateľské prostredie k zákonu 351/2022Z.z. </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MHSR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legislatívnemu procesu</w:t>
            </w:r>
            <w:r>
              <w:rPr>
                <w:rFonts w:ascii="Times" w:hAnsi="Times" w:cs="Times"/>
                <w:sz w:val="25"/>
                <w:szCs w:val="25"/>
              </w:rPr>
              <w:br/>
              <w:t>Žiadame predkladateľa o zaslanie materiálu na záverečné posúdenie vybraných vplyvov. Odôvodnenie: Podľa Jednotnej metodiky na posudzovanie vybraných vplyvov, bodu 9.1. a) ak: „po pripomienkovom konaní došlo v rámci doložky k zmene v identifikácií vplyvov v bode 9. doložky alebo k významnej zmene aspoň jedného z vybraných vplyvov, a tým aj k zmene dotknutej analýzy vplyvu“, je potrebné zo strany predkladateľa predložiť materiál na záverečné posúdenie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MKSR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 prílohe č. 1 na konci prvej vety za slovom „aby“ a v písm. b) na konci úvodnej vety odporúčame vypustiť dvojbodku. Rovnakú pripomienku máme aj k prílohe č. 5 (na začiatku, v písm. c) úvodnej vete a na konci prvého bodu). Odôvodnenie: Legislatívno-technická pripomienka. K prílohe č. 1 písm. b): Odporúčame zvážiť, či na konci bodu 6 nemá byť namiesto spojky „a“ čiarka. Odôvodnenie: Súlad s bodmi 5.1., 5.2. a 5.3. prílohy č. 1 legislatívnych pravidiel vlády. V prílohe č. 2 na konci úvodnej vety navrhujeme pred slovom „jednotlivé“ doplniť slovo „tieto“. K prílohe č. 2 v časti „Služby poskytované v rámci služieb mestskej dopravy...“ je potrebné doplniť za slovom „podľa“ konkrétny paragraf. Odôvodnenie: Legislatívno-technické pripomienky.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MZVEZ 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Doložke zlučiteľnosti návrhu právneho predpisu s právom Európskej únie</w:t>
            </w:r>
            <w:r>
              <w:rPr>
                <w:rFonts w:ascii="Times" w:hAnsi="Times" w:cs="Times"/>
                <w:sz w:val="25"/>
                <w:szCs w:val="25"/>
              </w:rPr>
              <w:br/>
              <w:t>V bode 4 písm. b) odporúčame doplniť o informáciu o začatí postupu Európskej komisie proti Slovenskej republike podľa čl. 258 a 260 Zmluvy o fungovaní Európskej únie v jej platnom znení, z dôvodu neoznámenia transpozičných opatrení k Smernici Európskeho parlamentu a Rady (EÚ) 2019/882 zo 17. apríla 2019 o požiadavkách na prístupnosť výrobkov a služieb na základe formálneho oznámenia zo dňa 19.7.2022.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NBS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Príloha č. 2 vlastného materiálu</w:t>
            </w:r>
            <w:r>
              <w:rPr>
                <w:rFonts w:ascii="Times" w:hAnsi="Times" w:cs="Times"/>
                <w:sz w:val="25"/>
                <w:szCs w:val="25"/>
              </w:rPr>
              <w:br/>
              <w:t>V časti „Finančné služby“ prvom bode a v časti „Služby informačnej spoločnosti“ treťom bode navrhujeme slovo „systémov“ nahradiť slovom „služieb“. Odôvodnenie: Zo znenia Prílohy I oddiel IV písm. e) bod i) anglického textu smernice EP a Rady (EÚ) 2019/882 zo 17. apríla 2019 o požiadavkách na prístupnosť výrobkov a služieb (Ú. v. EÚ L 151, 7.6.2019) vyplýva , že ide o „platobné služby“ a nie o „platobné systémy“. Pritom slovenská verzia smernice v iných častiach (recitál 40, článok 3 bod 28) používa slovné spojenie „platobné služby“ správne.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1. K bodu 3 písm. a): Relevantné primárne právo Európskej únie žiadame uvádzať nasledovne: „Tretia časť, Hlava II, čl. 28 až 37 Zmluvy o fungovaní Európskej únie (Voľný pohyb tovaru).“.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1. K predkladacej správe a dôvodovej správe: V druhom odseku predkladacej správy a v druhom odseku všeobecnej časti dôvodovej žiadame názov smernice upraviť nasledovne: „smernica Európskeho parlamentu a Rady (EÚ) 2019/882 zo 17. apríla 2019 o požiadavkách na prístupnosť výrobkov a služieb (Ú. v. EÚ L 151, 7.6.2019) (ďalej len „smernica (EÚ) 2019/882“).“. Takto zavedenú skrátenú citáciu žiadame následne používať v celom texte predkladacej správy a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10. Žiadame preukázať transpozíciu pojmu „stiahnutie z trhu“ uvádzaného v čl. 3 ods. 27 smernice (EÚ) 2019/882 do slovenského právneho poriadku v tabuľke zhody. Povinnosti súvisiace so stiahnutím z trhu zavádza napr. zákon č. 56/2018 Z. z.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11. Žiadame preukázať transpozíciu čl. 4 ods. 2 a 3 smernice (EÚ) 2019/882 do slovenského právneho poriadku v tabuľke zhody, a to najmä prostredníctvom konkrétnych ustanovení predkladaných návrhov nariadení vlády Slovenskej republiky. V deviatom a desiatom stĺpci následne žiadame uvádzať identifikáciu goldplatingu a identifikáciu oblasti goldplatingu.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12. Žiadame preukázať transpozíciu čl. 4 ods. 4 smernice (EÚ) 2019/882 do slovenského právneho poriadku. Transpozičným opatrením tohto ustanovenia smernice je § 2 ods. 3 NNV – služby v spojení s Prílohou č. 3 k tomuto návrhu nariadenia vlády. Nakoľko ide o ustanovenie s dobrovoľnou transpozíciou, ktorá nie je pre členské štáty povinná, žiadame v deviatom stĺpci tabuľky zhody uviesť slová „GP – A, b) navýšenie požiadaviek“ a následne v desiatom stĺpci tabuľky zhody uviesť slová „oblasť s vplyvom na podnikateľské prostredie; oblasť so sociálnymi vplyvmi“.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14. Žiadame preukázať transpozíciu čl. 4 ods. 8 smernice (EÚ) 2019/882 do slovenského právneho poriadku v tabuľke zhody. Uvádzané transpozičné opatrenie, ktorým má byť § 1 zákona č. 129/2002 Z. z., je pre dané ustanovenie smernice irelevantné, a žiadame ho z tabuľky zhody vypustiť.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15. Žiadame preukázať transpozíciu čl. 6 smernice (EÚ) 2019/882 do slovenského právneho poriadku v tabuľke zhody, nakoľko máme za to, že ide o ustanovenie s bežnou transpozíciou, ktorého transpozícia do vnútroštátneho práva je pre členské štáty povinná.</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2. K bodu 3 písm. b): Publikačný zdroj nariadenia (ES) č. 765/2008 žiadame upraviť nasledovne: „(Ú. v. EÚ L 218, 13.8.2008)“. Následne žiadame za názov nariadenia doplniť slová „v platnom znení“.</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2. K osobitnej časti dôvodovej správy: V osobitnej časti dôvodovej správy v odôvodnení k Prílohe č. 1 k predkladanému návrhu nariadenia vlády žiadame názov smernice upraviť nasledovne: „smernica Európskeho parlamentu a Rady (EÚ) 2019/882 zo 17. apríla 2019 o požiadavkách na prístupnosť výrobkov a služieb (Ú. v. EÚ L 151, 7.6.2019) (ďalej len „smernica (EÚ) 2019/882“).“. Takto zavedenú skrátenú citáciu žiadame následne používať v celom texte osobitnej časti dôvodovej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2. Vzhľadom na skutočnosť, že Európskej komisii bola notifikovaná čiastočná transpozícia smernice (EÚ) 2019/882 do zákona č. 351/2022 Z. z. a ďalších jedenástich právnych predpisov, odporúčame predloženú tabuľku zhody predkladať ako čiastkovú tabuľku zhody, v ktorej bude preukázaná transpozícia nasledovných ustanovení smernice: a. čl. 2 ods. 1, čl. 2 ods. 2 písm. d), čl. 2 ods. 3, čl. 3 body 2, 6, 7, 14, 23, 24, 29, 37 až 42, čl. 4 ods. 4 a 6, čl. 7, 8, 9 ods. 1, 2 a 7, čl. 13 ods. 1, čl. 14 ods. 2 a 4, čl. 16 ods. 2, čl. 18 ods. 1, čl. 24 ods. 1 a 2, čl. 25, čl. 31 ods. 4 a Prílohy I až VI smernice, nakoľko tieto ustanovenia sú transponované návrhom nariadenia vlády Slovenskej republiky, ktorým sa ustanovujú požiadavky na prístupnosť služieb pre osoby so zdravotným postihnutím, kritéria funkčnosti a kritéria na posúdenie neprimeranej záťaže a návrhom nariadenia vlády Slovenskej republiky, ktorým sa ustanovujú požiadavky na prístupnosť výrobkov pre osoby so zdravotným postihnutím; a b. čl. 2 ods. 3, čl. 3 ods. 6, čl. 3 ods. 18 až 21, čl. 3 ods. 27, čl. 4 ods. 2 a 3, čl. 4 ods. 8, čl. 6, čl. 10 ods. 2, čl. 11, čl. 12 ods. 1, ods. 1 písm. a) a b), ods. 2, čl. 13 ods. 2, čl. 16 ods. 2čl. 31 ods. 3, čl. 32 ods. 2, Prílohy I Oddielu I druhej vety, Oddielu IV bodov A a B, Oddielu V, IV, a Prílohy V smernice, nakoľko máme za to, že preukázanie týchto ustanovení do slovenského právneho poriadku nie je dostatočné, a na preukázanie úplnej transpozície je v tabuľke zhody potrebné uvádzať ďalšie transpozičné opatrenia. V opačnom prípade je potrebné pristúpiť k prepracovaniu a úprave celej tabuľky zhody, a identifikovať goldplating ako aj oblasť goldplatingu v deviatom a desiatom stĺpci tabuľky zhody nielen vo vzťahu k predkladaným návrhom nariadení vlády Slovenskej republiky, ale aj vo vzťahu k zákonu č. 351/2022 Z. z. a ďalším transpozičným opatreniam smernice (EÚ) 2019/882, ktoré sa v predkladanej tabuľke zhody uvádzajú.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 Žiadame preukázať transpozíciu čl. ods. 2 písm. d) smernice (EÚ) 2019/882 do slovenského právneho poriadku, nakoľko Príloha č. 2 k návrhu nariadenia vlády Slovenskej republiky, ktorým sa ustanovujú požiadavky na prístupnosť služieb pre osoby so zdravotným postihnutím, kritéria funkčnosti a kritéria na posúdenie neprimeranej záťaže (ďalej len „NNV – služby“), nezavádza definíciu ani obsah pojmu bankové služby, ale uvádza dodatočné požiadavky na prístupnosť služieb pre osoby so zdravotným postihnutím v súlade s Prílohou I Oddielom IV smernice (EÚ) 2019/882.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29. Žiadame preukázať transpozíciu čl. 13 ods. 2 smernice (EÚ) 2019/882 do slovenského právneho poriadku v tabuľke zhody. Transpozícia je preukazovaná prostredníctvom § 56 zákona č. 264/2022 Z. z. o mediálnych službách, avšak ten pojednáva o povinnostiach vysielateľa voči regulátorovi, kým smernica pojednáva o povinnosti sprístupnenia údajov voči verejnosti, ako aj uchovávaní informácií po celý čas poskytovania služieb.</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3. K bodu 4 písm. b): V bode 4 písm. b) doložky zlučiteľnosti žiadame uviesť informáciu, že proti Slovenskej republike je vedené konanie o porušení zmlúv č. INFR(2022)0326 z dôvodu neoznámenia transpozičných opatrení smernice (EÚ) 2019/882, ktoré sa aktuálne nachádza v štádiu formálneho oznámenia zo dňa 19. júla 2022.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3. K doložke vybraných vplyvov: V siedmom bode doložky vybraných vplyvov žiadame uviesť všetky ustanovenia návrhu nariadenia vlády, pri ktorých ide národná úprava nad rámec minimálnych požiadaviek smernice (EÚ) 2019/882, podľa predloženej tabuľky zhody so smernicou.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Identifikovaný goldplating bol odstránený nakoľko sa vytvorila čiastočná tabuľka zhody na základe pripomienok vznesených v MPK.</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3. Upozorňujeme, že zákonom č. 54/2023 Z. z. došlo k novelizácií zákona č. 129/2002 Z. z. o integrovanom záchrannom systéme, a tým aj do výrazného zásahu do ustanovení zákona, ktoré predstavujú transpozičné opatrenia smernice (EÚ) 2019/882. Žiadame na uvedené reflektovať pri preukazovaní transpozície č. 2 ods. 3, čl. 3 ods. 10, 11 a 13, čl. 4 ods. 8, Prílohy I Oddielu IV a Oddielu V smernice (EÚ) 2019/882 primeranou úpravou štvrtého až šiesteho stĺpca tabuľky zhody v súlade s platným a účinným znením zákona č. 129/2002 Z. z.. Následne žiadame vyznačiť v deviatom stĺpci tabuľky zhody identifikáciu goldplatingu, a následne v desiatom stĺpci identifikáciu oblasti goldplatingu pri všetkých menovaných ustanoveniach smernice (EÚ) 2019/882 transponovaných zákonom o integrovanom záchrannom systéme.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 xml:space="preserve">Pripomienka je bezpredmetná, vzhľadom na vypracovanie čiastkovej tabuľky zhody. </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 Žiadame preukázať transpozíciu čl. 2 ods. 3 smernice (EÚ) 2019/882 do slovenského právneho poriadku, nakoľko uvádzané ustanovenia zákona č. 129/2002 Z. z. v znení neskorších predpisov o odpovedaní na tiesňovú komunikáciu nepojednávajú, a nezabezpečujú úplnú transpozíciu smernice.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32. Pri preukazovaní transpozície čl. 31 ods. 3 smernice (EÚ) 2019/882 do slovenského právneho poriadku žiadame v deviatom stĺpci tabuľky zhody uviesť slová „GP – A, c) nevyužitie výnimky“ a v desiatom stĺpci „oblasť s vplyvom na podnikateľské prostredie, oblasť s vplyvom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33. Pri preukazovaní transpozície čl. 31 ods. 4 smernice (EÚ) 2019/882 do slovenského právneho poriadku žiadame v tabuľke zhody ako transpozičné opatrenia uvádzať aj § 11 a Prílohu č. 5 k NNV – výrobky, a § 5 a Prílohu č. 6 k NNV – služby.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34. Pri preukazovaní transpozície čl. 32 ods. 2 smernice (EÚ) 2019/882 do slovenského právneho poriadku žiadame v deviatom stĺpci tabuľky zhody uviesť slová „GP – A, c) nevyužitie výnimky“ a v desiatom stĺpci „oblasť s vplyvom na podnikateľské prostredie“.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35. Pri preukazovaní transpozície Prílohy I Oddielu I prvej vety smernice (EÚ) 2019/882 do slovenského právneho poriadku žiadame v tabuľke zhody ako transpozičné opatrenie uvádzať aj úvodnú vetu Prílohy č. 1 k NNV – výrobky.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36. Žiadame preukázať transpozíciu Prílohy I Oddielu IV písm. a) a b) smernice (EÚ) 2019/882 do slovenského právneho poriadku v tabuľke zhody, nakoľko uvádzané transpozičné opatrenia nepovažujeme za dostatočné na preukázanie úplnej transpozície.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37. Žiadame preukázať transpozíciu Prílohy I Oddielu V smernice (EÚ) 2019/882 do slovenského právneho poriadku v tabuľke zhody, nakoľko uvádzané transpozičné opatrenia nepovažujeme za dostatočné na preukázanie úplnej transpozície.</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38. Žiadame preukázať transpozíciu Prílohy I Oddielu VI úvodnej vety smernice (EÚ) 2019/882 do slovenského právneho poriadku v tabuľke zhody, nakoľko v tabuľke zhody nie sú uvádzané žiadne konkrétne ustanovenia zákona č. 56/2018 Z. z., do ktorých malo byť dané ustanovenie smernice transponované.</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 xml:space="preserve">Uvedené je transponované v NV SR ktorým sa ustanovujú požiadavky na prístupnosť služieb pre osoby so zdravotným postihnutím, kritéria funkčnosti a kritéria na posúdenie neprimeranej záťaže v prílohe č. 2 - dodatočné požiadavky na prístupnosť služieb so zdravotným postihnutím. </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4. K bodu 4 písm. c): V bode 4 písm. c) doložky zlučiteľnosti žiadame uviesť všetky transpozičné opatrenia smernice (EÚ) 2019/882, ktoré boli notifikované Európskej komisii, spolu s poznámkou, že notifikovaná bola čiastočná transpozícia smernice do slovenského právneho poriadku.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sprievodným dokumentom:</w:t>
            </w:r>
            <w:r>
              <w:rPr>
                <w:rFonts w:ascii="Times" w:hAnsi="Times" w:cs="Times"/>
                <w:sz w:val="25"/>
                <w:szCs w:val="25"/>
              </w:rPr>
              <w:br/>
              <w:t>4. K doložke vybraných vplyvov: V deviatom bode doložky vybraných vplyvov odporúčame uviesť, že predkladaný návrh nariadenia vlády bude mať pozitívne sociálne vplyvy, a v nadväznosti na uvedené vypracovať a do ďalšieho legislatívneho procesu predložiť analýzu sociálnych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 xml:space="preserve">Návrh nariadenia neprináša žiadne nové vplyvy v porovnaní so zákonom č. 351/2022 Z. z. o prístupnosti služieb pre osoby so zdravotným postihnutím a o zmene a doplnení niektorých zákonov, ktorého je vykonávacím predpisom a ktorého návrh mal identifikované a analyzované pozitívne sociálne vplyvy a negatívne vplyvy na podnikateľské prostredie. Návrh zákona o prístupnosti služieb pre osoby so zdravotným postihnutím a o zmene a doplnení niektorých zákonov vrátane analýzy sociálnych vplyvov a analýzy vplyvov na podnikateľské prostredie bol predmetom rokovania 81. schôdze vlády SR dňa 25.5.2022 Detail materiálu | Portal OV (gov.sk) a obsahoval aj informatívne znenie predkladaného návrhu nariadenia. Vplyvy návrhu zákona boli zhodnotené v príslušných analýzach aj s ohľadom na návrh predmetného nariadenia vlády. </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4. Upozorňujeme, že zákon č. 250/2007 Z. z. o ochrane spotrebiteľa a o zmene zákona Slovenskej národnej rady č. 372/1990 Zb. o priestupkoch v znení neskorších predpisov, ktorým sa preukazuje transpozícia čl. 2 ods. 2 písm. c), čl. 3 ods. 17 a 22, čl. 29 ods. 2 a Prílohy I Oddielu VI smernice (EÚ) 2019/882, má byť zrušený novým zákonom o ochrane spotrebiteľa a o zmene a doplnení niektorých zákonov, ktorý je aktuálne v legislatívnom procese. Transpozíciu dotknutých ustanovení smernice bude potrebné preukazovať prostredníctvom relevantných ustanovení nového zákona o ochrane spotrebiteľa po nadobudnutí jeho účinnosti.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 xml:space="preserve">Pripomienka je bezpredmetná, vzhľadom na vypracovanie čiastkovej tabuľky zhody. </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5. V predkladanej tabuľke zhody žiadame v ľavej časti záhlavia zaviesť pre jednotlivé transpozičné opatrenia legislatívne skratky resp. právne predpisy očíslovať, a následne takéto zjednodušené označenie používať v štvrtom stĺpci tabuľky zhody. Túto pripomienku uplatňujeme k celej predkladanej tabuľke zhody so smernicou (EÚ) 2019/882.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5. Žiadame preukázať transpozíciu čl. 3 ods. 6 smernice (EÚ) 2019/882 do slovenského právneho poriadku. Upozorňujeme, že text uvádzaný v šiestom stĺpci tabuľky zhody nie je obsahom § 30 zákona č. 264/2022 Z. z. v platnom znení. Ako transpozičné opatrenie žiadame uvádzať najmä § 60a zákona o mediálnych službách.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6. Žiadame preukázať transpozíciu čl. 3 ods. 18 smernice (EÚ) 2019/882 do slovenského právneho poriadku v tabuľke zhody, a to najmä s ohľadom na požiadavku smernice týkajúcu sa „usadenia v Únií“ v prípade splnomocneného zástupcu. Ďalej tiež upozorňujeme na nesprávne označenie Občianskeho zákonníka v štvrtom stĺpci tabuľky zhody, a na potrebu uvádzania platného a účinného znenia Občianskeho zákonníka v šiestom stĺpci tabuľky zhody, nakoľko občania a socialistické organizácie v aktuálnom znení § 31 Občianskeho zákonníka nefigurujú.</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6. Žiadame zosúladiť text uvádzaný v šiestom stĺpci tabuľky zhody so znením vlastného materiálu návrhu nariadenia vlády Slovenskej republiky, ktorým sa ustanovujú požiadavky na prístupnosť služieb pre osoby so zdravotným postihnutím, kritéria funkčnosti a kritéria na posúdenie neprimeranej záťaže a so znením vlastného materiálu návrhu nariadenia vlády Slovenskej republiky, ktorým sa ustanovujú požiadavky na prístupnosť výrobkov pre osoby so zdravotným postihnutím, ktoré boli zverejnené v rámci medzirezortného pripomienkového konania. Túto pripomienku vzťahujeme na celú predloženú tabuľku zhody so smernicou (EÚ) 2019/882.</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7. Žiadame preukázať transpozíciu pojmu „dovozca“ uvádzaného v čl. 3 ods. 19 smernice (EÚ) 2019/882 do slovenského právneho poriadku v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Definícia pojmu „dovozca“ je obsahovo totožná s definíciou podľa čl. 2 ods. 5 nariadenia EP a Rady 765/2008 a § 2 písm. b).... zákon o ochrane spotrebiteľa.</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8. Žiadame preukázať transpozíciu pojmu „distribútor“ uvádzaného v čl. 3 ods. 20 smernice (EÚ) 2019/882 do slovenského právneho poriadku v tabuľke zhody.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Definícia pojmu „distribútor“ je obsahovo totožná s definíciou podľa čl. 2 ods. 6 nariadenia EP a Rady 765/2008a § 2 písm. e) zákona o ochrane spotrebiteľa</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jednotlivých ustanovení smernice:</w:t>
            </w:r>
            <w:r>
              <w:rPr>
                <w:rFonts w:ascii="Times" w:hAnsi="Times" w:cs="Times"/>
                <w:sz w:val="25"/>
                <w:szCs w:val="25"/>
              </w:rPr>
              <w:br/>
              <w:t>9. Žiadame preukázať transpozíciu pojmu „hospodársky subjekt“ uvádzaného v čl. 3 ods. 21 smernice (EÚ) 2019/882 do slovenského právneho poriadku v tabuľke zhody. Tento pojem používa napr. zákon č. 56/2018 Z. z. a návrh zákona o ochrane spotrebiteľa a o zmene a doplnení niektorých zákonov.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Definícia pojmu „hospodársky subjekt“ je obsahovo totožná s definíciou podľa čl. 2 ods. 6 nariadenia EP a Rady 765/2008</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transpozícií a tabuľke zhody so smernicou (EÚ) 2019/882:</w:t>
            </w:r>
            <w:r>
              <w:rPr>
                <w:rFonts w:ascii="Times" w:hAnsi="Times" w:cs="Times"/>
                <w:sz w:val="25"/>
                <w:szCs w:val="25"/>
              </w:rPr>
              <w:br/>
              <w:t>Všeobecne: 1. Upozorňujeme, že predloženú tabuľku zhody so smernicou (EÚ) 2019/882 je potrebné zosúladiť s aktuálnym znením Legislatívnych pravidiel vlády Slovenskej republiky. Podľa Prílohy č. 3 k Legislatívnym pravidlám vlády Slovenskej republiky má s účinnosťou od 1. januára 2023 tabuľka zhody desať stĺpcov. V predloženej tabuľke zhody je potrebné najmä pri každom ustanovení smernice v deviatom stĺpci tabuľky zhody identifikovať goldplating, a následne v desiatom stĺpci identifikovať oblasť goldplatingu. Pod tabuľkou zhody je následne potrebné uvádzať vyjadrenie k opodstatnenosti každého identifikovaného prípadu goldplatingu spolu s jeho odôvodnením.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Všeobecne: Odporúčame predkladateľovi vzhľadom na obsah a charakter predkladaného návrhu prehodnotiť potrebu klasifikácie predkladaného materiálu ako aproximačného nariadenia vlády, a zvoliť formu štandardného nariadenia vlády Slovenskej republiky, vydaného na základe splnomocňovacieho ustanovenia obsiahnutého v § 11 písm. a) zákona č. 351/2022 Z. z. v platnom znení. Uznesením vlády Slovenskej republiky č. 35 z 25. januára 2023 bolo do zámeru prijímania aproximačných nariadení vlády Slovenskej republiky v prvom polroku 2023 zaradené iba nariadenie vlády Slovenskej republiky ktorým sa ustanovujú požiadavky na prístupnosť výrobkov pre osoby so zdravotným postihnutím.</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Navrhovaným nariadením vlády SR sa preberá smernica Európskeho parlamentu a Rady (EÚ) 2019/882 zo 17. apríla 2019 o požiadavkách na prístupnosť výrobkov a služieb podľa čl. 7 ods. 2 poslednej vety Ústavy SR „Prevzatie právne záväzných aktov, ktoré vyžadujú implementáciu, sa vykoná zákonom alebo nariadením vlády podľa čl. 120 ods. 2.“.Podľa čl. 120 ods. 2 ústavy SR „Ak tak ustanoví zákon, vláda je oprávnená vydávať nariadenia aj na vykonanie Európskej dohody o pridružení uzatvorenej medzi Európskymi spoločenstvami a ich členskými štátmi na strane jednej a Slovenskou republikou na strane druhej a na vykonanie medzinárodných zmlúv podľa čl. 7 ods. 2.“. Vzhľadom na uvedené je potrebné v úvodnej vete navrhovaného NV SR uviesť okrem § 11 zákona č. 351/2022 Z. z. aj na § 2 ods. 1 písm. f) až h) zákona č. 19/2002 Z. z..</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 §3 ods. 3 zásadná</w:t>
            </w:r>
            <w:r>
              <w:rPr>
                <w:rFonts w:ascii="Times" w:hAnsi="Times" w:cs="Times"/>
                <w:sz w:val="25"/>
                <w:szCs w:val="25"/>
              </w:rPr>
              <w:br/>
              <w:t>1. Pripomienka k §3- doplniť nové ustanovenie do novo navrhovaného odseku 3- zásadná Navrhujeme doplnenie do ustanovenia § 3 Požiadavky na prístupnosť služieb a voľný pohyb do novo navrhovaného odseku 3. v znení: „V prípade ak poskytovateľ poskytuje službu viacerými spôsobmi prístupu, požiadavky na prístupnosť podľa odseku 1 sa považujú za splnené ak sú splnené aspoň jedným z týchto prístupov.“ Odôvodnenie: V prípade ak banky poskytujú finančnú službu viacerými kanálmi (napr.: pobočka, IB, aplikácia, Dialóg atď...) považujeme za postačujúce ponúknuť alternatívu, ktorá je pre klienta so zdravotným postihnutím vhodná, nepovažujeme za nutné a ani nemáme za to, že cieľom legislatívnej úpravy, je zabezpečiť v každom kanály všetky možnosti. Sprístupnenie znevýhodneným aspoň jedného prístupu – spôsobu považujeme za splnenie požiadavky v súlade so zákonom o prístupnosti služieb. Dôvodom je aj to, aby uplatňovanie požiadaviek pre poskytovateľa nepredstavovalo neprimeranú záťaž.</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 xml:space="preserve">Pripomienka je nad rámec predloženého materiálu. Dohovor OSN o právach osôb so zdravotným postihnutím, bol ratifikovaný Slovenskou republikou v 2010 A nakoľko sa jedná o medzinárodný dohovor tak má prednosť pred tuzemskou legislatívou. A na základe jeho článkov č. 9 Prístupnosť „1. S cieľom umožniť osobám so zdravotným postihnutím, aby mohli žiť nezávislým spôsobom života a plne sa podieľať na všetkých aspektoch života, zmluvné strany prijmú príslušné opatrenia, ktoré zabezpečia osobám so zdravotným postihnutím na rovnakom základe s ostatnými prístup k fyzickému prostrediu, k doprave, k informáciám a komunikácii vrátane informačných a komunikačných technológií a systémov, ako aj k ďalším prostriedkom a službám dostupným alebo poskytovaným verejnosti, a to tak v mestských, ako aj vo vidieckych oblastiach. Tieto opatrenia, ktoré budú zahŕňať identifikáciu a odstraňovanie prekážok a bariér brániacich prístupnosti, budú sa vzťahovať okrem iného na a) budovy, cesty, dopravné a iné vnútorné a vonkajšie zariadenia vrátane škôl, obytných budov, zdravotníckych zariadení a pracovísk; b) informačné, komunikačné a iné služby vrátane elektronických a pohotovostných služieb. 2. Zmluvné strany prijmú aj príslušné opatrenia a) na vypracovanie, vyhlásenie a kontrolu dodržiavania minimálnych noriem a pravidiel na zabezpečenie prístupnosti zariadení a služieb dostupných alebo poskytovaných verejnosti; b) na zabezpečenie toho, aby súkromné subjekty, ktoré poskytujú zariadenia a služby dostupné alebo poskytované verejnosti, zohľadňovali všetky aspekty prístupnosti pre osoby so zdravotným postihnutím; c) na zabezpečenie zainteresovaným subjektom vzdelávanie o otázkach prístupnosti, s ktorými sa stretávajú osoby so zdravotným postihnutím; d) na vybavenie budov a iných verejne prístupných priestorov označením v Braillovom písme a v ľahko čitateľnej a zrozumiteľnej forme; e) na poskytovanie rôznych foriem živej asistencie a sprostredkovania vrátane sprievodcov, predčítavateľov a profesionálnych tlmočníkov posunkového jazyka s cieľom uľahčiť prístup do budov a do iných verejne prístupných zariadení; f) na podporovanie ďalších primeraných foriem asistencie a podpory pre osoby so zdravotným postihnutím s cieľom zabezpečiť ich prístup k informáciám; g) na podporovanie prístupu osôb so zdravotným postihnutím k novým informačným a komunikačným technológiám a systémom vrátane internetu; h) na podporovanie navrhovania, vývoja, výroby a distribúcie prístupných informačných a komunikačných technológií a systémov už v začiatočnej fáze tak, aby sa tieto technológie a systémy stali prístupnými pri minimálnych nákladoch“a čl. 2 vymedzenie pojmov „V tomto dohovore „komunikácia“ je jazyk, zobrazenie textu, Braillovo písmo, taktilná komunikácia, zväčšené písmo, prístupné multimédiá, ako aj písané, zvukové, jazykovo jednoduché, predčítavané, augmentatívne a ďalšie alternatívne spôsoby, prostriedky a formáty komunikácie vrátane prístupných informačných a komunikačných technológií; „jazyk“ je hovorená reč, posunkový jazyk a iné formy neverbálnych jazykov; „diskriminácia na základe zdravotného postihnutia“ je každé robenie rozdielov, vylúčenie alebo obmedzenie na základe zdravotného postihnutia, ktorých cieľom alebo účinkom je narušiť alebo znemožniť uznávanie, využívanie alebo uplatňovanie všetkých ľudských práv a základných slobôd v politickej, hospodárskej, sociálnej, kultúrnej, občianskej alebo inej oblasti na rovnakom základe s ostatnými; zahŕňa všetky formy diskriminácie vrátane odmietnutia primeraných úprav; „primerané úpravy“ sú nevyhnutné a adekvátne zmeny a prispôsobenie, ktoré nepredstavujú neúmerné alebo nadmerné zaťaženie a ktoré sa robia, ak si to vyžaduje konkrétny prípad, s cieľom zabezpečiť osobám so zdravotným postihnutím využívanie alebo uplatňovanie všetkých ľudských práv a základných slobôd na rovnakom základe s ostatnými; „univerzálny dizajn“ je navrhovanie výrobkov, zariadení, programov a služieb tak, aby ich mohli využívať v najväčšej možnej miere všetci ľudia bez nevyhnutnosti úprav alebo špeciálneho dizajnu; „univerzálny dizajn“ nevylučuje asistenčné zariadenia pre určité skupiny osôb so zdravotným postihnutím, ak je to potrebné.“ Zákon 351/2022 o prístupnosti výrobkov a služieb bol prijatý v 2022 a je v platnosti a nariadenia vlády SR sú iba vykonávajúcimi predpismi k zákonu a majú za úlohu bližšiu špecifikáciu zákona s účinnosťou od 2025. Na základe rozporového konania bol rozpor odstránený. </w:t>
            </w:r>
          </w:p>
        </w:tc>
      </w:tr>
      <w:tr w:rsidR="00C5495B">
        <w:trPr>
          <w:divId w:val="1917400189"/>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b/>
                <w:bCs/>
                <w:sz w:val="25"/>
                <w:szCs w:val="25"/>
              </w:rPr>
            </w:pPr>
            <w:r>
              <w:rPr>
                <w:rFonts w:ascii="Times" w:hAnsi="Times" w:cs="Times"/>
                <w:b/>
                <w:bCs/>
                <w:sz w:val="25"/>
                <w:szCs w:val="25"/>
              </w:rPr>
              <w:t>SBA</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b/>
                <w:bCs/>
                <w:sz w:val="25"/>
                <w:szCs w:val="25"/>
              </w:rPr>
              <w:t>K prílohe č. 3</w:t>
            </w:r>
            <w:r>
              <w:rPr>
                <w:rFonts w:ascii="Times" w:hAnsi="Times" w:cs="Times"/>
                <w:sz w:val="25"/>
                <w:szCs w:val="25"/>
              </w:rPr>
              <w:br/>
              <w:t>2. Pripomienka- k prílohe č. 3 Nariadenia – Požiadavky na prístupnosť zastavaného prostredia V rámci prístupnosti do priestorov poskytovateľa služieb určených na prístup verejnosti sú tieto požiadavky celkom nejasne koncipované, preto navrhujeme spresniť definície niektorých pojmov, konkrétne za akých podmienok je poskytovateľ služby zodpovedný za prostredie, v ktorom poskytuje služby a Taktiež by sme uvítali spresnenie pojmu prístup do budov. Odôvodnenie: Z dikcie prílohy nariadenia „...umožniť predpokladané využívanie zastavaného prostredia, v ktorom sa poskytuje služba a za ktoré je zodpovedný poskytovateľ služby...“ nie je zrejmé, či je to potrebné chápať tak, že poskytovateľ služby je automaticky zodpovedný za prostredie, v ktorom sa služba poskytuje. Obchodné miesta bánk sú často aj v prenajatých priestoroch a teda banka nie je oprávnená vykonávať stavebné úpravy týchto priestorov, či prístupov do nich. Nie je zrejmé, či poskytovateľ služby je zodpovedný za prípadné stavebné úpravy, alebo za výber vhodného miesta tak, aby miesto spĺňalo všetky požiadavky, resp. aj v tomto prípade môže uplatniť Kritériá posudzovania neprimeranej záťaže. Taktiež by sme uvítali spresnenie pojmu prístup do budov. Príloha totiž rozlišuje medzi vstupom a prístupom. Nevieme však posúdiť, ako široko uplatňovať pojem prístup – myslia sa ním aj komunikácie vedúce do budovy, prípadne priľahlé pozemky? Je potrebné upraviť/posudzovať, či komunikácie sú vybavené napr. vodiacimi pásmi pre nevidiacich?</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C5495B" w:rsidRDefault="00C5495B">
            <w:pPr>
              <w:rPr>
                <w:rFonts w:ascii="Times" w:hAnsi="Times" w:cs="Times"/>
                <w:sz w:val="25"/>
                <w:szCs w:val="25"/>
              </w:rPr>
            </w:pPr>
            <w:r>
              <w:rPr>
                <w:rFonts w:ascii="Times" w:hAnsi="Times" w:cs="Times"/>
                <w:sz w:val="25"/>
                <w:szCs w:val="25"/>
              </w:rPr>
              <w:t>Príloha č. 3 bola na základe záverov z MPK vyňatá z Nariadenia vlády, ktorým sa ustanovujú požiadavky na prístupnosť služieb pre osoby so zdravotným postihnutím, kritéria funkčnosti a kritéria na posúdenie neprimeranej záťaže.</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67E" w:rsidRDefault="00B8767E" w:rsidP="000A67D5">
      <w:pPr>
        <w:spacing w:after="0" w:line="240" w:lineRule="auto"/>
      </w:pPr>
      <w:r>
        <w:separator/>
      </w:r>
    </w:p>
  </w:endnote>
  <w:endnote w:type="continuationSeparator" w:id="0">
    <w:p w:rsidR="00B8767E" w:rsidRDefault="00B8767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67E" w:rsidRDefault="00B8767E" w:rsidP="000A67D5">
      <w:pPr>
        <w:spacing w:after="0" w:line="240" w:lineRule="auto"/>
      </w:pPr>
      <w:r>
        <w:separator/>
      </w:r>
    </w:p>
  </w:footnote>
  <w:footnote w:type="continuationSeparator" w:id="0">
    <w:p w:rsidR="00B8767E" w:rsidRDefault="00B8767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B435B"/>
    <w:rsid w:val="003D101C"/>
    <w:rsid w:val="003D5E45"/>
    <w:rsid w:val="003E4226"/>
    <w:rsid w:val="004075B2"/>
    <w:rsid w:val="00436C44"/>
    <w:rsid w:val="00474A9D"/>
    <w:rsid w:val="00532574"/>
    <w:rsid w:val="0059081C"/>
    <w:rsid w:val="005E7C53"/>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5495B"/>
    <w:rsid w:val="00CA44D2"/>
    <w:rsid w:val="00CE47A6"/>
    <w:rsid w:val="00CF3D59"/>
    <w:rsid w:val="00D261C9"/>
    <w:rsid w:val="00D85172"/>
    <w:rsid w:val="00D969AC"/>
    <w:rsid w:val="00DF7085"/>
    <w:rsid w:val="00E85710"/>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43716">
      <w:bodyDiv w:val="1"/>
      <w:marLeft w:val="0"/>
      <w:marRight w:val="0"/>
      <w:marTop w:val="0"/>
      <w:marBottom w:val="0"/>
      <w:divBdr>
        <w:top w:val="none" w:sz="0" w:space="0" w:color="auto"/>
        <w:left w:val="none" w:sz="0" w:space="0" w:color="auto"/>
        <w:bottom w:val="none" w:sz="0" w:space="0" w:color="auto"/>
        <w:right w:val="none" w:sz="0" w:space="0" w:color="auto"/>
      </w:divBdr>
    </w:div>
    <w:div w:id="375666939">
      <w:bodyDiv w:val="1"/>
      <w:marLeft w:val="0"/>
      <w:marRight w:val="0"/>
      <w:marTop w:val="0"/>
      <w:marBottom w:val="0"/>
      <w:divBdr>
        <w:top w:val="none" w:sz="0" w:space="0" w:color="auto"/>
        <w:left w:val="none" w:sz="0" w:space="0" w:color="auto"/>
        <w:bottom w:val="none" w:sz="0" w:space="0" w:color="auto"/>
        <w:right w:val="none" w:sz="0" w:space="0" w:color="auto"/>
      </w:divBdr>
    </w:div>
    <w:div w:id="528179204">
      <w:bodyDiv w:val="1"/>
      <w:marLeft w:val="0"/>
      <w:marRight w:val="0"/>
      <w:marTop w:val="0"/>
      <w:marBottom w:val="0"/>
      <w:divBdr>
        <w:top w:val="none" w:sz="0" w:space="0" w:color="auto"/>
        <w:left w:val="none" w:sz="0" w:space="0" w:color="auto"/>
        <w:bottom w:val="none" w:sz="0" w:space="0" w:color="auto"/>
        <w:right w:val="none" w:sz="0" w:space="0" w:color="auto"/>
      </w:divBdr>
    </w:div>
    <w:div w:id="603461674">
      <w:bodyDiv w:val="1"/>
      <w:marLeft w:val="0"/>
      <w:marRight w:val="0"/>
      <w:marTop w:val="0"/>
      <w:marBottom w:val="0"/>
      <w:divBdr>
        <w:top w:val="none" w:sz="0" w:space="0" w:color="auto"/>
        <w:left w:val="none" w:sz="0" w:space="0" w:color="auto"/>
        <w:bottom w:val="none" w:sz="0" w:space="0" w:color="auto"/>
        <w:right w:val="none" w:sz="0" w:space="0" w:color="auto"/>
      </w:divBdr>
    </w:div>
    <w:div w:id="825632365">
      <w:bodyDiv w:val="1"/>
      <w:marLeft w:val="0"/>
      <w:marRight w:val="0"/>
      <w:marTop w:val="0"/>
      <w:marBottom w:val="0"/>
      <w:divBdr>
        <w:top w:val="none" w:sz="0" w:space="0" w:color="auto"/>
        <w:left w:val="none" w:sz="0" w:space="0" w:color="auto"/>
        <w:bottom w:val="none" w:sz="0" w:space="0" w:color="auto"/>
        <w:right w:val="none" w:sz="0" w:space="0" w:color="auto"/>
      </w:divBdr>
    </w:div>
    <w:div w:id="1824740948">
      <w:bodyDiv w:val="1"/>
      <w:marLeft w:val="0"/>
      <w:marRight w:val="0"/>
      <w:marTop w:val="0"/>
      <w:marBottom w:val="0"/>
      <w:divBdr>
        <w:top w:val="none" w:sz="0" w:space="0" w:color="auto"/>
        <w:left w:val="none" w:sz="0" w:space="0" w:color="auto"/>
        <w:bottom w:val="none" w:sz="0" w:space="0" w:color="auto"/>
        <w:right w:val="none" w:sz="0" w:space="0" w:color="auto"/>
      </w:divBdr>
    </w:div>
    <w:div w:id="1917400189">
      <w:bodyDiv w:val="1"/>
      <w:marLeft w:val="0"/>
      <w:marRight w:val="0"/>
      <w:marTop w:val="0"/>
      <w:marBottom w:val="0"/>
      <w:divBdr>
        <w:top w:val="none" w:sz="0" w:space="0" w:color="auto"/>
        <w:left w:val="none" w:sz="0" w:space="0" w:color="auto"/>
        <w:bottom w:val="none" w:sz="0" w:space="0" w:color="auto"/>
        <w:right w:val="none" w:sz="0" w:space="0" w:color="auto"/>
      </w:divBdr>
    </w:div>
    <w:div w:id="197945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18.5.2023 10:34:13"/>
    <f:field ref="objchangedby" par="" text="Administrator, System"/>
    <f:field ref="objmodifiedat" par="" text="18.5.2023 10:34:19"/>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6302</Words>
  <Characters>35927</Characters>
  <Application>Microsoft Office Word</Application>
  <DocSecurity>4</DocSecurity>
  <Lines>299</Lines>
  <Paragraphs>84</Paragraphs>
  <ScaleCrop>false</ScaleCrop>
  <Company/>
  <LinksUpToDate>false</LinksUpToDate>
  <CharactersWithSpaces>42145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2023-05-18T08:34:00Z</dcterms:created>
  <dcterms:modified xsi:type="dcterms:W3CDTF">2023-05-18T08:34:00Z</dcterms:modified>
</cp:coreProperties>
</file>

<file path=docProps/custom.xml><?xml version="1.0" encoding="utf-8"?>
<Properties xmlns="http://schemas.openxmlformats.org/officeDocument/2006/custom-properties" xmlns:vt="http://schemas.openxmlformats.org/officeDocument/2006/docPropsVTypes">
  <property name="FSC#SKEDITIONSLOVLEX@103.510:spravaucastverej" pid="2" fmtid="{D5CDD505-2E9C-101B-9397-08002B2CF9AE}">
    <vt:lpwstr>&lt;p&gt;&amp;nbsp;&lt;/p&gt;&lt;table align="left" border="1" cellpadding="0" cellspacing="0" width="99%"&gt;_x0009_&lt;tbody&gt;_x0009__x0009_&lt;tr&gt;_x0009__x0009__x0009_&lt;td colspan="5" style="width:100.0%;height:36px;"&gt;_x0009__x0009__x0009_&lt;h2 align="center"&gt;Správa o účasti verejnosti na tvorbe právneho predpisu&lt;/h2&gt;_x0009__x0009__x0009_&lt;h2&gt;Scenár 1: Verejnosť je informovaná o tvorbe právneho predpisu&lt;/h2&gt;_x0009__x0009__x0009_&lt;/td&gt;_x0009__x0009_&lt;/tr&gt;_x0009__x0009_&lt;tr&gt;_x0009__x0009__x0009_&lt;td style="width:17.0%;height:27px;"&gt;_x0009__x0009__x0009_&lt;p&gt;&lt;strong&gt;Fáza procesu&lt;/strong&gt;&lt;/p&gt;_x0009__x0009__x0009_&lt;/td&gt;_x0009__x0009__x0009_&lt;td style="width:23.2%;height:27px;"&gt;_x0009__x0009__x0009_&lt;p&gt;&lt;strong&gt;Subfáza&lt;/strong&gt;&lt;/p&gt;_x0009__x0009__x0009_&lt;/td&gt;_x0009__x0009__x0009_&lt;td style="width:48.5%;height:27px;"&gt;_x0009__x0009__x0009_&lt;p&gt;&lt;strong&gt;Kontrolná otázka&lt;/strong&gt;&lt;/p&gt;_x0009__x0009__x0009_&lt;/td&gt;_x0009__x0009__x0009_&lt;td style="width:5.16%;height:27px;"&gt;_x0009__x0009__x0009_&lt;p&gt;&lt;strong&gt;Á&lt;/strong&gt;&lt;/p&gt;_x0009__x0009__x0009_&lt;/td&gt;_x0009__x0009__x0009_&lt;td style="width:6.14%;height:27px;"&gt;_x0009__x0009__x0009_&lt;p&gt;&lt;strong&gt;N&lt;/strong&gt;&lt;/p&gt;_x0009__x0009__x0009_&lt;/td&gt;_x0009__x0009_&lt;/tr&gt;_x0009__x0009_&lt;tr&gt;_x0009__x0009__x0009_&lt;td rowspan="2" style="width:17.0%;height:37px;"&gt;_x0009__x0009__x0009_&lt;p&gt;&lt;strong&gt;1. Príprava tvorby právneho predpisu&lt;/strong&gt;&lt;/p&gt;_x0009__x0009__x0009_&lt;/td&gt;_x0009__x0009__x0009_&lt;td style="width:23.2%;height:37px;"&gt;_x0009__x0009__x0009_&lt;p&gt;1.1 Identifikácia cieľa&lt;/p&gt;_x0009__x0009__x0009_&lt;/td&gt;_x0009__x0009__x0009_&lt;td style="width:48.5%;height:37px;"&gt;_x0009__x0009__x0009_&lt;p&gt;Bol zadefinovaný cieľ účasti verejnosti na tvorbe právneho predpisu?&lt;sup&gt;1&lt;/sup&gt;)&lt;/p&gt;_x0009__x0009__x0009_&lt;/td&gt;_x0009__x0009__x0009_&lt;td style="width:5.16%;height:37px;"&gt;_x0009__x0009__x0009_&lt;p&gt;x&lt;/p&gt;_x0009__x0009__x0009_&lt;/td&gt;_x0009__x0009__x0009_&lt;td style="width:6.14%;height:37px;"&gt;_x0009__x0009__x0009_&lt;p&gt;&amp;nbsp;&amp;nbsp;&amp;nbsp;&amp;nbsp;&lt;/p&gt;_x0009__x0009__x0009_&lt;/td&gt;_x0009__x0009_&lt;/tr&gt;_x0009__x0009_&lt;tr&gt;_x0009__x0009__x0009_&lt;td style="width:23.2%;height:37px;"&gt;_x0009__x0009__x0009_&lt;p&gt;1.2 Identifikácia problému a alternatív&lt;/p&gt;_x0009__x0009__x0009_&lt;/td&gt;_x0009__x0009__x0009_&lt;td style="width:48.5%;height:37px;"&gt;_x0009__x0009__x0009_&lt;p&gt;Bola vykonaná identifikácia problému a alternatív riešení?&lt;sup&gt;2&lt;/sup&gt;)&lt;/p&gt;_x0009__x0009__x0009_&lt;/td&gt;_x0009__x0009__x0009_&lt;td style="width:5.16%;height:37px;"&gt;_x0009__x0009__x0009_&lt;p&gt;&amp;nbsp;&amp;nbsp;&amp;nbsp;&amp;nbsp;&amp;nbsp; &amp;nbsp;&lt;/p&gt;_x0009__x0009__x0009_&lt;/td&gt;_x0009__x0009__x0009_&lt;td style="width:6.14%;height:37px;"&gt;_x0009__x0009__x0009_&lt;p&gt;x&lt;/p&gt;_x0009__x0009__x0009_&lt;/td&gt;_x0009__x0009_&lt;/tr&gt;_x0009__x0009_&lt;tr&gt;_x0009__x0009__x0009_&lt;td rowspan="9" style="width:17.0%;height:37px;"&gt;_x0009__x0009__x0009_&lt;p&gt;&lt;strong&gt;2. Informovanie verejnosti o&amp;nbsp;tvorbe právneho predpisu&lt;/strong&gt;&lt;/p&gt;_x0009__x0009__x0009_&lt;/td&gt;_x0009__x0009__x0009_&lt;td rowspan="3" style="width:23.2%;height:37px;"&gt;_x0009__x0009__x0009_&lt;p&gt;2.1 Rozsah informácií&lt;/p&gt;_x0009__x0009__x0009_&lt;/td&gt;_x0009__x0009__x0009_&lt;td style="width:48.5%;height:37px;"&gt;_x0009__x0009__x0009_&lt;p&gt;Boli verejnosti poskytnuté informácie o probléme, ktorý má predmetný právny predpis riešiť?&lt;/p&gt;_x0009__x0009__x0009_&lt;/td&gt;_x0009__x0009__x0009_&lt;td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verejnosti poskytnuté informácie o cieli účasti verejnosti na tvorbe právneho predpisu spolu s&amp;nbsp;časovým rámcom jeho tvorby?&lt;/p&gt;_x0009__x0009__x0009_&lt;/td&gt;_x0009__x0009__x0009_&lt;td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verejnosti poskytnuté informácie o plánovanom procese tvorby právneho predpisu?&lt;/p&gt;_x0009__x0009__x0009_&lt;/td&gt;_x0009__x0009__x0009_&lt;td style="width:5.16%;height:37px;"&gt;_x0009__x0009__x0009_&lt;p&gt;&amp;nbsp;x&lt;/p&gt;_x0009__x0009__x0009_&lt;/td&gt;_x0009__x0009__x0009_&lt;td style="width:6.14%;height:37px;"&gt;_x0009__x0009__x0009_&lt;p&gt;&amp;nbsp;&lt;/p&gt;_x0009__x0009__x0009_&lt;/td&gt;_x0009__x0009_&lt;/tr&gt;_x0009__x0009_&lt;tr&gt;_x0009__x0009__x0009_&lt;td rowspan="3" style="width:23.2%;height:37px;"&gt;_x0009__x0009__x0009_&lt;p&gt;2.2 Kontinuita informovania&lt;/p&gt;_x0009__x0009__x0009_&lt;/td&gt;_x0009__x0009__x0009_&lt;td style="width:48.5%;height:37px;"&gt;_x0009__x0009__x0009_&lt;p&gt;Boli verejnosti poskytnuté relevantné informácie pred začatím tvorby právneho predpisu?&lt;/p&gt;_x0009__x0009__x0009_&lt;/td&gt;_x0009__x0009__x0009_&lt;td style="width:5.16%;height:37px;"&gt;_x0009__x0009__x0009_&lt;p&gt;&amp;nbsp;x&lt;/p&gt;_x0009__x0009__x0009_&lt;/td&gt;_x0009__x0009__x0009_&lt;td style="width:6.14%;height:37px;"&gt;_x0009__x0009__x0009_&lt;p&gt;&amp;nbsp;&lt;/p&gt;_x0009__x0009__x0009_&lt;/td&gt;_x0009__x0009_&lt;/tr&gt;_x0009__x0009_&lt;tr&gt;_x0009__x0009__x0009_&lt;td style="width:48.5%;height:37px;"&gt;_x0009__x0009__x0009_&lt;p&gt;Boli verejnosti poskytnuté relevantné informácie počas tvorby právneho predpisu?&lt;/p&gt;_x0009__x0009__x0009_&lt;/td&gt;_x0009__x0009__x0009_&lt;td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verejnosti poskytnuté relevantné informácie aj po ukončení tvorby právneho predpisu?&lt;/p&gt;_x0009__x0009__x0009_&lt;/td&gt;_x0009__x0009__x0009_&lt;td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rowspan="2" style="width:23.2%;height:37px;"&gt;_x0009__x0009__x0009_&lt;p&gt;2.3 Kvalita a včasnosť informácií&lt;/p&gt;_x0009__x0009__x0009_&lt;/td&gt;_x0009__x0009__x0009_&lt;td style="width:48.5%;height:37px;"&gt;_x0009__x0009__x0009_&lt;p&gt;Boli relevantné informácie o&amp;nbsp;tvorbe právneho predpisu verejnosti poskytnuté včas?&lt;/p&gt;_x0009__x0009__x0009_&lt;/td&gt;_x0009__x0009__x0009_&lt;td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style="width:48.5%;height:37px;"&gt;_x0009__x0009__x0009_&lt;p&gt;Boli relevantné informácie o&amp;nbsp;tvorbe právneho predpisu a&amp;nbsp;o samotnom&amp;nbsp;právnom predpise poskytnuté vo vyhovujúcej technickej kvalite?&lt;sup&gt;3&lt;/sup&gt;)&lt;/p&gt;_x0009__x0009__x0009_&lt;/td&gt;_x0009__x0009__x0009_&lt;td style="width:5.16%;height:37px;"&gt;_x0009__x0009__x0009_&lt;p&gt;&amp;nbsp;x&lt;/p&gt;_x0009__x0009__x0009_&lt;/td&gt;_x0009__x0009__x0009_&lt;td style="width:6.14%;height:37px;"&gt;_x0009__x0009__x0009_&lt;p&gt;&amp;nbsp;&amp;nbsp;&amp;nbsp;&amp;nbsp;&lt;/p&gt;_x0009__x0009__x0009_&lt;/td&gt;_x0009__x0009_&lt;/tr&gt;_x0009__x0009_&lt;tr&gt;_x0009__x0009__x0009_&lt;td style="width:23.2%;height:37px;"&gt;_x0009__x0009__x0009_&lt;p&gt;2.4 Adresnosť informácií&lt;/p&gt;_x0009__x0009__x0009_&lt;/td&gt;_x0009__x0009__x0009_&lt;td style="width:48.5%;height:37px;"&gt;_x0009__x0009__x0009_&lt;p&gt;Boli zvolené komunikačné kanály dostatočné vzhľadom na prenos relevantných informácií o&amp;nbsp; právnom predpise smerom k&amp;nbsp;verejnosti?&lt;/p&gt;_x0009__x0009__x0009_&lt;/td&gt;_x0009__x0009__x0009_&lt;td style="width:5.16%;height:37px;"&gt;_x0009__x0009__x0009_&lt;p&gt;x&lt;/p&gt;_x0009__x0009__x0009_&lt;/td&gt;_x0009__x0009__x0009_&lt;td style="width:6.14%;height:37px;"&gt;_x0009__x0009__x0009_&lt;p&gt;&amp;nbsp;&amp;nbsp;&amp;nbsp;&amp;nbsp;&lt;/p&gt;_x0009__x0009__x0009_&lt;/td&gt;_x0009__x0009_&lt;/tr&gt;_x0009__x0009_&lt;tr&gt;_x0009__x0009__x0009_&lt;td rowspan="3" style="width:17.0%;height:37px;"&gt;_x0009__x0009__x0009_&lt;p&gt;&lt;strong&gt;3. Vyhodnotenie procesu tvorby právneho predpisu&lt;/strong&gt;&lt;/p&gt;_x0009__x0009__x0009_&lt;/td&gt;_x0009__x0009__x0009_&lt;td rowspan="3" style="width:23.2%;height:37px;"&gt;_x0009__x0009__x0009_&lt;p&gt;4.1 Hodnotenie procesu&lt;/p&gt;_x0009__x0009__x0009_&lt;/td&gt;_x0009__x0009__x0009_&lt;td style="width:48.5%;height:37px;"&gt;_x0009__x0009__x0009_&lt;p&gt;Bolo vykonané hodnotenie procesu tvorby právneho predpisu?&lt;/p&gt;_x0009__x0009__x0009_&lt;/td&gt;_x0009__x0009__x0009_&lt;td style="width:5.16%;height:37px;"&gt;_x0009__x0009__x0009_&lt;p&gt;&amp;nbsp;&amp;nbsp;&amp;nbsp;&amp;nbsp;&lt;/p&gt;_x0009__x0009__x0009_&lt;/td&gt;_x0009__x0009__x0009_&lt;td style="width:6.14%;height:37px;"&gt;_x0009__x0009__x0009_&lt;p&gt;&amp;nbsp;x&lt;/p&gt;_x0009__x0009__x0009_&lt;/td&gt;_x0009__x0009_&lt;/tr&gt;_x0009__x0009_&lt;tr&gt;_x0009__x0009__x0009_&lt;td style="width:48.5%;height:37px;"&gt;_x0009__x0009__x0009_&lt;p&gt;Bola zverejnená hodnotiaca správa procesu tvorby právneho predpisu?&lt;sup&gt;4&lt;/sup&gt;)&lt;/p&gt;_x0009__x0009__x0009_&lt;/td&gt;_x0009__x0009__x0009_&lt;td style="width:5.16%;height:37px;"&gt;_x0009__x0009__x0009_&lt;p&gt;&amp;nbsp; &amp;nbsp;&amp;nbsp;&amp;nbsp;&amp;nbsp;&amp;nbsp;&lt;/p&gt;_x0009__x0009__x0009_&lt;/td&gt;_x0009__x0009__x0009_&lt;td style="width:6.14%;height:37px;"&gt;_x0009__x0009__x0009_&lt;p&gt;&amp;nbsp;x&lt;/p&gt;_x0009__x0009__x0009_&lt;/td&gt;_x0009__x0009_&lt;/tr&gt;_x0009__x0009_&lt;tr&gt;_x0009__x0009__x0009_&lt;td style="width:48.5%;height:37px;"&gt;_x0009__x0009__x0009_&lt;p&gt;Bol splnený cieľ účasti verejnosti na tvorbe právneho predpisu?&lt;/p&gt;_x0009__x0009__x0009_&lt;/td&gt;_x0009__x0009__x0009_&lt;td style="width:5.16%;height:37px;"&gt;_x0009__x0009__x0009_&lt;p&gt;x&lt;/p&gt;_x0009__x0009__x0009_&lt;/td&gt;_x0009__x0009__x0009_&lt;td style="width:6.14%;height:37px;"&gt;_x0009__x0009__x0009_&lt;p&gt;&amp;nbsp;&amp;nbsp;&amp;nbsp;&amp;nbsp;&amp;nbsp;&lt;/p&gt;_x0009__x0009__x0009_&lt;/td&gt;_x0009__x0009_&lt;/tr&gt;_x0009_&lt;/tbody&gt;&lt;/table&gt;&lt;p&gt;&amp;nbsp;&lt;/p&gt;&lt;p&gt;&lt;strong&gt;Vysvetlivky: &lt;/strong&gt;&lt;/p&gt;&lt;p&gt;1) Cieľ účasti verejnosti na tvorbe právneho predpisu závisí od zamýšľanej intenzity zapojenia verejnosti do tvorby právneho predpisu:&lt;/p&gt;&lt;p&gt;• Scenár 1 - informovať verejnosť o procese tvorby právneho predpisu&lt;/p&gt;&lt;p&gt;• Scenár 2 – zapojiť verejnosť do diskusie o tvorbe právneho predpisu&lt;/p&gt;&lt;p&gt;• Scenár 3 – zapojiť verejnosť do tvorby právneho predpisu&lt;/p&gt;&lt;p&gt;• Scenár 4 – zapojiť čo najširšiu verejnosť do tvorby právneho predpisu v rovnocennom postavení s predkladateľom právneho predpisu&lt;/p&gt;&lt;p&gt;Cieľ účasti verejnosti na tvorbe právneho predpisu je súčasťou hodnotiacej správy procesu tvorby právneho predpisu (pozri vysvetlivku č. 4).&lt;/p&gt;&lt;p&gt;2) Vypĺňa sa na základe hodnotiacej správy (pozri vysvetlivku č. 4).&lt;/p&gt;&lt;p&gt;3) Informácie boli poskytnuté v takej forme, aby boli prístupné aj osobám so zdravotným postihnutím a ďalším skupinám osôb znevýhodneným obmedzeným prístupom k informáciám a vo forme, ktorá je strojovo spracovateľná.&lt;/p&gt;&lt;p&gt;4) Hodnotiaca správa procesu tvorby právneho predpisu obsahuje najmä:&lt;/p&gt;&lt;p&gt;• cieľ účasti verejnosti na tvorbe právneho predpisu,&lt;/p&gt;&lt;p&gt;• spôsob identifikácie problému a alternatív riešení,&lt;/p&gt;&lt;p&gt;Hodnotiaca správa je prílohou k správe o účasti verejnosti na tvorbe právneho predpisu, ak je vypracovaná.&lt;/p&gt;&lt;p&gt;&amp;nbsp;&lt;/p&gt;&lt;p&gt;&amp;nbsp;&lt;/p&gt;</vt:lpwstr>
  </property>
  <property name="FSC#SKEDITIONSLOVLEX@103.510:typpredpis" pid="3" fmtid="{D5CDD505-2E9C-101B-9397-08002B2CF9AE}">
    <vt:lpwstr>Nariadenie vlády Slovenskej republiky</vt:lpwstr>
  </property>
  <property name="FSC#SKEDITIONSLOVLEX@103.510:cisloparlamenttlac" pid="4" fmtid="{D5CDD505-2E9C-101B-9397-08002B2CF9AE}">
    <vt:lpwstr/>
  </property>
  <property name="FSC#SKEDITIONSLOVLEX@103.510:stavpredpis" pid="5" fmtid="{D5CDD505-2E9C-101B-9397-08002B2CF9AE}">
    <vt:lpwstr>Vyhodnotenie medzirezortného pripomienkového konania</vt:lpwstr>
  </property>
  <property name="FSC#SKEDITIONSLOVLEX@103.510:povodpredpis" pid="6" fmtid="{D5CDD505-2E9C-101B-9397-08002B2CF9AE}">
    <vt:lpwstr>Slovlex (eLeg)</vt:lpwstr>
  </property>
  <property name="FSC#SKEDITIONSLOVLEX@103.510:legoblast" pid="7" fmtid="{D5CDD505-2E9C-101B-9397-08002B2CF9AE}">
    <vt:lpwstr>Správne právo</vt:lpwstr>
  </property>
  <property name="FSC#SKEDITIONSLOVLEX@103.510:uzemplat" pid="8" fmtid="{D5CDD505-2E9C-101B-9397-08002B2CF9AE}">
    <vt:lpwstr/>
  </property>
  <property name="FSC#SKEDITIONSLOVLEX@103.510:vztahypredpis" pid="9" fmtid="{D5CDD505-2E9C-101B-9397-08002B2CF9AE}">
    <vt:lpwstr/>
  </property>
  <property name="FSC#SKEDITIONSLOVLEX@103.510:predkladatel" pid="10" fmtid="{D5CDD505-2E9C-101B-9397-08002B2CF9AE}">
    <vt:lpwstr>JUDr. Martin Trnovec</vt:lpwstr>
  </property>
  <property name="FSC#SKEDITIONSLOVLEX@103.510:zodppredkladatel" pid="11" fmtid="{D5CDD505-2E9C-101B-9397-08002B2CF9AE}">
    <vt:lpwstr>Bc. Milan Krajniak</vt:lpwstr>
  </property>
  <property name="FSC#SKEDITIONSLOVLEX@103.510:dalsipredkladatel" pid="12" fmtid="{D5CDD505-2E9C-101B-9397-08002B2CF9AE}">
    <vt:lpwstr/>
  </property>
  <property name="FSC#SKEDITIONSLOVLEX@103.510:nazovpredpis" pid="13" fmtid="{D5CDD505-2E9C-101B-9397-08002B2CF9AE}">
    <vt:lpwstr>, ktorým sa ustanovujú požiadavky na prístupnosť služieb pre osoby so zdravotným postihnutím, kritéria funkčnosti a kritéria na posúdenie neprimeranej záťaže</vt:lpwstr>
  </property>
  <property name="FSC#SKEDITIONSLOVLEX@103.510:nazovpredpis1" pid="14" fmtid="{D5CDD505-2E9C-101B-9397-08002B2CF9AE}">
    <vt:lpwstr/>
  </property>
  <property name="FSC#SKEDITIONSLOVLEX@103.510:nazovpredpis2" pid="15" fmtid="{D5CDD505-2E9C-101B-9397-08002B2CF9AE}">
    <vt:lpwstr/>
  </property>
  <property name="FSC#SKEDITIONSLOVLEX@103.510:nazovpredpis3" pid="16" fmtid="{D5CDD505-2E9C-101B-9397-08002B2CF9AE}">
    <vt:lpwstr/>
  </property>
  <property name="FSC#SKEDITIONSLOVLEX@103.510:cislopredpis" pid="17" fmtid="{D5CDD505-2E9C-101B-9397-08002B2CF9AE}">
    <vt:lpwstr/>
  </property>
  <property name="FSC#SKEDITIONSLOVLEX@103.510:zodpinstitucia" pid="18" fmtid="{D5CDD505-2E9C-101B-9397-08002B2CF9AE}">
    <vt:lpwstr>Ministerstvo práce, sociálnych vecí a rodiny Slovenskej republiky</vt:lpwstr>
  </property>
  <property name="FSC#SKEDITIONSLOVLEX@103.510:pripomienkovatelia" pid="19" fmtid="{D5CDD505-2E9C-101B-9397-08002B2CF9AE}">
    <vt:lpwstr/>
  </property>
  <property name="FSC#SKEDITIONSLOVLEX@103.510:autorpredpis" pid="20" fmtid="{D5CDD505-2E9C-101B-9397-08002B2CF9AE}">
    <vt:lpwstr/>
  </property>
  <property name="FSC#SKEDITIONSLOVLEX@103.510:podnetpredpis" pid="21" fmtid="{D5CDD505-2E9C-101B-9397-08002B2CF9AE}">
    <vt:lpwstr>Zákon č. 351/2022 Z. z. _x000d__x000a_o prístupnosti služieb pre osoby _x000d__x000a_so zdravotným postihnutím _x000d__x000a_a o zmene_x000d__x000a_a doplnení niektorých zákonov _x000d__x000a_</vt:lpwstr>
  </property>
  <property name="FSC#SKEDITIONSLOVLEX@103.510:plnynazovpredpis" pid="22" fmtid="{D5CDD505-2E9C-101B-9397-08002B2CF9AE}">
    <vt:lpwstr> Nariadenie vlády  Slovenskej republiky, ktorým sa ustanovujú požiadavky na prístupnosť služieb pre osoby so zdravotným postihnutím, kritéria funkčnosti a kritéria na posúdenie neprimeranej záťaže</vt:lpwstr>
  </property>
  <property name="FSC#SKEDITIONSLOVLEX@103.510:plnynazovpredpis1" pid="23" fmtid="{D5CDD505-2E9C-101B-9397-08002B2CF9AE}">
    <vt:lpwstr/>
  </property>
  <property name="FSC#SKEDITIONSLOVLEX@103.510:plnynazovpredpis2" pid="24" fmtid="{D5CDD505-2E9C-101B-9397-08002B2CF9AE}">
    <vt:lpwstr/>
  </property>
  <property name="FSC#SKEDITIONSLOVLEX@103.510:plnynazovpredpis3" pid="25" fmtid="{D5CDD505-2E9C-101B-9397-08002B2CF9AE}">
    <vt:lpwstr/>
  </property>
  <property name="FSC#SKEDITIONSLOVLEX@103.510:rezortcislopredpis" pid="26" fmtid="{D5CDD505-2E9C-101B-9397-08002B2CF9AE}">
    <vt:lpwstr>12650/2023-M_x005f_OPVA             </vt:lpwstr>
  </property>
  <property name="FSC#SKEDITIONSLOVLEX@103.510:citaciapredpis" pid="27" fmtid="{D5CDD505-2E9C-101B-9397-08002B2CF9AE}">
    <vt:lpwstr/>
  </property>
  <property name="FSC#SKEDITIONSLOVLEX@103.510:spiscislouv" pid="28" fmtid="{D5CDD505-2E9C-101B-9397-08002B2CF9AE}">
    <vt:lpwstr/>
  </property>
  <property name="FSC#SKEDITIONSLOVLEX@103.510:datumschvalpredpis" pid="29" fmtid="{D5CDD505-2E9C-101B-9397-08002B2CF9AE}">
    <vt:lpwstr/>
  </property>
  <property name="FSC#SKEDITIONSLOVLEX@103.510:platneod" pid="30" fmtid="{D5CDD505-2E9C-101B-9397-08002B2CF9AE}">
    <vt:lpwstr/>
  </property>
  <property name="FSC#SKEDITIONSLOVLEX@103.510:platnedo" pid="31" fmtid="{D5CDD505-2E9C-101B-9397-08002B2CF9AE}">
    <vt:lpwstr/>
  </property>
  <property name="FSC#SKEDITIONSLOVLEX@103.510:ucinnostod" pid="32" fmtid="{D5CDD505-2E9C-101B-9397-08002B2CF9AE}">
    <vt:lpwstr/>
  </property>
  <property name="FSC#SKEDITIONSLOVLEX@103.510:ucinnostdo" pid="33" fmtid="{D5CDD505-2E9C-101B-9397-08002B2CF9AE}">
    <vt:lpwstr/>
  </property>
  <property name="FSC#SKEDITIONSLOVLEX@103.510:datumplatnosti" pid="34" fmtid="{D5CDD505-2E9C-101B-9397-08002B2CF9AE}">
    <vt:lpwstr/>
  </property>
  <property name="FSC#SKEDITIONSLOVLEX@103.510:cislolp" pid="35" fmtid="{D5CDD505-2E9C-101B-9397-08002B2CF9AE}">
    <vt:lpwstr>LP/2023/142</vt:lpwstr>
  </property>
  <property name="FSC#SKEDITIONSLOVLEX@103.510:typsprievdok" pid="36" fmtid="{D5CDD505-2E9C-101B-9397-08002B2CF9AE}">
    <vt:lpwstr>Vyhodnotenie medzirezortného pripomienkového konania</vt:lpwstr>
  </property>
  <property name="FSC#SKEDITIONSLOVLEX@103.510:cislopartlac" pid="37" fmtid="{D5CDD505-2E9C-101B-9397-08002B2CF9AE}">
    <vt:lpwstr/>
  </property>
  <property name="FSC#SKEDITIONSLOVLEX@103.510:AttrStrListDocPropUcelPredmetZmluvy" pid="38" fmtid="{D5CDD505-2E9C-101B-9397-08002B2CF9AE}">
    <vt:lpwstr/>
  </property>
  <property name="FSC#SKEDITIONSLOVLEX@103.510:AttrStrListDocPropUpravaPravFOPRO" pid="39" fmtid="{D5CDD505-2E9C-101B-9397-08002B2CF9AE}">
    <vt:lpwstr/>
  </property>
  <property name="FSC#SKEDITIONSLOVLEX@103.510:AttrStrListDocPropUpravaPredmetuZmluvy" pid="40" fmtid="{D5CDD505-2E9C-101B-9397-08002B2CF9AE}">
    <vt:lpwstr/>
  </property>
  <property name="FSC#SKEDITIONSLOVLEX@103.510:AttrStrListDocPropKategoriaZmluvy74" pid="41" fmtid="{D5CDD505-2E9C-101B-9397-08002B2CF9AE}">
    <vt:lpwstr/>
  </property>
  <property name="FSC#SKEDITIONSLOVLEX@103.510:AttrStrListDocPropKategoriaZmluvy75" pid="42" fmtid="{D5CDD505-2E9C-101B-9397-08002B2CF9AE}">
    <vt:lpwstr/>
  </property>
  <property name="FSC#SKEDITIONSLOVLEX@103.510:AttrStrListDocPropDopadyPrijatiaZmluvy" pid="43" fmtid="{D5CDD505-2E9C-101B-9397-08002B2CF9AE}">
    <vt:lpwstr/>
  </property>
  <property name="FSC#SKEDITIONSLOVLEX@103.510:AttrStrListDocPropProblematikaPPa" pid="44" fmtid="{D5CDD505-2E9C-101B-9397-08002B2CF9AE}">
    <vt:lpwstr>je upravený v práve Európskej únie</vt:lpwstr>
  </property>
  <property name="FSC#SKEDITIONSLOVLEX@103.510:AttrStrListDocPropPrimarnePravoEU" pid="45" fmtid="{D5CDD505-2E9C-101B-9397-08002B2CF9AE}">
    <vt:lpwstr>Zmluva o fungovaní Európskej únie - Hlava II Voľný pohyb tovaru, čl. 28 – 37</vt:lpwstr>
  </property>
  <property name="FSC#SKEDITIONSLOVLEX@103.510:AttrStrListDocPropSekundarneLegPravoPO" pid="46" fmtid="{D5CDD505-2E9C-101B-9397-08002B2CF9AE}">
    <vt:lpwstr>Smernica Európskeho parlamentu a Rady (EÚ) 2019/882 zo 17. apríla 2019 o požiadavkách na prístupnosť výrobkov a služieb (Ú. v. EÚ L 151, 7.6.2019),         _x0009_Gestor: Ministerstvo práce, sociálnych vecí a rodiny Slovenskej republiky Nariadenie Európskeho parlamentu a Rady(ES) č. 765/2008 z 9. júla 2008, ktorým sa stanovujú požiadavky akreditácie a dohľadu nad trhom v súvislosti s uvádzaním výrobkov na trh a ktorým sa zrušuje nariadenie (EHS) č. 339/93 (Ú. v. EÚ L 218/30, 13.8.2008),</vt:lpwstr>
  </property>
  <property name="FSC#SKEDITIONSLOVLEX@103.510:AttrStrListDocPropSekundarneNelegPravoPO" pid="47" fmtid="{D5CDD505-2E9C-101B-9397-08002B2CF9AE}">
    <vt:lpwstr/>
  </property>
  <property name="FSC#SKEDITIONSLOVLEX@103.510:AttrStrListDocPropSekundarneLegPravoDO" pid="48" fmtid="{D5CDD505-2E9C-101B-9397-08002B2CF9AE}">
    <vt:lpwstr/>
  </property>
  <property name="FSC#SKEDITIONSLOVLEX@103.510:AttrStrListDocPropProblematikaPPb" pid="49" fmtid="{D5CDD505-2E9C-101B-9397-08002B2CF9AE}">
    <vt:lpwstr/>
  </property>
  <property name="FSC#SKEDITIONSLOVLEX@103.510:AttrStrListDocPropNazovPredpisuEU" pid="50" fmtid="{D5CDD505-2E9C-101B-9397-08002B2CF9AE}">
    <vt:lpwstr>nie je upravený</vt:lpwstr>
  </property>
  <property name="FSC#SKEDITIONSLOVLEX@103.510:AttrStrListDocPropLehotaPrebratieSmernice" pid="51" fmtid="{D5CDD505-2E9C-101B-9397-08002B2CF9AE}">
    <vt:lpwstr>Lehota na prebranie Smernice Európskeho parlamentu a Rady (EÚ) 2019/882 zo 17. apríla 2019 o požiadavkách na prístupnosť výrobkov a služieb je určená do 28. júna 2022, pričom opatrenia potrebné na dosiahnutie súladu s touto smernicou sa budú uplatňovať od 28. júna 2025. Podľa článku 32 tejto smernice sa ustanoví prechodné obdobie, ktoré sa skončí 28. júna 2030, počas ktorého môžu poskytovatelia služieb naďalej poskytovať svoje služby pomocou výrobkov, ktoré pred týmto dátumom zákonne používali na poskytovanie podobných služieb._x000d__x000a_</vt:lpwstr>
  </property>
  <property name="FSC#SKEDITIONSLOVLEX@103.510:AttrStrListDocPropLehotaNaPredlozenie" pid="52" fmtid="{D5CDD505-2E9C-101B-9397-08002B2CF9AE}">
    <vt:lpwstr/>
  </property>
  <property name="FSC#SKEDITIONSLOVLEX@103.510:AttrStrListDocPropInfoZaciatokKonania" pid="53" fmtid="{D5CDD505-2E9C-101B-9397-08002B2CF9AE}">
    <vt:lpwstr>Bezpredmetné</vt:lpwstr>
  </property>
  <property name="FSC#SKEDITIONSLOVLEX@103.510:AttrStrListDocPropInfoUzPreberanePP" pid="54" fmtid="{D5CDD505-2E9C-101B-9397-08002B2CF9AE}">
    <vt:lpwstr>_x000d__x000a_Bezpredmetné</vt:lpwstr>
  </property>
  <property name="FSC#SKEDITIONSLOVLEX@103.510:AttrStrListDocPropStupenZlucitelnostiPP" pid="55" fmtid="{D5CDD505-2E9C-101B-9397-08002B2CF9AE}">
    <vt:lpwstr>úplne</vt:lpwstr>
  </property>
  <property name="FSC#SKEDITIONSLOVLEX@103.510:AttrStrListDocPropGestorSpolupRezorty" pid="56" fmtid="{D5CDD505-2E9C-101B-9397-08002B2CF9AE}">
    <vt:lpwstr/>
  </property>
  <property name="FSC#SKEDITIONSLOVLEX@103.510:AttrDateDocPropZaciatokPKK" pid="57" fmtid="{D5CDD505-2E9C-101B-9397-08002B2CF9AE}">
    <vt:lpwstr/>
  </property>
  <property name="FSC#SKEDITIONSLOVLEX@103.510:AttrDateDocPropUkonceniePKK" pid="58" fmtid="{D5CDD505-2E9C-101B-9397-08002B2CF9AE}">
    <vt:lpwstr/>
  </property>
  <property name="FSC#SKEDITIONSLOVLEX@103.510:AttrStrDocPropVplyvRozpocetVS" pid="59" fmtid="{D5CDD505-2E9C-101B-9397-08002B2CF9AE}">
    <vt:lpwstr>Žiadne</vt:lpwstr>
  </property>
  <property name="FSC#SKEDITIONSLOVLEX@103.510:AttrStrDocPropVplyvPodnikatelskeProstr" pid="60" fmtid="{D5CDD505-2E9C-101B-9397-08002B2CF9AE}">
    <vt:lpwstr>Žiadne</vt:lpwstr>
  </property>
  <property name="FSC#SKEDITIONSLOVLEX@103.510:AttrStrDocPropVplyvSocialny" pid="61" fmtid="{D5CDD505-2E9C-101B-9397-08002B2CF9AE}">
    <vt:lpwstr>Žiadne</vt:lpwstr>
  </property>
  <property name="FSC#SKEDITIONSLOVLEX@103.510:AttrStrDocPropVplyvNaZivotProstr" pid="62" fmtid="{D5CDD505-2E9C-101B-9397-08002B2CF9AE}">
    <vt:lpwstr>Žiadne</vt:lpwstr>
  </property>
  <property name="FSC#SKEDITIONSLOVLEX@103.510:AttrStrDocPropVplyvNaInformatizaciu" pid="63" fmtid="{D5CDD505-2E9C-101B-9397-08002B2CF9AE}">
    <vt:lpwstr>Žiadne</vt:lpwstr>
  </property>
  <property name="FSC#SKEDITIONSLOVLEX@103.510:AttrStrListDocPropPoznamkaVplyv" pid="64" fmtid="{D5CDD505-2E9C-101B-9397-08002B2CF9AE}">
    <vt:lpwstr/>
  </property>
  <property name="FSC#SKEDITIONSLOVLEX@103.510:AttrStrListDocPropAltRiesenia" pid="65" fmtid="{D5CDD505-2E9C-101B-9397-08002B2CF9AE}">
    <vt:lpwstr>V rámci prípravy predmetného návrhu nariadenia vlády SR neboli posudzované žiadne alternatívne riešenia. Nulový variant - uveďte dôsledky, ku ktorým by došlo v prípade nevykonania úprav v predkladanom materiáli a alternatívne riešenia/spôsoby dosiahnutia cieľov uvedených v bode 3.V prípade, ak by predmetné nariadenie vlády SR  nebolo prijaté, osoby so zdravotným postihnutím by boli diskriminované v rámci prístupnosti služieb na území SR a nebola by dosiahnutá úplná transpozícia smernice EÚ o požiadavkách na prístupnosť výrobkov a služieb aj napriek prijatému zákonu č. 351/2022 Z. z. o prístupnosti výrobkov a služieb pre osoby so zdravotným postihnutím a o zmene a doplnení niektorých zákonov.</vt:lpwstr>
  </property>
  <property name="FSC#SKEDITIONSLOVLEX@103.510:AttrStrListDocPropStanoviskoGest" pid="66" fmtid="{D5CDD505-2E9C-101B-9397-08002B2CF9AE}">
    <vt:lpwstr/>
  </property>
  <property name="FSC#SKEDITIONSLOVLEX@103.510:AttrStrListDocPropTextKomunike" pid="67" fmtid="{D5CDD505-2E9C-101B-9397-08002B2CF9AE}">
    <vt:lpwstr/>
  </property>
  <property name="FSC#SKEDITIONSLOVLEX@103.510:AttrStrListDocPropUznesenieCastA" pid="68" fmtid="{D5CDD505-2E9C-101B-9397-08002B2CF9AE}">
    <vt:lpwstr/>
  </property>
  <property name="FSC#SKEDITIONSLOVLEX@103.510:AttrStrListDocPropUznesenieZodpovednyA1" pid="69" fmtid="{D5CDD505-2E9C-101B-9397-08002B2CF9AE}">
    <vt:lpwstr/>
  </property>
  <property name="FSC#SKEDITIONSLOVLEX@103.510:AttrStrListDocPropUznesenieTextA1" pid="70" fmtid="{D5CDD505-2E9C-101B-9397-08002B2CF9AE}">
    <vt:lpwstr/>
  </property>
  <property name="FSC#SKEDITIONSLOVLEX@103.510:AttrStrListDocPropUznesenieTerminA1" pid="71" fmtid="{D5CDD505-2E9C-101B-9397-08002B2CF9AE}">
    <vt:lpwstr/>
  </property>
  <property name="FSC#SKEDITIONSLOVLEX@103.510:AttrStrListDocPropUznesenieBODA1" pid="72" fmtid="{D5CDD505-2E9C-101B-9397-08002B2CF9AE}">
    <vt:lpwstr/>
  </property>
  <property name="FSC#SKEDITIONSLOVLEX@103.510:AttrStrListDocPropUznesenieZodpovednyA2" pid="73" fmtid="{D5CDD505-2E9C-101B-9397-08002B2CF9AE}">
    <vt:lpwstr/>
  </property>
  <property name="FSC#SKEDITIONSLOVLEX@103.510:AttrStrListDocPropUznesenieTextA2" pid="74" fmtid="{D5CDD505-2E9C-101B-9397-08002B2CF9AE}">
    <vt:lpwstr/>
  </property>
  <property name="FSC#SKEDITIONSLOVLEX@103.510:AttrStrListDocPropUznesenieTerminA2" pid="75" fmtid="{D5CDD505-2E9C-101B-9397-08002B2CF9AE}">
    <vt:lpwstr/>
  </property>
  <property name="FSC#SKEDITIONSLOVLEX@103.510:AttrStrListDocPropUznesenieBODA3" pid="76" fmtid="{D5CDD505-2E9C-101B-9397-08002B2CF9AE}">
    <vt:lpwstr/>
  </property>
  <property name="FSC#SKEDITIONSLOVLEX@103.510:AttrStrListDocPropUznesenieZodpovednyA3" pid="77" fmtid="{D5CDD505-2E9C-101B-9397-08002B2CF9AE}">
    <vt:lpwstr/>
  </property>
  <property name="FSC#SKEDITIONSLOVLEX@103.510:AttrStrListDocPropUznesenieTextA3" pid="78" fmtid="{D5CDD505-2E9C-101B-9397-08002B2CF9AE}">
    <vt:lpwstr/>
  </property>
  <property name="FSC#SKEDITIONSLOVLEX@103.510:AttrStrListDocPropUznesenieTerminA3" pid="79" fmtid="{D5CDD505-2E9C-101B-9397-08002B2CF9AE}">
    <vt:lpwstr/>
  </property>
  <property name="FSC#SKEDITIONSLOVLEX@103.510:AttrStrListDocPropUznesenieBODA4" pid="80" fmtid="{D5CDD505-2E9C-101B-9397-08002B2CF9AE}">
    <vt:lpwstr/>
  </property>
  <property name="FSC#SKEDITIONSLOVLEX@103.510:AttrStrListDocPropUznesenieZodpovednyA4" pid="81" fmtid="{D5CDD505-2E9C-101B-9397-08002B2CF9AE}">
    <vt:lpwstr/>
  </property>
  <property name="FSC#SKEDITIONSLOVLEX@103.510:AttrStrListDocPropUznesenieTextA4" pid="82" fmtid="{D5CDD505-2E9C-101B-9397-08002B2CF9AE}">
    <vt:lpwstr/>
  </property>
  <property name="FSC#SKEDITIONSLOVLEX@103.510:AttrStrListDocPropUznesenieTerminA4" pid="83" fmtid="{D5CDD505-2E9C-101B-9397-08002B2CF9AE}">
    <vt:lpwstr/>
  </property>
  <property name="FSC#SKEDITIONSLOVLEX@103.510:AttrStrListDocPropUznesenieCastB" pid="84" fmtid="{D5CDD505-2E9C-101B-9397-08002B2CF9AE}">
    <vt:lpwstr/>
  </property>
  <property name="FSC#SKEDITIONSLOVLEX@103.510:AttrStrListDocPropUznesenieBODB1" pid="85" fmtid="{D5CDD505-2E9C-101B-9397-08002B2CF9AE}">
    <vt:lpwstr/>
  </property>
  <property name="FSC#SKEDITIONSLOVLEX@103.510:AttrStrListDocPropUznesenieZodpovednyB1" pid="86" fmtid="{D5CDD505-2E9C-101B-9397-08002B2CF9AE}">
    <vt:lpwstr/>
  </property>
  <property name="FSC#SKEDITIONSLOVLEX@103.510:AttrStrListDocPropUznesenieTextB1" pid="87" fmtid="{D5CDD505-2E9C-101B-9397-08002B2CF9AE}">
    <vt:lpwstr/>
  </property>
  <property name="FSC#SKEDITIONSLOVLEX@103.510:AttrStrListDocPropUznesenieTerminB1" pid="88" fmtid="{D5CDD505-2E9C-101B-9397-08002B2CF9AE}">
    <vt:lpwstr/>
  </property>
  <property name="FSC#SKEDITIONSLOVLEX@103.510:AttrStrListDocPropUznesenieBODB2" pid="89" fmtid="{D5CDD505-2E9C-101B-9397-08002B2CF9AE}">
    <vt:lpwstr/>
  </property>
  <property name="FSC#SKEDITIONSLOVLEX@103.510:AttrStrListDocPropUznesenieZodpovednyB2" pid="90" fmtid="{D5CDD505-2E9C-101B-9397-08002B2CF9AE}">
    <vt:lpwstr/>
  </property>
  <property name="FSC#SKEDITIONSLOVLEX@103.510:AttrStrListDocPropUznesenieTextB2" pid="91" fmtid="{D5CDD505-2E9C-101B-9397-08002B2CF9AE}">
    <vt:lpwstr/>
  </property>
  <property name="FSC#SKEDITIONSLOVLEX@103.510:AttrStrListDocPropUznesenieTerminB2" pid="92" fmtid="{D5CDD505-2E9C-101B-9397-08002B2CF9AE}">
    <vt:lpwstr/>
  </property>
  <property name="FSC#SKEDITIONSLOVLEX@103.510:AttrStrListDocPropUznesenieBODB3" pid="93" fmtid="{D5CDD505-2E9C-101B-9397-08002B2CF9AE}">
    <vt:lpwstr/>
  </property>
  <property name="FSC#SKEDITIONSLOVLEX@103.510:AttrStrListDocPropUznesenieZodpovednyB3" pid="94" fmtid="{D5CDD505-2E9C-101B-9397-08002B2CF9AE}">
    <vt:lpwstr/>
  </property>
  <property name="FSC#SKEDITIONSLOVLEX@103.510:AttrStrListDocPropUznesenieTextB3" pid="95" fmtid="{D5CDD505-2E9C-101B-9397-08002B2CF9AE}">
    <vt:lpwstr/>
  </property>
  <property name="FSC#SKEDITIONSLOVLEX@103.510:AttrStrListDocPropUznesenieTerminB3" pid="96" fmtid="{D5CDD505-2E9C-101B-9397-08002B2CF9AE}">
    <vt:lpwstr/>
  </property>
  <property name="FSC#SKEDITIONSLOVLEX@103.510:AttrStrListDocPropUznesenieBODB4" pid="97" fmtid="{D5CDD505-2E9C-101B-9397-08002B2CF9AE}">
    <vt:lpwstr/>
  </property>
  <property name="FSC#SKEDITIONSLOVLEX@103.510:AttrStrListDocPropUznesenieZodpovednyB4" pid="98" fmtid="{D5CDD505-2E9C-101B-9397-08002B2CF9AE}">
    <vt:lpwstr/>
  </property>
  <property name="FSC#SKEDITIONSLOVLEX@103.510:AttrStrListDocPropUznesenieTextB4" pid="99" fmtid="{D5CDD505-2E9C-101B-9397-08002B2CF9AE}">
    <vt:lpwstr/>
  </property>
  <property name="FSC#SKEDITIONSLOVLEX@103.510:AttrStrListDocPropUznesenieTerminB4" pid="100" fmtid="{D5CDD505-2E9C-101B-9397-08002B2CF9AE}">
    <vt:lpwstr/>
  </property>
  <property name="FSC#SKEDITIONSLOVLEX@103.510:AttrStrListDocPropUznesenieCastC" pid="101" fmtid="{D5CDD505-2E9C-101B-9397-08002B2CF9AE}">
    <vt:lpwstr/>
  </property>
  <property name="FSC#SKEDITIONSLOVLEX@103.510:AttrStrListDocPropUznesenieBODC1" pid="102" fmtid="{D5CDD505-2E9C-101B-9397-08002B2CF9AE}">
    <vt:lpwstr/>
  </property>
  <property name="FSC#SKEDITIONSLOVLEX@103.510:AttrStrListDocPropUznesenieZodpovednyC1" pid="103" fmtid="{D5CDD505-2E9C-101B-9397-08002B2CF9AE}">
    <vt:lpwstr/>
  </property>
  <property name="FSC#SKEDITIONSLOVLEX@103.510:AttrStrListDocPropUznesenieTextC1" pid="104" fmtid="{D5CDD505-2E9C-101B-9397-08002B2CF9AE}">
    <vt:lpwstr/>
  </property>
  <property name="FSC#SKEDITIONSLOVLEX@103.510:AttrStrListDocPropUznesenieTerminC1" pid="105" fmtid="{D5CDD505-2E9C-101B-9397-08002B2CF9AE}">
    <vt:lpwstr/>
  </property>
  <property name="FSC#SKEDITIONSLOVLEX@103.510:AttrStrListDocPropUznesenieBODC2" pid="106" fmtid="{D5CDD505-2E9C-101B-9397-08002B2CF9AE}">
    <vt:lpwstr/>
  </property>
  <property name="FSC#SKEDITIONSLOVLEX@103.510:AttrStrListDocPropUznesenieZodpovednyC2" pid="107" fmtid="{D5CDD505-2E9C-101B-9397-08002B2CF9AE}">
    <vt:lpwstr/>
  </property>
  <property name="FSC#SKEDITIONSLOVLEX@103.510:AttrStrListDocPropUznesenieTextC2" pid="108" fmtid="{D5CDD505-2E9C-101B-9397-08002B2CF9AE}">
    <vt:lpwstr/>
  </property>
  <property name="FSC#SKEDITIONSLOVLEX@103.510:AttrStrListDocPropUznesenieTerminC2" pid="109" fmtid="{D5CDD505-2E9C-101B-9397-08002B2CF9AE}">
    <vt:lpwstr/>
  </property>
  <property name="FSC#SKEDITIONSLOVLEX@103.510:AttrStrListDocPropUznesenieBODC3" pid="110" fmtid="{D5CDD505-2E9C-101B-9397-08002B2CF9AE}">
    <vt:lpwstr/>
  </property>
  <property name="FSC#SKEDITIONSLOVLEX@103.510:AttrStrListDocPropUznesenieZodpovednyC3" pid="111" fmtid="{D5CDD505-2E9C-101B-9397-08002B2CF9AE}">
    <vt:lpwstr/>
  </property>
  <property name="FSC#SKEDITIONSLOVLEX@103.510:AttrStrListDocPropUznesenieTextC3" pid="112" fmtid="{D5CDD505-2E9C-101B-9397-08002B2CF9AE}">
    <vt:lpwstr/>
  </property>
  <property name="FSC#SKEDITIONSLOVLEX@103.510:AttrStrListDocPropUznesenieTerminC3" pid="113" fmtid="{D5CDD505-2E9C-101B-9397-08002B2CF9AE}">
    <vt:lpwstr/>
  </property>
  <property name="FSC#SKEDITIONSLOVLEX@103.510:AttrStrListDocPropUznesenieBODC4" pid="114" fmtid="{D5CDD505-2E9C-101B-9397-08002B2CF9AE}">
    <vt:lpwstr/>
  </property>
  <property name="FSC#SKEDITIONSLOVLEX@103.510:AttrStrListDocPropUznesenieZodpovednyC4" pid="115" fmtid="{D5CDD505-2E9C-101B-9397-08002B2CF9AE}">
    <vt:lpwstr/>
  </property>
  <property name="FSC#SKEDITIONSLOVLEX@103.510:AttrStrListDocPropUznesenieTextC4" pid="116" fmtid="{D5CDD505-2E9C-101B-9397-08002B2CF9AE}">
    <vt:lpwstr/>
  </property>
  <property name="FSC#SKEDITIONSLOVLEX@103.510:AttrStrListDocPropUznesenieTerminC4" pid="117" fmtid="{D5CDD505-2E9C-101B-9397-08002B2CF9AE}">
    <vt:lpwstr/>
  </property>
  <property name="FSC#SKEDITIONSLOVLEX@103.510:AttrStrListDocPropUznesenieCastD" pid="118" fmtid="{D5CDD505-2E9C-101B-9397-08002B2CF9AE}">
    <vt:lpwstr/>
  </property>
  <property name="FSC#SKEDITIONSLOVLEX@103.510:AttrStrListDocPropUznesenieBODD1" pid="119" fmtid="{D5CDD505-2E9C-101B-9397-08002B2CF9AE}">
    <vt:lpwstr/>
  </property>
  <property name="FSC#SKEDITIONSLOVLEX@103.510:AttrStrListDocPropUznesenieZodpovednyD1" pid="120" fmtid="{D5CDD505-2E9C-101B-9397-08002B2CF9AE}">
    <vt:lpwstr/>
  </property>
  <property name="FSC#SKEDITIONSLOVLEX@103.510:AttrStrListDocPropUznesenieTextD1" pid="121" fmtid="{D5CDD505-2E9C-101B-9397-08002B2CF9AE}">
    <vt:lpwstr/>
  </property>
  <property name="FSC#SKEDITIONSLOVLEX@103.510:AttrStrListDocPropUznesenieTerminD1" pid="122" fmtid="{D5CDD505-2E9C-101B-9397-08002B2CF9AE}">
    <vt:lpwstr/>
  </property>
  <property name="FSC#SKEDITIONSLOVLEX@103.510:AttrStrListDocPropUznesenieBODD2" pid="123" fmtid="{D5CDD505-2E9C-101B-9397-08002B2CF9AE}">
    <vt:lpwstr/>
  </property>
  <property name="FSC#SKEDITIONSLOVLEX@103.510:AttrStrListDocPropUznesenieZodpovednyD2" pid="124" fmtid="{D5CDD505-2E9C-101B-9397-08002B2CF9AE}">
    <vt:lpwstr/>
  </property>
  <property name="FSC#SKEDITIONSLOVLEX@103.510:AttrStrListDocPropUznesenieTextD2" pid="125" fmtid="{D5CDD505-2E9C-101B-9397-08002B2CF9AE}">
    <vt:lpwstr/>
  </property>
  <property name="FSC#SKEDITIONSLOVLEX@103.510:AttrStrListDocPropUznesenieTerminD2" pid="126" fmtid="{D5CDD505-2E9C-101B-9397-08002B2CF9AE}">
    <vt:lpwstr/>
  </property>
  <property name="FSC#SKEDITIONSLOVLEX@103.510:AttrStrListDocPropUznesenieBODD3" pid="127" fmtid="{D5CDD505-2E9C-101B-9397-08002B2CF9AE}">
    <vt:lpwstr/>
  </property>
  <property name="FSC#SKEDITIONSLOVLEX@103.510:AttrStrListDocPropUznesenieZodpovednyD3" pid="128" fmtid="{D5CDD505-2E9C-101B-9397-08002B2CF9AE}">
    <vt:lpwstr/>
  </property>
  <property name="FSC#SKEDITIONSLOVLEX@103.510:AttrStrListDocPropUznesenieTextD3" pid="129" fmtid="{D5CDD505-2E9C-101B-9397-08002B2CF9AE}">
    <vt:lpwstr/>
  </property>
  <property name="FSC#SKEDITIONSLOVLEX@103.510:AttrStrListDocPropUznesenieTerminD3" pid="130" fmtid="{D5CDD505-2E9C-101B-9397-08002B2CF9AE}">
    <vt:lpwstr/>
  </property>
  <property name="FSC#SKEDITIONSLOVLEX@103.510:AttrStrListDocPropUznesenieBODD4" pid="131" fmtid="{D5CDD505-2E9C-101B-9397-08002B2CF9AE}">
    <vt:lpwstr/>
  </property>
  <property name="FSC#SKEDITIONSLOVLEX@103.510:AttrStrListDocPropUznesenieZodpovednyD4" pid="132" fmtid="{D5CDD505-2E9C-101B-9397-08002B2CF9AE}">
    <vt:lpwstr/>
  </property>
  <property name="FSC#SKEDITIONSLOVLEX@103.510:AttrStrListDocPropUznesenieTextD4" pid="133" fmtid="{D5CDD505-2E9C-101B-9397-08002B2CF9AE}">
    <vt:lpwstr/>
  </property>
  <property name="FSC#SKEDITIONSLOVLEX@103.510:AttrStrListDocPropUznesenieTerminD4" pid="134" fmtid="{D5CDD505-2E9C-101B-9397-08002B2CF9AE}">
    <vt:lpwstr/>
  </property>
  <property name="FSC#SKEDITIONSLOVLEX@103.510:AttrStrListDocPropUznesenieVykonaju" pid="135" fmtid="{D5CDD505-2E9C-101B-9397-08002B2CF9AE}">
    <vt:lpwstr>predseda vlády Slovenskej republiky</vt:lpwstr>
  </property>
  <property name="FSC#SKEDITIONSLOVLEX@103.510:AttrStrListDocPropUznesenieNaVedomie" pid="136" fmtid="{D5CDD505-2E9C-101B-9397-08002B2CF9AE}">
    <vt:lpwstr/>
  </property>
  <property name="FSC#SKEDITIONSLOVLEX@103.510:funkciaPred" pid="137" fmtid="{D5CDD505-2E9C-101B-9397-08002B2CF9AE}">
    <vt:lpwstr/>
  </property>
  <property name="FSC#SKEDITIONSLOVLEX@103.510:funkciaPredAkuzativ" pid="138" fmtid="{D5CDD505-2E9C-101B-9397-08002B2CF9AE}">
    <vt:lpwstr/>
  </property>
  <property name="FSC#SKEDITIONSLOVLEX@103.510:funkciaPredDativ" pid="139" fmtid="{D5CDD505-2E9C-101B-9397-08002B2CF9AE}">
    <vt:lpwstr/>
  </property>
  <property name="FSC#SKEDITIONSLOVLEX@103.510:funkciaZodpPred" pid="140" fmtid="{D5CDD505-2E9C-101B-9397-08002B2CF9AE}">
    <vt:lpwstr>minister práce, sociálnych vecí a rodiny Slovenskej republiky</vt:lpwstr>
  </property>
  <property name="FSC#SKEDITIONSLOVLEX@103.510:funkciaZodpPredAkuzativ" pid="141" fmtid="{D5CDD505-2E9C-101B-9397-08002B2CF9AE}">
    <vt:lpwstr>ministra práce, sociálnych vecí a rodiny Slovenskej republiky</vt:lpwstr>
  </property>
  <property name="FSC#SKEDITIONSLOVLEX@103.510:funkciaZodpPredDativ" pid="142" fmtid="{D5CDD505-2E9C-101B-9397-08002B2CF9AE}">
    <vt:lpwstr>ministrovi práce, sociálnych vecí a rodiny Slovenskej republiky</vt:lpwstr>
  </property>
  <property name="FSC#SKEDITIONSLOVLEX@103.510:funkciaDalsiPred" pid="143" fmtid="{D5CDD505-2E9C-101B-9397-08002B2CF9AE}">
    <vt:lpwstr/>
  </property>
  <property name="FSC#SKEDITIONSLOVLEX@103.510:funkciaDalsiPredAkuzativ" pid="144" fmtid="{D5CDD505-2E9C-101B-9397-08002B2CF9AE}">
    <vt:lpwstr/>
  </property>
  <property name="FSC#SKEDITIONSLOVLEX@103.510:funkciaDalsiPredDativ" pid="145" fmtid="{D5CDD505-2E9C-101B-9397-08002B2CF9AE}">
    <vt:lpwstr/>
  </property>
  <property name="FSC#SKEDITIONSLOVLEX@103.510:predkladateliaObalSD" pid="146" fmtid="{D5CDD505-2E9C-101B-9397-08002B2CF9AE}">
    <vt:lpwstr>Bc. Milan Krajniak_x000d__x000a_minister práce, sociálnych vecí a rodiny Slovenskej republiky</vt:lpwstr>
  </property>
  <property name="FSC#SKEDITIONSLOVLEX@103.510:AttrStrListDocPropTextVseobPrilohy" pid="147" fmtid="{D5CDD505-2E9C-101B-9397-08002B2CF9AE}">
    <vt:lpwstr/>
  </property>
  <property name="FSC#SKEDITIONSLOVLEX@103.510:AttrStrListDocPropTextPredklSpravy" pid="148" fmtid="{D5CDD505-2E9C-101B-9397-08002B2CF9AE}">
    <vt:lpwstr>&lt;p align="center"&gt;&lt;strong&gt;Predkladacia správa&lt;/strong&gt;&lt;/p&gt;&lt;p align="center"&gt;&amp;nbsp;&lt;/p&gt;&lt;p&gt;Ministerstvo práce, sociálnych vecí a&amp;nbsp;rodiny predkladá návrh nariadenia vlády Slovenskej republiky, ktorým sa ustanovujú požiadavky na prístupnosť služieb pre osoby so zdravotným postihnutím, kritéria funkčnosti a kritéria na posúdenie neprimeranej záťaže (ďalej len „návrh nariadenia vlády SR“).&lt;/p&gt;&lt;p&gt;Návrh nariadenia vlády SR bol vypracovaný na základe zákona č. 351/2022 Z. z. o prístupnosti výrobkov a služieb pre osoby so zdravotným postihnutím a o zmene a doplnení niektorých zákonov (ďalej len „zákon“), ktorým &amp;nbsp;sa transponuje smernica Európskeho parlamentu a Rady (EÚ) 2019/882 zo 17. apríla 2019 o požiadavkách na prístupnosť výrobkov a&amp;nbsp;služieb (ďalej len „smernica EÚ o požiadavkách na prístupnosť výrobkov a&amp;nbsp;služieb“).&lt;/p&gt;&lt;p&gt;Cieľom návrhu nariadenia vlády SR je prispieť k riadnemu fungovaniu vnútorného trhu so zameraním sa na prístupnosť služieb. Účelom je zvýšiť dostupnosť prístupných služieb &amp;nbsp;na vnútornom trhu a zlepšiť prístupnosť informácií pre osoby so zdravotným postihnutím, staršie osoby, tehotné ženy a&amp;nbsp;zároveň aj pre osoby ktoré majú trvalé alebo dočasné telesné, mentálne, intelektuálne alebo zmyslové postihnutia, znevýhodnenia súvisiace s&amp;nbsp;vekom alebo iné trvalé či dočasné znevýhodnenie súvisiace s&amp;nbsp;výkonnosťou ľudského tela, ktoré v&amp;nbsp;súčinnosti s&amp;nbsp;rôznymi prekážkami môže obmedzovať ich prístup k&amp;nbsp;službám, čo vedie k&amp;nbsp;situácii, keď je potrebné prispôsobiť takéto služby ich osobitným potrebám.&lt;/p&gt;&lt;p&gt;Návrh nariadenia vlády SR &amp;nbsp;definuje rozsah požiadaviek na prístupnosť služieb pre osoby so zdravotným postihnutím, kritéria funkčnosti a&amp;nbsp;kritériá na posúdenie neprimeranej záťaže. V&amp;nbsp;prílohách sú špecifikované všeobecné požiadavky na prístupnosť, dodatočné požiadavky na prístupnosť týkajúce sa konkrétnych služieb, kritériá funkčnosti, kritéria posúdenia neprimeranej záťaže a&amp;nbsp;smernica EÚ o požiadavkách na prístupnosť výrobkov a&amp;nbsp;služieb.&lt;/p&gt;&lt;p&gt;&amp;nbsp;&lt;/p&gt;&lt;p&gt;Návrh nariadenia vlády SR&amp;nbsp; nie je predmetom vnútrokomunitárneho pripomienkového konania.&lt;/p&gt;</vt:lpwstr>
  </property>
  <property name="FSC#COOSYSTEM@1.1:Container" pid="149" fmtid="{D5CDD505-2E9C-101B-9397-08002B2CF9AE}">
    <vt:lpwstr>COO.2145.1000.3.5666140</vt:lpwstr>
  </property>
  <property name="FSC#FSCFOLIO@1.1001:docpropproject" pid="150" fmtid="{D5CDD505-2E9C-101B-9397-08002B2CF9AE}">
    <vt:lpwstr/>
  </property>
  <property name="FSC#SKEDITIONSLOVLEX@103.510:aktualnyrok" pid="151" fmtid="{D5CDD505-2E9C-101B-9397-08002B2CF9AE}">
    <vt:lpwstr>2023</vt:lpwstr>
  </property>
  <property name="FSC#SKEDITIONSLOVLEX@103.510:vytvorenedna" pid="152" fmtid="{D5CDD505-2E9C-101B-9397-08002B2CF9AE}">
    <vt:lpwstr>18. 5. 2023</vt:lpwstr>
  </property>
</Properties>
</file>