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A5C6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A5C6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A5C6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A5C6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A5C6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A5C6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5F75C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bookmarkStart w:id="0" w:name="_GoBack"/>
            <w:bookmarkEnd w:id="0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8D30F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8D30F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8D30F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8D30F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8D30F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8D30F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8D30F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23" w:rsidRDefault="000E6423" w:rsidP="00092469">
      <w:pPr>
        <w:spacing w:after="0" w:line="240" w:lineRule="auto"/>
      </w:pPr>
      <w:r>
        <w:separator/>
      </w:r>
    </w:p>
  </w:endnote>
  <w:endnote w:type="continuationSeparator" w:id="0">
    <w:p w:rsidR="000E6423" w:rsidRDefault="000E6423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492271"/>
      <w:docPartObj>
        <w:docPartGallery w:val="Page Numbers (Bottom of Page)"/>
        <w:docPartUnique/>
      </w:docPartObj>
    </w:sdtPr>
    <w:sdtContent>
      <w:p w:rsidR="00092469" w:rsidRDefault="008D30FE" w:rsidP="008D30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23" w:rsidRDefault="000E6423" w:rsidP="00092469">
      <w:pPr>
        <w:spacing w:after="0" w:line="240" w:lineRule="auto"/>
      </w:pPr>
      <w:r>
        <w:separator/>
      </w:r>
    </w:p>
  </w:footnote>
  <w:footnote w:type="continuationSeparator" w:id="0">
    <w:p w:rsidR="000E6423" w:rsidRDefault="000E6423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41013"/>
    <w:rsid w:val="00092469"/>
    <w:rsid w:val="000E6423"/>
    <w:rsid w:val="001D6479"/>
    <w:rsid w:val="00225204"/>
    <w:rsid w:val="004955CD"/>
    <w:rsid w:val="005F75C3"/>
    <w:rsid w:val="00663826"/>
    <w:rsid w:val="006A5C65"/>
    <w:rsid w:val="006F6FDD"/>
    <w:rsid w:val="007C2CCD"/>
    <w:rsid w:val="007C7739"/>
    <w:rsid w:val="008D30FE"/>
    <w:rsid w:val="009625D9"/>
    <w:rsid w:val="009C46D5"/>
    <w:rsid w:val="00A469F9"/>
    <w:rsid w:val="00A54E27"/>
    <w:rsid w:val="00AA2269"/>
    <w:rsid w:val="00C03DB3"/>
    <w:rsid w:val="00E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2F7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Zachardová, Barbora, Ing. Mgr."/>
    <f:field ref="objcreatedat" par="" text="12.6.2023 9:58:46"/>
    <f:field ref="objchangedby" par="" text="Administrator, System"/>
    <f:field ref="objmodifiedat" par="" text="12.6.2023 9:58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2023-06-06T07:37:00Z</dcterms:created>
  <dcterms:modified xsi:type="dcterms:W3CDTF">2023-06-27T09:08:00Z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Prof. MVDr. Jozef Bíreš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6986/2023-410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LP/2023/358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Prof. MVDr. Jozef Bíreš_x000d_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&amp;nbsp;Ministerstvo pôdohospodárstva a rozvoja vidieka Slovenskej republiky predkladá navrhované nariadenie vlády Slovenskej republiky, ktorým sa mení a dopĺňa nariadenie vlády Slovenskej republiky č.&amp;nb</vt:lpwstr>
  </property>
  <property fmtid="{D5CDD505-2E9C-101B-9397-08002B2CF9AE}" pid="150" name="FSC#SKEDITIONSLOVLEX@103.510:vytvorenedna">
    <vt:lpwstr>12. 6. 2023</vt:lpwstr>
  </property>
  <property fmtid="{D5CDD505-2E9C-101B-9397-08002B2CF9AE}" pid="151" name="FSC#COOSYSTEM@1.1:Container">
    <vt:lpwstr>COO.2145.1000.3.5697969</vt:lpwstr>
  </property>
  <property fmtid="{D5CDD505-2E9C-101B-9397-08002B2CF9AE}" pid="152" name="FSC#FSCFOLIO@1.1001:docpropproject">
    <vt:lpwstr/>
  </property>
</Properties>
</file>