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FD" w:rsidRPr="00322AFD" w:rsidRDefault="00322AFD" w:rsidP="00322AFD">
      <w:pPr>
        <w:pStyle w:val="Nadpis1"/>
        <w:spacing w:before="1"/>
        <w:ind w:left="1517" w:right="1523"/>
      </w:pPr>
      <w:r w:rsidRPr="00322AFD">
        <w:t>SPRÁVA</w:t>
      </w:r>
      <w:r w:rsidRPr="00322AFD">
        <w:rPr>
          <w:spacing w:val="-7"/>
        </w:rPr>
        <w:t xml:space="preserve"> </w:t>
      </w:r>
      <w:r w:rsidRPr="00322AFD">
        <w:t>O</w:t>
      </w:r>
      <w:r w:rsidRPr="00322AFD">
        <w:rPr>
          <w:spacing w:val="-3"/>
        </w:rPr>
        <w:t xml:space="preserve"> </w:t>
      </w:r>
      <w:r w:rsidRPr="00322AFD">
        <w:t>ÚČASTI</w:t>
      </w:r>
      <w:r w:rsidRPr="00322AFD">
        <w:rPr>
          <w:spacing w:val="-4"/>
        </w:rPr>
        <w:t xml:space="preserve"> </w:t>
      </w:r>
      <w:r w:rsidRPr="00322AFD">
        <w:t>VEREJNOSTI</w:t>
      </w:r>
      <w:r w:rsidRPr="00322AFD">
        <w:rPr>
          <w:spacing w:val="-5"/>
        </w:rPr>
        <w:t xml:space="preserve"> </w:t>
      </w:r>
      <w:r w:rsidRPr="00322AFD">
        <w:t>NA</w:t>
      </w:r>
      <w:r w:rsidRPr="00322AFD">
        <w:rPr>
          <w:spacing w:val="-4"/>
        </w:rPr>
        <w:t xml:space="preserve"> </w:t>
      </w:r>
      <w:r w:rsidRPr="00322AFD">
        <w:t>TVORBE</w:t>
      </w:r>
      <w:r w:rsidRPr="00322AFD">
        <w:rPr>
          <w:spacing w:val="-4"/>
        </w:rPr>
        <w:t xml:space="preserve"> </w:t>
      </w:r>
      <w:r w:rsidRPr="00322AFD">
        <w:t>PRÁVNEHO</w:t>
      </w:r>
      <w:r w:rsidRPr="00322AFD">
        <w:rPr>
          <w:spacing w:val="-3"/>
        </w:rPr>
        <w:t xml:space="preserve"> </w:t>
      </w:r>
      <w:r w:rsidRPr="00322AFD">
        <w:rPr>
          <w:spacing w:val="-2"/>
        </w:rPr>
        <w:t>PREDPISU</w:t>
      </w:r>
    </w:p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4" w:after="4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Spôsob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zapojenia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verejnosti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do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tvorby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právneho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Informovanie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–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vyplnia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sa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body</w:t>
            </w:r>
            <w:r w:rsidRPr="00FB43E3">
              <w:rPr>
                <w:spacing w:val="-8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2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10"/>
                <w:sz w:val="20"/>
                <w:szCs w:val="20"/>
                <w:lang w:val="sk-SK"/>
              </w:rPr>
              <w:t>3</w:t>
            </w:r>
          </w:p>
        </w:tc>
        <w:sdt>
          <w:sdtPr>
            <w:rPr>
              <w:sz w:val="20"/>
              <w:szCs w:val="20"/>
            </w:rPr>
            <w:id w:val="-1332902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Prerokovanie</w:t>
            </w:r>
            <w:r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–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vyplnia</w:t>
            </w:r>
            <w:r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sa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body</w:t>
            </w:r>
            <w:r w:rsidRPr="00FB43E3">
              <w:rPr>
                <w:spacing w:val="-10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2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až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>11</w:t>
            </w:r>
          </w:p>
        </w:tc>
        <w:sdt>
          <w:sdtPr>
            <w:rPr>
              <w:sz w:val="20"/>
              <w:szCs w:val="20"/>
            </w:rPr>
            <w:id w:val="-178842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ind w:left="956"/>
        <w:rPr>
          <w:sz w:val="20"/>
          <w:szCs w:val="20"/>
        </w:rPr>
      </w:pPr>
      <w:r w:rsidRPr="00FB43E3">
        <w:rPr>
          <w:b/>
          <w:spacing w:val="-2"/>
          <w:sz w:val="20"/>
          <w:szCs w:val="20"/>
        </w:rPr>
        <w:t>Odôvodnenie:</w:t>
      </w:r>
      <w:r w:rsidRPr="00FB43E3">
        <w:rPr>
          <w:spacing w:val="-2"/>
          <w:sz w:val="20"/>
          <w:szCs w:val="20"/>
          <w:vertAlign w:val="superscript"/>
        </w:rPr>
        <w:t>1</w:t>
      </w:r>
      <w:r w:rsidR="000C0F79" w:rsidRPr="00FB43E3">
        <w:rPr>
          <w:rFonts w:eastAsia="Calibri"/>
          <w:sz w:val="20"/>
          <w:szCs w:val="20"/>
        </w:rPr>
        <w:t xml:space="preserve"> O konzultáciu nepožiadali žiadne subjekty.</w:t>
      </w:r>
    </w:p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5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Spôsob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informovania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verejnosti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o začatí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tvorby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právneho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Predbežná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informácia</w:t>
            </w:r>
          </w:p>
        </w:tc>
        <w:sdt>
          <w:sdtPr>
            <w:rPr>
              <w:sz w:val="20"/>
              <w:szCs w:val="20"/>
            </w:rPr>
            <w:id w:val="-7095016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Legislatívny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zámer</w:t>
            </w:r>
          </w:p>
        </w:tc>
        <w:sdt>
          <w:sdtPr>
            <w:rPr>
              <w:sz w:val="20"/>
              <w:szCs w:val="20"/>
            </w:rPr>
            <w:id w:val="-77192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23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  <w:szCs w:val="20"/>
            </w:rPr>
            <w:id w:val="-100775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304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6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Informácie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poskytnuté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verejnosti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FB43E3" w:rsidTr="00322AFD">
        <w:trPr>
          <w:trHeight w:val="321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probléme, ktorý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má právny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 xml:space="preserve">predpis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riešiť</w:t>
            </w:r>
          </w:p>
        </w:tc>
        <w:sdt>
          <w:sdtPr>
            <w:rPr>
              <w:sz w:val="20"/>
              <w:szCs w:val="20"/>
            </w:rPr>
            <w:id w:val="-2238415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301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spôsobe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zapojenia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verejnosti do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tvorby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 xml:space="preserve">právneho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predpisu</w:t>
            </w:r>
          </w:p>
        </w:tc>
        <w:sdt>
          <w:sdtPr>
            <w:rPr>
              <w:sz w:val="20"/>
              <w:szCs w:val="20"/>
            </w:rPr>
            <w:id w:val="-3797868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časovom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rámci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tvorby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právneho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predpisu</w:t>
            </w:r>
          </w:p>
        </w:tc>
        <w:sdt>
          <w:sdtPr>
            <w:rPr>
              <w:sz w:val="20"/>
              <w:szCs w:val="20"/>
            </w:rPr>
            <w:id w:val="4659410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procese tvorby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právneho</w:t>
            </w:r>
            <w:r w:rsidRPr="00FB43E3">
              <w:rPr>
                <w:spacing w:val="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predpisu</w:t>
            </w:r>
          </w:p>
        </w:tc>
        <w:sdt>
          <w:sdtPr>
            <w:rPr>
              <w:sz w:val="20"/>
              <w:szCs w:val="20"/>
            </w:rPr>
            <w:id w:val="-4787697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spôsobe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naloženia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vyjadreniami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návrhmi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verejnosti</w:t>
            </w:r>
          </w:p>
        </w:tc>
        <w:sdt>
          <w:sdtPr>
            <w:rPr>
              <w:sz w:val="20"/>
              <w:szCs w:val="20"/>
            </w:rPr>
            <w:id w:val="-1247700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21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  <w:szCs w:val="20"/>
            </w:rPr>
            <w:id w:val="52151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301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4" w:after="4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Forma</w:t>
      </w:r>
      <w:r w:rsidRPr="00FB43E3">
        <w:rPr>
          <w:b/>
          <w:spacing w:val="-5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prerokovania</w:t>
      </w:r>
      <w:r w:rsidRPr="00FB43E3">
        <w:rPr>
          <w:b/>
          <w:spacing w:val="-5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</w:t>
      </w:r>
      <w:r w:rsidRPr="00FB43E3">
        <w:rPr>
          <w:b/>
          <w:spacing w:val="-2"/>
          <w:sz w:val="20"/>
          <w:szCs w:val="20"/>
        </w:rPr>
        <w:t xml:space="preserve"> verejnosťou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Osobne</w:t>
            </w:r>
          </w:p>
        </w:tc>
        <w:sdt>
          <w:sdtPr>
            <w:rPr>
              <w:sz w:val="20"/>
              <w:szCs w:val="20"/>
            </w:rPr>
            <w:id w:val="209242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Ústne</w:t>
            </w:r>
          </w:p>
        </w:tc>
        <w:sdt>
          <w:sdtPr>
            <w:rPr>
              <w:sz w:val="20"/>
              <w:szCs w:val="20"/>
            </w:rPr>
            <w:id w:val="26172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Písomne</w:t>
            </w:r>
          </w:p>
        </w:tc>
        <w:sdt>
          <w:sdtPr>
            <w:rPr>
              <w:sz w:val="20"/>
              <w:szCs w:val="20"/>
            </w:rPr>
            <w:id w:val="121794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21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6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Inou</w:t>
            </w:r>
            <w:r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formou: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  <w:szCs w:val="20"/>
            </w:rPr>
            <w:id w:val="56708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302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ind w:left="956"/>
        <w:rPr>
          <w:sz w:val="20"/>
          <w:szCs w:val="20"/>
        </w:rPr>
      </w:pPr>
      <w:r w:rsidRPr="00FB43E3">
        <w:rPr>
          <w:b/>
          <w:spacing w:val="-2"/>
          <w:sz w:val="20"/>
          <w:szCs w:val="20"/>
        </w:rPr>
        <w:t>Odôvodnenie:</w:t>
      </w:r>
      <w:r w:rsidRPr="00FB43E3">
        <w:rPr>
          <w:spacing w:val="-2"/>
          <w:sz w:val="20"/>
          <w:szCs w:val="20"/>
          <w:vertAlign w:val="superscript"/>
        </w:rPr>
        <w:t>1</w:t>
      </w:r>
    </w:p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4" w:after="3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Spôsoby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prerokovania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</w:t>
      </w:r>
      <w:r w:rsidRPr="00FB43E3">
        <w:rPr>
          <w:b/>
          <w:spacing w:val="-2"/>
          <w:sz w:val="20"/>
          <w:szCs w:val="20"/>
        </w:rPr>
        <w:t xml:space="preserve"> verejnosťou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831"/>
      </w:tblGrid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Pracovná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skupina</w:t>
            </w:r>
          </w:p>
        </w:tc>
        <w:sdt>
          <w:sdtPr>
            <w:rPr>
              <w:sz w:val="20"/>
              <w:szCs w:val="20"/>
            </w:rPr>
            <w:id w:val="-85951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Konferencia</w:t>
            </w:r>
          </w:p>
        </w:tc>
        <w:sdt>
          <w:sdtPr>
            <w:rPr>
              <w:sz w:val="20"/>
              <w:szCs w:val="20"/>
            </w:rPr>
            <w:id w:val="148257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Diskusia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k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legislatívnemu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procesu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sdt>
          <w:sdtPr>
            <w:rPr>
              <w:sz w:val="20"/>
              <w:szCs w:val="20"/>
            </w:rPr>
            <w:id w:val="187549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Konzultácia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3</w:t>
            </w:r>
          </w:p>
        </w:tc>
        <w:sdt>
          <w:sdtPr>
            <w:rPr>
              <w:sz w:val="20"/>
              <w:szCs w:val="20"/>
            </w:rPr>
            <w:id w:val="156645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21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Pripomienkovanie</w:t>
            </w:r>
          </w:p>
        </w:tc>
        <w:sdt>
          <w:sdtPr>
            <w:rPr>
              <w:sz w:val="20"/>
              <w:szCs w:val="20"/>
            </w:rPr>
            <w:id w:val="-38710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0145BE">
                <w:pPr>
                  <w:pStyle w:val="TableParagraph"/>
                  <w:spacing w:line="301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  <w:szCs w:val="20"/>
            </w:rPr>
            <w:id w:val="10832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90" w:after="4" w:line="235" w:lineRule="auto"/>
        <w:ind w:right="956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Okruhy subjektov predkladateľom adresne vyzvané na účasť na tvorbe právneho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FB43E3" w:rsidTr="00322AFD">
        <w:trPr>
          <w:trHeight w:val="276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46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Počet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subjektov</w:t>
            </w: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</w:tbl>
    <w:p w:rsidR="00322AFD" w:rsidRPr="00FB43E3" w:rsidRDefault="00322AFD" w:rsidP="00322AFD">
      <w:pPr>
        <w:ind w:left="956"/>
        <w:rPr>
          <w:sz w:val="20"/>
          <w:szCs w:val="20"/>
        </w:rPr>
      </w:pPr>
      <w:r w:rsidRPr="00FB43E3">
        <w:rPr>
          <w:b/>
          <w:spacing w:val="-2"/>
          <w:sz w:val="20"/>
          <w:szCs w:val="20"/>
        </w:rPr>
        <w:t>Odôvodnenie:</w:t>
      </w:r>
      <w:r w:rsidRPr="00FB43E3">
        <w:rPr>
          <w:spacing w:val="-2"/>
          <w:sz w:val="20"/>
          <w:szCs w:val="20"/>
          <w:vertAlign w:val="superscript"/>
        </w:rPr>
        <w:t>1</w:t>
      </w:r>
    </w:p>
    <w:p w:rsidR="00322AFD" w:rsidRPr="00FB43E3" w:rsidRDefault="00322AFD" w:rsidP="00322AFD">
      <w:pPr>
        <w:widowControl/>
        <w:autoSpaceDE/>
        <w:autoSpaceDN/>
        <w:rPr>
          <w:sz w:val="20"/>
          <w:szCs w:val="20"/>
        </w:rPr>
      </w:pPr>
    </w:p>
    <w:p w:rsidR="00322AFD" w:rsidRPr="00FB43E3" w:rsidRDefault="00322AFD" w:rsidP="00322AFD">
      <w:pPr>
        <w:widowControl/>
        <w:autoSpaceDE/>
        <w:autoSpaceDN/>
        <w:rPr>
          <w:sz w:val="20"/>
          <w:szCs w:val="20"/>
        </w:rPr>
        <w:sectPr w:rsidR="00322AFD" w:rsidRPr="00FB43E3" w:rsidSect="000C0F79">
          <w:footerReference w:type="default" r:id="rId7"/>
          <w:pgSz w:w="11910" w:h="16840"/>
          <w:pgMar w:top="1321" w:right="459" w:bottom="1242" w:left="459" w:header="709" w:footer="709" w:gutter="0"/>
          <w:cols w:space="708"/>
          <w:docGrid w:linePitch="299"/>
        </w:sectPr>
      </w:pPr>
    </w:p>
    <w:p w:rsidR="00322AFD" w:rsidRPr="00FB43E3" w:rsidRDefault="00322AFD" w:rsidP="00322AFD">
      <w:pPr>
        <w:pStyle w:val="Odsekzoznamu"/>
        <w:numPr>
          <w:ilvl w:val="0"/>
          <w:numId w:val="1"/>
        </w:numPr>
        <w:spacing w:before="76" w:after="4"/>
        <w:ind w:right="963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lastRenderedPageBreak/>
        <w:t>Okruhy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adresne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vyzvaných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subjektov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aktívne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zúčastnených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tvorbe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 xml:space="preserve">právneho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46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Počet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subjektov</w:t>
            </w: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8"/>
        <w:ind w:right="963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Okruhy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subjektov,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ktoré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prejavili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záujem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zúčastniť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sa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tvorbe právneho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predpisu z vlastnej iniciatívy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46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Počet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subjektov</w:t>
            </w: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9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</w:tbl>
    <w:p w:rsidR="00322AFD" w:rsidRPr="00FB43E3" w:rsidRDefault="00322AFD" w:rsidP="000C0F79">
      <w:pPr>
        <w:pStyle w:val="Odsekzoznamu"/>
        <w:numPr>
          <w:ilvl w:val="0"/>
          <w:numId w:val="1"/>
        </w:numPr>
        <w:tabs>
          <w:tab w:val="left" w:pos="1240"/>
          <w:tab w:val="left" w:pos="6521"/>
        </w:tabs>
        <w:spacing w:before="184" w:after="4"/>
        <w:ind w:left="1239" w:hanging="284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Okruhy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iniciatívnych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subjektov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aktívne</w:t>
      </w:r>
      <w:r w:rsidRPr="00FB43E3">
        <w:rPr>
          <w:b/>
          <w:spacing w:val="-3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zúčastnených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tvorbe</w:t>
      </w:r>
      <w:r w:rsidRPr="00FB43E3">
        <w:rPr>
          <w:b/>
          <w:spacing w:val="-3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právneho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46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Počet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subjektov</w:t>
            </w: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8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Spôsob</w:t>
      </w:r>
      <w:r w:rsidRPr="00FB43E3">
        <w:rPr>
          <w:b/>
          <w:spacing w:val="-6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naloženia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vyjadreniami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a</w:t>
      </w:r>
      <w:r w:rsidRPr="00FB43E3">
        <w:rPr>
          <w:b/>
          <w:spacing w:val="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návrhmi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zapojených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subjektov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3116"/>
      </w:tblGrid>
      <w:tr w:rsidR="00322AFD" w:rsidRPr="00FB43E3" w:rsidTr="00322AFD">
        <w:trPr>
          <w:trHeight w:val="55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33"/>
              <w:ind w:left="2163" w:right="2152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70" w:lineRule="exact"/>
              <w:ind w:left="145" w:right="135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Prevažne</w:t>
            </w:r>
          </w:p>
          <w:p w:rsidR="00322AFD" w:rsidRPr="00FB43E3" w:rsidRDefault="00322AFD">
            <w:pPr>
              <w:pStyle w:val="TableParagraph"/>
              <w:spacing w:line="261" w:lineRule="exact"/>
              <w:ind w:left="145" w:right="138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akceptované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/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neakceptované</w:t>
            </w:r>
          </w:p>
        </w:tc>
      </w:tr>
      <w:tr w:rsidR="00322AFD" w:rsidRPr="00FB43E3" w:rsidTr="00322AFD">
        <w:trPr>
          <w:trHeight w:val="32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Orgány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verejnej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správy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96750E">
            <w:pPr>
              <w:pStyle w:val="TableParagraph"/>
              <w:spacing w:line="301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15202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BE">
                  <w:rPr>
                    <w:rFonts w:ascii="MS Gothic" w:eastAsia="MS Gothic" w:hAnsi="MS Gothic" w:hint="eastAsia"/>
                    <w:spacing w:val="-7"/>
                    <w:sz w:val="20"/>
                    <w:szCs w:val="20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3341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96750E">
            <w:pPr>
              <w:pStyle w:val="TableParagraph"/>
              <w:spacing w:line="299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158379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-73231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3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20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96750E">
            <w:pPr>
              <w:pStyle w:val="TableParagraph"/>
              <w:spacing w:line="311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67970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BE">
                  <w:rPr>
                    <w:rFonts w:ascii="MS Gothic" w:eastAsia="MS Gothic" w:hAnsi="MS Gothic" w:hint="eastAsia"/>
                    <w:spacing w:val="-7"/>
                    <w:sz w:val="20"/>
                    <w:szCs w:val="20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12838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96750E">
            <w:pPr>
              <w:pStyle w:val="TableParagraph"/>
              <w:spacing w:line="299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56785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564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96750E">
            <w:pPr>
              <w:pStyle w:val="TableParagraph"/>
              <w:spacing w:line="299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-66324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-176513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96750E">
            <w:pPr>
              <w:pStyle w:val="TableParagraph"/>
              <w:spacing w:line="299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-68050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-16105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2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96750E">
            <w:pPr>
              <w:pStyle w:val="TableParagraph"/>
              <w:spacing w:line="301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-12148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163806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</w:tbl>
    <w:p w:rsidR="00322AFD" w:rsidRPr="00FB43E3" w:rsidRDefault="00322AFD" w:rsidP="00322AFD">
      <w:pPr>
        <w:ind w:left="956"/>
        <w:rPr>
          <w:sz w:val="20"/>
          <w:szCs w:val="20"/>
        </w:rPr>
      </w:pPr>
      <w:r w:rsidRPr="00FB43E3">
        <w:rPr>
          <w:b/>
          <w:spacing w:val="-2"/>
          <w:sz w:val="20"/>
          <w:szCs w:val="20"/>
        </w:rPr>
        <w:t>Odôvodnenie:</w:t>
      </w:r>
      <w:r w:rsidRPr="00FB43E3">
        <w:rPr>
          <w:spacing w:val="-2"/>
          <w:sz w:val="20"/>
          <w:szCs w:val="20"/>
          <w:vertAlign w:val="superscript"/>
        </w:rPr>
        <w:t>1</w:t>
      </w:r>
    </w:p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2"/>
        <w:jc w:val="left"/>
        <w:rPr>
          <w:sz w:val="20"/>
          <w:szCs w:val="20"/>
        </w:rPr>
      </w:pPr>
      <w:r w:rsidRPr="00FB43E3">
        <w:rPr>
          <w:b/>
          <w:sz w:val="20"/>
          <w:szCs w:val="20"/>
        </w:rPr>
        <w:t>Vyhodnotenie</w:t>
      </w:r>
      <w:r w:rsidRPr="00FB43E3">
        <w:rPr>
          <w:b/>
          <w:spacing w:val="-5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účasti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verejnosti</w:t>
      </w:r>
      <w:r w:rsidRPr="00FB43E3">
        <w:rPr>
          <w:b/>
          <w:spacing w:val="-3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tvorbe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právneho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predpisu</w:t>
      </w:r>
      <w:r w:rsidRPr="00FB43E3">
        <w:rPr>
          <w:b/>
          <w:spacing w:val="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predkladateľom:</w:t>
      </w:r>
      <w:r w:rsidRPr="00FB43E3">
        <w:rPr>
          <w:spacing w:val="-2"/>
          <w:sz w:val="20"/>
          <w:szCs w:val="20"/>
          <w:vertAlign w:val="superscript"/>
        </w:rPr>
        <w:t>1</w:t>
      </w:r>
    </w:p>
    <w:p w:rsidR="00322AFD" w:rsidRPr="00FB43E3" w:rsidRDefault="00322AFD" w:rsidP="00322AFD">
      <w:pPr>
        <w:pStyle w:val="Zkladntext"/>
        <w:rPr>
          <w:sz w:val="20"/>
          <w:szCs w:val="20"/>
        </w:rPr>
      </w:pPr>
    </w:p>
    <w:p w:rsidR="00322AFD" w:rsidRDefault="00322AFD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</w:p>
    <w:p w:rsidR="00FB43E3" w:rsidRDefault="00FB43E3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</w:p>
    <w:p w:rsidR="00FB43E3" w:rsidRDefault="00FB43E3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  <w:bookmarkStart w:id="0" w:name="_GoBack"/>
      <w:bookmarkEnd w:id="0"/>
    </w:p>
    <w:p w:rsidR="00FB43E3" w:rsidRDefault="00FB43E3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</w:p>
    <w:p w:rsidR="00FB43E3" w:rsidRPr="00FB43E3" w:rsidRDefault="00FB43E3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</w:p>
    <w:p w:rsidR="00322AFD" w:rsidRPr="00FB43E3" w:rsidRDefault="00322AFD" w:rsidP="00322AFD">
      <w:pPr>
        <w:spacing w:before="1" w:line="262" w:lineRule="exact"/>
        <w:ind w:left="956"/>
        <w:rPr>
          <w:b/>
          <w:sz w:val="18"/>
          <w:szCs w:val="20"/>
        </w:rPr>
      </w:pPr>
      <w:r w:rsidRPr="00FB43E3">
        <w:rPr>
          <w:b/>
          <w:spacing w:val="-2"/>
          <w:sz w:val="18"/>
          <w:szCs w:val="20"/>
        </w:rPr>
        <w:t>Vysvetlivky:</w:t>
      </w:r>
    </w:p>
    <w:p w:rsidR="00322AFD" w:rsidRPr="00FB43E3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line="262" w:lineRule="exact"/>
        <w:jc w:val="left"/>
        <w:rPr>
          <w:sz w:val="18"/>
          <w:szCs w:val="20"/>
        </w:rPr>
      </w:pPr>
      <w:r w:rsidRPr="00FB43E3">
        <w:rPr>
          <w:sz w:val="18"/>
          <w:szCs w:val="20"/>
        </w:rPr>
        <w:t>Vypĺňa</w:t>
      </w:r>
      <w:r w:rsidRPr="00FB43E3">
        <w:rPr>
          <w:spacing w:val="-6"/>
          <w:sz w:val="18"/>
          <w:szCs w:val="20"/>
        </w:rPr>
        <w:t xml:space="preserve"> </w:t>
      </w:r>
      <w:r w:rsidRPr="00FB43E3">
        <w:rPr>
          <w:sz w:val="18"/>
          <w:szCs w:val="20"/>
        </w:rPr>
        <w:t>sa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nepovinne,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ak</w:t>
      </w:r>
      <w:r w:rsidRPr="00FB43E3">
        <w:rPr>
          <w:spacing w:val="-6"/>
          <w:sz w:val="18"/>
          <w:szCs w:val="20"/>
        </w:rPr>
        <w:t xml:space="preserve"> </w:t>
      </w:r>
      <w:r w:rsidRPr="00FB43E3">
        <w:rPr>
          <w:sz w:val="18"/>
          <w:szCs w:val="20"/>
        </w:rPr>
        <w:t>sa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predkladateľ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rozhodne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nepovinné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údaje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vyplniť,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uvedie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ich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pacing w:val="-2"/>
          <w:sz w:val="18"/>
          <w:szCs w:val="20"/>
        </w:rPr>
        <w:t>slovne.</w:t>
      </w:r>
    </w:p>
    <w:p w:rsidR="00322AFD" w:rsidRPr="00FB43E3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before="2" w:line="264" w:lineRule="exact"/>
        <w:jc w:val="left"/>
        <w:rPr>
          <w:sz w:val="18"/>
          <w:szCs w:val="20"/>
        </w:rPr>
      </w:pPr>
      <w:r w:rsidRPr="00FB43E3">
        <w:rPr>
          <w:sz w:val="18"/>
          <w:szCs w:val="20"/>
        </w:rPr>
        <w:t>Prostredníctvom</w:t>
      </w:r>
      <w:r w:rsidRPr="00FB43E3">
        <w:rPr>
          <w:spacing w:val="-7"/>
          <w:sz w:val="18"/>
          <w:szCs w:val="20"/>
        </w:rPr>
        <w:t xml:space="preserve"> </w:t>
      </w:r>
      <w:r w:rsidRPr="00FB43E3">
        <w:rPr>
          <w:sz w:val="18"/>
          <w:szCs w:val="20"/>
        </w:rPr>
        <w:t>právneho</w:t>
      </w:r>
      <w:r w:rsidRPr="00FB43E3">
        <w:rPr>
          <w:spacing w:val="-7"/>
          <w:sz w:val="18"/>
          <w:szCs w:val="20"/>
        </w:rPr>
        <w:t xml:space="preserve"> </w:t>
      </w:r>
      <w:r w:rsidRPr="00FB43E3">
        <w:rPr>
          <w:sz w:val="18"/>
          <w:szCs w:val="20"/>
        </w:rPr>
        <w:t>a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informačného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portálu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Slov-</w:t>
      </w:r>
      <w:r w:rsidRPr="00FB43E3">
        <w:rPr>
          <w:spacing w:val="-4"/>
          <w:sz w:val="18"/>
          <w:szCs w:val="20"/>
        </w:rPr>
        <w:t>Lex.</w:t>
      </w:r>
    </w:p>
    <w:p w:rsidR="00322AFD" w:rsidRPr="00FB43E3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line="264" w:lineRule="exact"/>
        <w:jc w:val="left"/>
        <w:rPr>
          <w:sz w:val="18"/>
          <w:szCs w:val="20"/>
        </w:rPr>
      </w:pPr>
      <w:r w:rsidRPr="00FB43E3">
        <w:rPr>
          <w:sz w:val="18"/>
          <w:szCs w:val="20"/>
        </w:rPr>
        <w:t>Podľa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Jednotnej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metodiky</w:t>
      </w:r>
      <w:r w:rsidRPr="00FB43E3">
        <w:rPr>
          <w:spacing w:val="-5"/>
          <w:sz w:val="18"/>
          <w:szCs w:val="20"/>
        </w:rPr>
        <w:t xml:space="preserve"> </w:t>
      </w:r>
      <w:r w:rsidRPr="00FB43E3">
        <w:rPr>
          <w:sz w:val="18"/>
          <w:szCs w:val="20"/>
        </w:rPr>
        <w:t>na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posudzovanie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vybraných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vplyvov</w:t>
      </w:r>
      <w:r w:rsidRPr="00FB43E3">
        <w:rPr>
          <w:spacing w:val="-5"/>
          <w:sz w:val="18"/>
          <w:szCs w:val="20"/>
        </w:rPr>
        <w:t xml:space="preserve"> </w:t>
      </w:r>
      <w:r w:rsidRPr="00FB43E3">
        <w:rPr>
          <w:sz w:val="18"/>
          <w:szCs w:val="20"/>
        </w:rPr>
        <w:t>a</w:t>
      </w:r>
      <w:r w:rsidRPr="00FB43E3">
        <w:rPr>
          <w:spacing w:val="4"/>
          <w:sz w:val="18"/>
          <w:szCs w:val="20"/>
        </w:rPr>
        <w:t xml:space="preserve"> </w:t>
      </w:r>
      <w:r w:rsidRPr="00FB43E3">
        <w:rPr>
          <w:sz w:val="18"/>
          <w:szCs w:val="20"/>
        </w:rPr>
        <w:t>podľa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§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2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zákona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o</w:t>
      </w:r>
      <w:r w:rsidRPr="00FB43E3">
        <w:rPr>
          <w:spacing w:val="-1"/>
          <w:sz w:val="18"/>
          <w:szCs w:val="20"/>
        </w:rPr>
        <w:t xml:space="preserve"> </w:t>
      </w:r>
      <w:r w:rsidRPr="00FB43E3">
        <w:rPr>
          <w:spacing w:val="-2"/>
          <w:sz w:val="18"/>
          <w:szCs w:val="20"/>
        </w:rPr>
        <w:t>tripartite.</w:t>
      </w:r>
    </w:p>
    <w:p w:rsidR="00322AFD" w:rsidRPr="00FB43E3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line="264" w:lineRule="exact"/>
        <w:jc w:val="left"/>
        <w:rPr>
          <w:sz w:val="18"/>
          <w:szCs w:val="20"/>
        </w:rPr>
      </w:pPr>
      <w:r w:rsidRPr="00FB43E3">
        <w:rPr>
          <w:sz w:val="18"/>
          <w:szCs w:val="20"/>
        </w:rPr>
        <w:t>Vrátane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odborových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organizácií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a</w:t>
      </w:r>
      <w:r w:rsidRPr="00FB43E3">
        <w:rPr>
          <w:spacing w:val="-1"/>
          <w:sz w:val="18"/>
          <w:szCs w:val="20"/>
        </w:rPr>
        <w:t xml:space="preserve"> </w:t>
      </w:r>
      <w:r w:rsidRPr="00FB43E3">
        <w:rPr>
          <w:sz w:val="18"/>
          <w:szCs w:val="20"/>
        </w:rPr>
        <w:t>ich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pacing w:val="-2"/>
          <w:sz w:val="18"/>
          <w:szCs w:val="20"/>
        </w:rPr>
        <w:t>združení.</w:t>
      </w:r>
    </w:p>
    <w:sectPr w:rsidR="00322AFD" w:rsidRPr="00FB43E3" w:rsidSect="000C0F79">
      <w:pgSz w:w="11906" w:h="16838"/>
      <w:pgMar w:top="1321" w:right="459" w:bottom="1242" w:left="4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0E" w:rsidRDefault="0096750E" w:rsidP="00322AFD">
      <w:r>
        <w:separator/>
      </w:r>
    </w:p>
  </w:endnote>
  <w:endnote w:type="continuationSeparator" w:id="0">
    <w:p w:rsidR="0096750E" w:rsidRDefault="0096750E" w:rsidP="003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77013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C0F79" w:rsidRPr="00FB43E3" w:rsidRDefault="000C0F79">
        <w:pPr>
          <w:pStyle w:val="Pta"/>
          <w:jc w:val="center"/>
          <w:rPr>
            <w:sz w:val="24"/>
          </w:rPr>
        </w:pPr>
        <w:r w:rsidRPr="00FB43E3">
          <w:rPr>
            <w:sz w:val="24"/>
          </w:rPr>
          <w:fldChar w:fldCharType="begin"/>
        </w:r>
        <w:r w:rsidRPr="00FB43E3">
          <w:rPr>
            <w:sz w:val="24"/>
          </w:rPr>
          <w:instrText>PAGE   \* MERGEFORMAT</w:instrText>
        </w:r>
        <w:r w:rsidRPr="00FB43E3">
          <w:rPr>
            <w:sz w:val="24"/>
          </w:rPr>
          <w:fldChar w:fldCharType="separate"/>
        </w:r>
        <w:r w:rsidR="000145BE">
          <w:rPr>
            <w:noProof/>
            <w:sz w:val="24"/>
          </w:rPr>
          <w:t>2</w:t>
        </w:r>
        <w:r w:rsidRPr="00FB43E3">
          <w:rPr>
            <w:sz w:val="24"/>
          </w:rPr>
          <w:fldChar w:fldCharType="end"/>
        </w:r>
      </w:p>
    </w:sdtContent>
  </w:sdt>
  <w:p w:rsidR="000C0F79" w:rsidRDefault="000C0F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0E" w:rsidRDefault="0096750E" w:rsidP="00322AFD">
      <w:r>
        <w:separator/>
      </w:r>
    </w:p>
  </w:footnote>
  <w:footnote w:type="continuationSeparator" w:id="0">
    <w:p w:rsidR="0096750E" w:rsidRDefault="0096750E" w:rsidP="0032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4D04"/>
    <w:multiLevelType w:val="hybridMultilevel"/>
    <w:tmpl w:val="B00A01CA"/>
    <w:lvl w:ilvl="0" w:tplc="20222F86">
      <w:start w:val="1"/>
      <w:numFmt w:val="decimal"/>
      <w:lvlText w:val="%1"/>
      <w:lvlJc w:val="left"/>
      <w:pPr>
        <w:ind w:left="12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k-SK" w:eastAsia="en-US" w:bidi="ar-SA"/>
      </w:rPr>
    </w:lvl>
    <w:lvl w:ilvl="1" w:tplc="A46EA638">
      <w:numFmt w:val="bullet"/>
      <w:lvlText w:val="•"/>
      <w:lvlJc w:val="left"/>
      <w:pPr>
        <w:ind w:left="2214" w:hanging="284"/>
      </w:pPr>
      <w:rPr>
        <w:lang w:val="sk-SK" w:eastAsia="en-US" w:bidi="ar-SA"/>
      </w:rPr>
    </w:lvl>
    <w:lvl w:ilvl="2" w:tplc="45647F98">
      <w:numFmt w:val="bullet"/>
      <w:lvlText w:val="•"/>
      <w:lvlJc w:val="left"/>
      <w:pPr>
        <w:ind w:left="3189" w:hanging="284"/>
      </w:pPr>
      <w:rPr>
        <w:lang w:val="sk-SK" w:eastAsia="en-US" w:bidi="ar-SA"/>
      </w:rPr>
    </w:lvl>
    <w:lvl w:ilvl="3" w:tplc="5768C586">
      <w:numFmt w:val="bullet"/>
      <w:lvlText w:val="•"/>
      <w:lvlJc w:val="left"/>
      <w:pPr>
        <w:ind w:left="4163" w:hanging="284"/>
      </w:pPr>
      <w:rPr>
        <w:lang w:val="sk-SK" w:eastAsia="en-US" w:bidi="ar-SA"/>
      </w:rPr>
    </w:lvl>
    <w:lvl w:ilvl="4" w:tplc="1E342CE8">
      <w:numFmt w:val="bullet"/>
      <w:lvlText w:val="•"/>
      <w:lvlJc w:val="left"/>
      <w:pPr>
        <w:ind w:left="5138" w:hanging="284"/>
      </w:pPr>
      <w:rPr>
        <w:lang w:val="sk-SK" w:eastAsia="en-US" w:bidi="ar-SA"/>
      </w:rPr>
    </w:lvl>
    <w:lvl w:ilvl="5" w:tplc="30243B9E">
      <w:numFmt w:val="bullet"/>
      <w:lvlText w:val="•"/>
      <w:lvlJc w:val="left"/>
      <w:pPr>
        <w:ind w:left="6113" w:hanging="284"/>
      </w:pPr>
      <w:rPr>
        <w:lang w:val="sk-SK" w:eastAsia="en-US" w:bidi="ar-SA"/>
      </w:rPr>
    </w:lvl>
    <w:lvl w:ilvl="6" w:tplc="A8044C04">
      <w:numFmt w:val="bullet"/>
      <w:lvlText w:val="•"/>
      <w:lvlJc w:val="left"/>
      <w:pPr>
        <w:ind w:left="7087" w:hanging="284"/>
      </w:pPr>
      <w:rPr>
        <w:lang w:val="sk-SK" w:eastAsia="en-US" w:bidi="ar-SA"/>
      </w:rPr>
    </w:lvl>
    <w:lvl w:ilvl="7" w:tplc="AE8A88FE">
      <w:numFmt w:val="bullet"/>
      <w:lvlText w:val="•"/>
      <w:lvlJc w:val="left"/>
      <w:pPr>
        <w:ind w:left="8062" w:hanging="284"/>
      </w:pPr>
      <w:rPr>
        <w:lang w:val="sk-SK" w:eastAsia="en-US" w:bidi="ar-SA"/>
      </w:rPr>
    </w:lvl>
    <w:lvl w:ilvl="8" w:tplc="ECB2009A">
      <w:numFmt w:val="bullet"/>
      <w:lvlText w:val="•"/>
      <w:lvlJc w:val="left"/>
      <w:pPr>
        <w:ind w:left="9037" w:hanging="284"/>
      </w:pPr>
      <w:rPr>
        <w:lang w:val="sk-SK" w:eastAsia="en-US" w:bidi="ar-SA"/>
      </w:rPr>
    </w:lvl>
  </w:abstractNum>
  <w:abstractNum w:abstractNumId="1" w15:restartNumberingAfterBreak="0">
    <w:nsid w:val="2F78468F"/>
    <w:multiLevelType w:val="hybridMultilevel"/>
    <w:tmpl w:val="8EA24CA0"/>
    <w:lvl w:ilvl="0" w:tplc="FD5ECB9A">
      <w:start w:val="1"/>
      <w:numFmt w:val="decimal"/>
      <w:lvlText w:val="%1."/>
      <w:lvlJc w:val="left"/>
      <w:pPr>
        <w:ind w:left="1383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sk-SK" w:eastAsia="en-US" w:bidi="ar-SA"/>
      </w:rPr>
    </w:lvl>
    <w:lvl w:ilvl="1" w:tplc="5816CB92">
      <w:numFmt w:val="bullet"/>
      <w:lvlText w:val="•"/>
      <w:lvlJc w:val="left"/>
      <w:pPr>
        <w:ind w:left="2340" w:hanging="428"/>
      </w:pPr>
      <w:rPr>
        <w:lang w:val="sk-SK" w:eastAsia="en-US" w:bidi="ar-SA"/>
      </w:rPr>
    </w:lvl>
    <w:lvl w:ilvl="2" w:tplc="3644383A">
      <w:numFmt w:val="bullet"/>
      <w:lvlText w:val="•"/>
      <w:lvlJc w:val="left"/>
      <w:pPr>
        <w:ind w:left="3301" w:hanging="428"/>
      </w:pPr>
      <w:rPr>
        <w:lang w:val="sk-SK" w:eastAsia="en-US" w:bidi="ar-SA"/>
      </w:rPr>
    </w:lvl>
    <w:lvl w:ilvl="3" w:tplc="6A1C123A">
      <w:numFmt w:val="bullet"/>
      <w:lvlText w:val="•"/>
      <w:lvlJc w:val="left"/>
      <w:pPr>
        <w:ind w:left="4261" w:hanging="428"/>
      </w:pPr>
      <w:rPr>
        <w:lang w:val="sk-SK" w:eastAsia="en-US" w:bidi="ar-SA"/>
      </w:rPr>
    </w:lvl>
    <w:lvl w:ilvl="4" w:tplc="7C344680">
      <w:numFmt w:val="bullet"/>
      <w:lvlText w:val="•"/>
      <w:lvlJc w:val="left"/>
      <w:pPr>
        <w:ind w:left="5222" w:hanging="428"/>
      </w:pPr>
      <w:rPr>
        <w:lang w:val="sk-SK" w:eastAsia="en-US" w:bidi="ar-SA"/>
      </w:rPr>
    </w:lvl>
    <w:lvl w:ilvl="5" w:tplc="F62CA998">
      <w:numFmt w:val="bullet"/>
      <w:lvlText w:val="•"/>
      <w:lvlJc w:val="left"/>
      <w:pPr>
        <w:ind w:left="6183" w:hanging="428"/>
      </w:pPr>
      <w:rPr>
        <w:lang w:val="sk-SK" w:eastAsia="en-US" w:bidi="ar-SA"/>
      </w:rPr>
    </w:lvl>
    <w:lvl w:ilvl="6" w:tplc="C890B198">
      <w:numFmt w:val="bullet"/>
      <w:lvlText w:val="•"/>
      <w:lvlJc w:val="left"/>
      <w:pPr>
        <w:ind w:left="7143" w:hanging="428"/>
      </w:pPr>
      <w:rPr>
        <w:lang w:val="sk-SK" w:eastAsia="en-US" w:bidi="ar-SA"/>
      </w:rPr>
    </w:lvl>
    <w:lvl w:ilvl="7" w:tplc="C45C7624">
      <w:numFmt w:val="bullet"/>
      <w:lvlText w:val="•"/>
      <w:lvlJc w:val="left"/>
      <w:pPr>
        <w:ind w:left="8104" w:hanging="428"/>
      </w:pPr>
      <w:rPr>
        <w:lang w:val="sk-SK" w:eastAsia="en-US" w:bidi="ar-SA"/>
      </w:rPr>
    </w:lvl>
    <w:lvl w:ilvl="8" w:tplc="A68CC466">
      <w:numFmt w:val="bullet"/>
      <w:lvlText w:val="•"/>
      <w:lvlJc w:val="left"/>
      <w:pPr>
        <w:ind w:left="9065" w:hanging="428"/>
      </w:pPr>
      <w:rPr>
        <w:lang w:val="sk-SK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FD"/>
    <w:rsid w:val="000145BE"/>
    <w:rsid w:val="000C0F79"/>
    <w:rsid w:val="000C1945"/>
    <w:rsid w:val="002B1C8B"/>
    <w:rsid w:val="00322AFD"/>
    <w:rsid w:val="00373568"/>
    <w:rsid w:val="003F7A91"/>
    <w:rsid w:val="004B2D05"/>
    <w:rsid w:val="006E773D"/>
    <w:rsid w:val="007C5E22"/>
    <w:rsid w:val="008A0148"/>
    <w:rsid w:val="0096750E"/>
    <w:rsid w:val="00A90188"/>
    <w:rsid w:val="00C027A6"/>
    <w:rsid w:val="00CA3C10"/>
    <w:rsid w:val="00E34251"/>
    <w:rsid w:val="00E7261E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F79FF9-6116-4096-B06C-C50824F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22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322AFD"/>
    <w:pPr>
      <w:ind w:left="3179" w:right="3180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22A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322AF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322AFD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322AFD"/>
    <w:pPr>
      <w:ind w:left="956" w:firstLine="283"/>
      <w:jc w:val="both"/>
    </w:pPr>
  </w:style>
  <w:style w:type="paragraph" w:customStyle="1" w:styleId="TableParagraph">
    <w:name w:val="Table Paragraph"/>
    <w:basedOn w:val="Normlny"/>
    <w:uiPriority w:val="1"/>
    <w:qFormat/>
    <w:rsid w:val="00322AFD"/>
  </w:style>
  <w:style w:type="table" w:customStyle="1" w:styleId="TableNormal">
    <w:name w:val="Table Normal"/>
    <w:uiPriority w:val="2"/>
    <w:semiHidden/>
    <w:qFormat/>
    <w:rsid w:val="00322AF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22A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2AFD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322A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2A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footer" Target="foot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theme" Target="theme/theme1.xml"></Relationship><Relationship Id="rId10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Kozlíková, Barbora, Mgr."/>
    <f:field ref="objcreatedat" par="" text="12.5.2023 19:24:48"/>
    <f:field ref="objchangedby" par="" text="Administrator, System"/>
    <f:field ref="objmodifiedat" par="" text="12.5.2023 19:24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Glváčová Elena</cp:lastModifiedBy>
  <cp:revision>3</cp:revision>
  <dcterms:created xsi:type="dcterms:W3CDTF">2023-04-27T09:21:00Z</dcterms:created>
  <dcterms:modified xsi:type="dcterms:W3CDTF">2023-04-27T09:24:00Z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Nariadenie vlády Slovenskej republiky</vt:lpwstr>
  </property>
  <property name="FSC#SKEDITIONSLOVLEX@103.510:aktualnyrok" pid="4" fmtid="{D5CDD505-2E9C-101B-9397-08002B2CF9AE}">
    <vt:lpwstr>2023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Príprava materiálu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Správne právo_x000d__x000a_Poľnohospodárstvo a potravinárstvo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Mgr. Barbora Kozlíková</vt:lpwstr>
  </property>
  <property name="FSC#SKEDITIONSLOVLEX@103.510:zodppredkladatel" pid="12" fmtid="{D5CDD505-2E9C-101B-9397-08002B2CF9AE}">
    <vt:lpwstr>JUDr. Samuel Vlčan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mení a dopĺňa nariadenie vlády č. 221/2016 Z.z. , ktorým sa ustanovujú požiadavky na uvádzanie množiteľského materiálu ovocných drevín a ovocných drevín určených na výrobu ovocia na trh v znení neskorších predpisov 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pôdohospodárstva a rozvoja vidieka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vlastná iniciatíva</vt:lpwstr>
  </property>
  <property name="FSC#SKEDITIONSLOVLEX@103.510:plnynazovpredpis" pid="23" fmtid="{D5CDD505-2E9C-101B-9397-08002B2CF9AE}">
    <vt:lpwstr> Nariadenie vlády  Slovenskej republiky, ktorým sa mení a dopĺňa nariadenie vlády č. 221/2016 Z.z. , ktorým sa ustanovujú požiadavky na uvádzanie množiteľského materiálu ovocných drevín a ovocných drevín určených na výrobu ovocia na trh v znení neskorších</vt:lpwstr>
  </property>
  <property name="FSC#SKEDITIONSLOVLEX@103.510:plnynazovpredpis1" pid="24" fmtid="{D5CDD505-2E9C-101B-9397-08002B2CF9AE}">
    <vt:lpwstr> predpisov 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6327/2023-410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LP/2023/293</vt:lpwstr>
  </property>
  <property name="FSC#SKEDITIONSLOVLEX@103.510:typsprievdok" pid="37" fmtid="{D5CDD505-2E9C-101B-9397-08002B2CF9AE}">
    <vt:lpwstr>Správa o účasti verejnosti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</vt:lpwstr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 pôdohospodárstva a rozvoja vidieka Slovenskej republiky</vt:lpwstr>
  </property>
  <property name="FSC#SKEDITIONSLOVLEX@103.510:funkciaZodpPredAkuzativ" pid="142" fmtid="{D5CDD505-2E9C-101B-9397-08002B2CF9AE}">
    <vt:lpwstr>ministra pôdohospodárstva a rozvoja vidieka Slovenskej republiky</vt:lpwstr>
  </property>
  <property name="FSC#SKEDITIONSLOVLEX@103.510:funkciaZodpPredDativ" pid="143" fmtid="{D5CDD505-2E9C-101B-9397-08002B2CF9AE}">
    <vt:lpwstr>ministrovi pôdohospodárstva a rozvoja vidieka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JUDr. Samuel Vlčan_x000d__x000a_minister pôdohospodárstva a rozvoja vidieka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/>
  </property>
  <property name="FSC#SKEDITIONSLOVLEX@103.510:vytvorenedna" pid="150" fmtid="{D5CDD505-2E9C-101B-9397-08002B2CF9AE}">
    <vt:lpwstr>12. 5. 2023</vt:lpwstr>
  </property>
  <property name="FSC#COOSYSTEM@1.1:Container" pid="151" fmtid="{D5CDD505-2E9C-101B-9397-08002B2CF9AE}">
    <vt:lpwstr>COO.2145.1000.3.5657609</vt:lpwstr>
  </property>
  <property name="FSC#FSCFOLIO@1.1001:docpropproject" pid="152" fmtid="{D5CDD505-2E9C-101B-9397-08002B2CF9AE}">
    <vt:lpwstr/>
  </property>
</Properties>
</file>