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87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D0A2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1D7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561D7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93FB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93FB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93FB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93FB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7D5748" w:rsidTr="00561D7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23CB" w:rsidRPr="007D5748" w:rsidTr="00973DD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523CB" w:rsidRPr="007D5748" w:rsidRDefault="00C523CB" w:rsidP="00C52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523CB" w:rsidRPr="007D5748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185 671</w:t>
            </w:r>
          </w:p>
        </w:tc>
        <w:tc>
          <w:tcPr>
            <w:tcW w:w="1267" w:type="dxa"/>
            <w:shd w:val="clear" w:color="auto" w:fill="C0C0C0"/>
            <w:noWrap/>
          </w:tcPr>
          <w:p w:rsidR="00C523CB" w:rsidRPr="007D5748" w:rsidRDefault="00C523CB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332F"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shd w:val="clear" w:color="auto" w:fill="C0C0C0"/>
            <w:noWrap/>
          </w:tcPr>
          <w:p w:rsidR="00C523CB" w:rsidRPr="007D5748" w:rsidRDefault="00BF332F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shd w:val="clear" w:color="auto" w:fill="C0C0C0"/>
            <w:noWrap/>
          </w:tcPr>
          <w:p w:rsidR="00C523CB" w:rsidRPr="007D5748" w:rsidRDefault="00BF332F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9E113E" w:rsidRPr="007D5748" w:rsidTr="009E113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E113E" w:rsidRPr="00B0119B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E113E" w:rsidRPr="00B0119B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E113E" w:rsidRPr="00CD0A24" w:rsidTr="009E113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E113E" w:rsidRPr="00B0119B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185 671</w:t>
            </w:r>
          </w:p>
        </w:tc>
        <w:tc>
          <w:tcPr>
            <w:tcW w:w="1267" w:type="dxa"/>
            <w:noWrap/>
          </w:tcPr>
          <w:p w:rsidR="009E113E" w:rsidRPr="00B0119B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noWrap/>
          </w:tcPr>
          <w:p w:rsidR="009E113E" w:rsidRPr="00CD0A24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noWrap/>
          </w:tcPr>
          <w:p w:rsidR="009E113E" w:rsidRPr="00CD0A24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9E113E" w:rsidRPr="00CD0A24" w:rsidTr="009E113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E113E" w:rsidRPr="00B0119B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185 671</w:t>
            </w:r>
          </w:p>
        </w:tc>
        <w:tc>
          <w:tcPr>
            <w:tcW w:w="1267" w:type="dxa"/>
            <w:noWrap/>
          </w:tcPr>
          <w:p w:rsidR="009E113E" w:rsidRPr="00B0119B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noWrap/>
          </w:tcPr>
          <w:p w:rsidR="009E113E" w:rsidRPr="00CD0A24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noWrap/>
          </w:tcPr>
          <w:p w:rsidR="009E113E" w:rsidRPr="00CD0A24" w:rsidRDefault="00BF332F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9E113E" w:rsidRPr="007D5748" w:rsidTr="009E113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113E" w:rsidRPr="007D5748" w:rsidTr="009E113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113E" w:rsidRPr="007D5748" w:rsidRDefault="009E113E" w:rsidP="009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42CFD" w:rsidRPr="007D5748" w:rsidTr="00973DD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42CFD" w:rsidRPr="007D5748" w:rsidRDefault="00D42CFD" w:rsidP="00D4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</w:p>
        </w:tc>
        <w:tc>
          <w:tcPr>
            <w:tcW w:w="1267" w:type="dxa"/>
            <w:noWrap/>
            <w:vAlign w:val="center"/>
          </w:tcPr>
          <w:p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3FB5" w:rsidRPr="004C0FAD" w:rsidTr="00561D7D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FB5" w:rsidRPr="005C6CBB" w:rsidRDefault="00593FB5" w:rsidP="0059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MŽP SR/program 075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FB5" w:rsidRPr="00561D7D" w:rsidRDefault="00FF03F1" w:rsidP="00D46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9E11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FB5" w:rsidRPr="00561D7D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FB5" w:rsidRPr="00561D7D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FB5" w:rsidRPr="00561D7D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523CB" w:rsidRPr="009A5FD9" w:rsidTr="00973DDF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3CB" w:rsidRPr="005C6CBB" w:rsidRDefault="00C523CB" w:rsidP="00C52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MV SR/program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0D6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3CB" w:rsidRPr="00CD0A24" w:rsidRDefault="00C523CB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BF3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81 492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3CB" w:rsidRPr="00C523CB" w:rsidRDefault="00BF332F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3CB" w:rsidRPr="00C523CB" w:rsidRDefault="00BF332F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3CB" w:rsidRPr="00C523CB" w:rsidRDefault="00BF332F" w:rsidP="00C5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5C738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973DD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C7388" w:rsidRPr="004D2A1C" w:rsidRDefault="00BF332F" w:rsidP="00B01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185 671</w:t>
            </w:r>
          </w:p>
        </w:tc>
        <w:tc>
          <w:tcPr>
            <w:tcW w:w="1267" w:type="dxa"/>
            <w:shd w:val="clear" w:color="auto" w:fill="C0C0C0"/>
            <w:noWrap/>
          </w:tcPr>
          <w:p w:rsidR="005C7388" w:rsidRPr="00C523CB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shd w:val="clear" w:color="auto" w:fill="C0C0C0"/>
            <w:noWrap/>
          </w:tcPr>
          <w:p w:rsidR="005C7388" w:rsidRPr="00CD0A24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shd w:val="clear" w:color="auto" w:fill="C0C0C0"/>
            <w:noWrap/>
          </w:tcPr>
          <w:p w:rsidR="005C7388" w:rsidRPr="00CD0A24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C7388" w:rsidRPr="004C0FAD" w:rsidTr="00561D7D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5C6CBB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SR/program 075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9A5FD9" w:rsidRDefault="00C523CB" w:rsidP="0046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 </w:t>
            </w:r>
            <w:r w:rsidR="004679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4C0FAD" w:rsidTr="00973DDF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5C6CBB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SR/program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0D6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388" w:rsidRPr="00CD0A24" w:rsidRDefault="0046791B" w:rsidP="00CD0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 w:rsidR="00BF3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81 492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388" w:rsidRPr="00CD0A24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388" w:rsidRPr="00CD0A24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388" w:rsidRPr="00CD0A24" w:rsidRDefault="00BF332F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8E5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81 492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:rsidTr="00561D7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E2631" w:rsidRDefault="007E2631" w:rsidP="007E26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C72C6" w:rsidRDefault="001C7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E26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Default="00FD661B" w:rsidP="00156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Vyhlásením </w:t>
      </w:r>
      <w:r w:rsidR="00C523C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chráneného areálu (CHA) Stolica a jeho zón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dôjde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 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rok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och 202</w:t>
      </w:r>
      <w:r w:rsidR="00E218B0">
        <w:rPr>
          <w:rFonts w:ascii="Times New Roman" w:eastAsia="Times New Roman" w:hAnsi="Times New Roman"/>
          <w:b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– 202</w:t>
      </w:r>
      <w:r w:rsidR="00E218B0">
        <w:rPr>
          <w:rFonts w:ascii="Times New Roman" w:eastAsia="Times New Roman" w:hAnsi="Times New Roman"/>
          <w:bCs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 zvýšeniu výdavkov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v rozpočte verejnej správy.</w:t>
      </w:r>
    </w:p>
    <w:p w:rsidR="00FD661B" w:rsidRDefault="00FD661B" w:rsidP="005C6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FD661B" w:rsidRDefault="00FD661B" w:rsidP="00156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Finančné prostriedky vo výške </w:t>
      </w:r>
      <w:r w:rsidR="00C523C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4 </w:t>
      </w:r>
      <w:r w:rsidR="004679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179</w:t>
      </w:r>
      <w:r w:rsidR="003220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114315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€ </w:t>
      </w:r>
      <w:r w:rsidR="00604EFC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(</w:t>
      </w:r>
      <w:proofErr w:type="spellStart"/>
      <w:r w:rsidR="00604EFC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jednorázovo</w:t>
      </w:r>
      <w:proofErr w:type="spellEnd"/>
      <w:r w:rsidR="00604EFC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na rok 202</w:t>
      </w:r>
      <w:r w:rsidR="00E218B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="00604EFC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) </w:t>
      </w:r>
      <w:r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sú potrebné na označenie </w:t>
      </w:r>
      <w:r w:rsidR="004D71BB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chráneného územia</w:t>
      </w:r>
      <w:r w:rsidR="00B6756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vyhlášky </w:t>
      </w:r>
      <w:r w:rsidRPr="00034682">
        <w:rPr>
          <w:rFonts w:ascii="Times New Roman" w:eastAsia="Times New Roman" w:hAnsi="Times New Roman"/>
          <w:bCs/>
          <w:sz w:val="24"/>
          <w:szCs w:val="24"/>
          <w:lang w:eastAsia="sk-SK"/>
        </w:rPr>
        <w:t>Ministerstva životného prostredia Slovenskej republiky č. 170/2021 Z. z., ktorou sa vykonáva zákon č. 543/2002 Z. z. o ochrane prírody a krajiny v znení neskorších predpisov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(ďalej len „vyhláška č.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170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21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Z. z.“)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. Tieto f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inančné prostriedky sú zabezpečené v rozpočte kapitoly Ministerstva životného prostredia Slovenskej republiky (MŽP SR), a to </w:t>
      </w:r>
      <w:r w:rsidR="00604EFC">
        <w:rPr>
          <w:rFonts w:ascii="Times New Roman" w:eastAsia="Times New Roman" w:hAnsi="Times New Roman"/>
          <w:bCs/>
          <w:sz w:val="24"/>
          <w:szCs w:val="24"/>
          <w:lang w:eastAsia="sk-SK"/>
        </w:rPr>
        <w:t>organizácii ochrany prírody a krajiny (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>príspevkovej</w:t>
      </w:r>
      <w:r w:rsidR="00F26A0F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>organizácii v zriaďovateľskej pôsobnosti MŽP SR</w:t>
      </w:r>
      <w:r w:rsidR="00604EFC">
        <w:rPr>
          <w:rFonts w:ascii="Times New Roman" w:eastAsia="Times New Roman" w:hAnsi="Times New Roman"/>
          <w:bCs/>
          <w:sz w:val="24"/>
          <w:szCs w:val="24"/>
          <w:lang w:eastAsia="sk-SK"/>
        </w:rPr>
        <w:t>)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:rsidR="00591A7F" w:rsidRDefault="005E5DCF" w:rsidP="00D810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Predpokladá sa </w:t>
      </w:r>
      <w:r w:rsidR="00BC647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tiež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v</w:t>
      </w:r>
      <w:r w:rsidR="00FD661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plyv na rozpočet verejnej správy </w:t>
      </w:r>
      <w:r w:rsidR="00BC647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 </w:t>
      </w:r>
      <w:r w:rsidR="00BC6473" w:rsidRPr="0002576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dôvodu</w:t>
      </w:r>
      <w:r w:rsidRPr="0002576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finančnej náhrady</w:t>
      </w:r>
      <w:r w:rsidR="00FD661B" w:rsidRPr="0002576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za obmedzenie bežného obhospodarovania </w:t>
      </w:r>
      <w:r w:rsidR="00FD661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32208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navrhovanej </w:t>
      </w:r>
      <w:r w:rsidR="00FD661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zóne A</w:t>
      </w:r>
      <w:r w:rsidR="004D71B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BC647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</w:t>
      </w:r>
      <w:proofErr w:type="spellStart"/>
      <w:r w:rsidR="00BC647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bezzásahový</w:t>
      </w:r>
      <w:proofErr w:type="spellEnd"/>
      <w:r w:rsidR="00BC647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režim) </w:t>
      </w:r>
      <w:r w:rsidR="0032208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4757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rozmedzí 107 954 </w:t>
      </w:r>
      <w:r w:rsidR="00475712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€</w:t>
      </w:r>
      <w:r w:rsidR="0047571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/rok - </w:t>
      </w:r>
      <w:r w:rsidR="00322083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F332F" w:rsidRPr="008E566A">
        <w:rPr>
          <w:rFonts w:ascii="Times New Roman" w:hAnsi="Times New Roman" w:cs="Times New Roman"/>
          <w:b/>
          <w:sz w:val="24"/>
          <w:szCs w:val="24"/>
        </w:rPr>
        <w:t>1</w:t>
      </w:r>
      <w:r w:rsidR="00BF332F">
        <w:rPr>
          <w:rFonts w:ascii="Times New Roman" w:hAnsi="Times New Roman" w:cs="Times New Roman"/>
          <w:b/>
          <w:sz w:val="24"/>
          <w:szCs w:val="24"/>
        </w:rPr>
        <w:t xml:space="preserve">81 492,3 </w:t>
      </w:r>
      <w:r w:rsidR="00322083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€</w:t>
      </w:r>
      <w:r w:rsidR="003220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/rok </w:t>
      </w:r>
      <w:r w:rsidR="004D71B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 </w:t>
      </w:r>
      <w:r w:rsidR="00C523C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štátne i </w:t>
      </w:r>
      <w:r w:rsidR="004D71BB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neštátne subjekty</w:t>
      </w:r>
      <w:r w:rsidR="006D19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Pôvodne navrhovaná predpokladaná suma bola na základe pripomienok Lesov SR, š. p. upravená 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762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zvýšená na 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maximálny odhad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č. 1 </w:t>
      </w:r>
      <w:r w:rsidR="00837E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</w:t>
      </w:r>
      <w:r w:rsidR="00475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uvedená horná hranica rozmedzia). </w:t>
      </w:r>
      <w:r w:rsidR="00990820" w:rsidRPr="009908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90820" w:rsidRPr="00FD3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zóne A sú lesné pozemky na </w:t>
      </w:r>
      <w:r w:rsidR="00990820" w:rsidRPr="008450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výmere </w:t>
      </w:r>
      <w:r w:rsidR="00445F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949,78</w:t>
      </w:r>
      <w:r w:rsidR="00990820" w:rsidRPr="00F85D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90820" w:rsidRPr="00CB11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ha, z toho </w:t>
      </w:r>
      <w:r w:rsidR="00AE0BE8" w:rsidRPr="00AE0B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475,51</w:t>
      </w:r>
      <w:r w:rsidR="00990820" w:rsidRPr="00F85D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ha tvoria </w:t>
      </w:r>
      <w:r w:rsidR="00990820" w:rsidRPr="00CB11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štátne a </w:t>
      </w:r>
      <w:r w:rsidR="00AE0BE8" w:rsidRPr="00AE0B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474,27 </w:t>
      </w:r>
      <w:r w:rsidR="00990820" w:rsidRPr="008450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ha neštátne pozemky.</w:t>
      </w:r>
      <w:r w:rsidR="009908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45F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r w:rsidR="009908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elá táto výmera je oprávnená na náhradu za obmedzenie bežného obhospodarovania</w:t>
      </w:r>
      <w:r w:rsidR="002C35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3220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Ide</w:t>
      </w:r>
      <w:r w:rsidR="000959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220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 lokality, </w:t>
      </w:r>
      <w:r w:rsidR="00322083" w:rsidRPr="000257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kde </w:t>
      </w:r>
      <w:r w:rsidR="005F31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boli </w:t>
      </w:r>
      <w:r w:rsidR="00322083" w:rsidRPr="000257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už vydan</w:t>
      </w:r>
      <w:r w:rsidR="005F31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é </w:t>
      </w:r>
      <w:r w:rsidR="00322083" w:rsidRPr="000257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rozhodnutia o</w:t>
      </w:r>
      <w:r w:rsidR="000400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zákaze </w:t>
      </w:r>
      <w:r w:rsidR="008762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či obmedzení </w:t>
      </w:r>
      <w:r w:rsidR="000400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ťažby </w:t>
      </w:r>
      <w:r w:rsidR="00322083" w:rsidRPr="000257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ustanovenia § 4 ods. 2 zákona č. 543/2002</w:t>
      </w:r>
      <w:r w:rsidR="003220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 z. o ochrane prírody a krajiny v znení neskorších predpisov</w:t>
      </w:r>
      <w:r w:rsidR="000400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A6F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„zákon č. 543/2002 Z. z.“)</w:t>
      </w:r>
      <w:r w:rsidR="00C775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8762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základe ktorých okresné úrady vydali </w:t>
      </w:r>
      <w:r w:rsidR="000400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 rozhodnutia o finančnej náhrade</w:t>
      </w:r>
      <w:r w:rsidR="00ED7A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neštátne subjekty</w:t>
      </w:r>
      <w:r w:rsidR="00322083" w:rsidRPr="000257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A643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Konečná výška finančnej náhrady sa stanovuje na základe znaleckého posudku po </w:t>
      </w:r>
      <w:proofErr w:type="spellStart"/>
      <w:r w:rsidR="00A643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obdržaní</w:t>
      </w:r>
      <w:proofErr w:type="spellEnd"/>
      <w:r w:rsidR="00A643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žiadosti o finančnú náhradu za obmedzenie bežného obhospodarovania. </w:t>
      </w:r>
    </w:p>
    <w:p w:rsidR="00FD661B" w:rsidRDefault="00FD661B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4D2A1C" w:rsidRDefault="007D5748" w:rsidP="0015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577806" w:rsidRDefault="007D5748" w:rsidP="00BC6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34CC" w:rsidRPr="000534CC" w:rsidRDefault="002D7D74" w:rsidP="0095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Navrhovaný CHA Stolica sa navrhuje </w:t>
      </w:r>
      <w:r w:rsidR="00040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predovšetkým </w:t>
      </w:r>
      <w:r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>na ochranu 16 biotopov európskeho a národného významu, 4 druhov rastlín európskeho a národného významu,</w:t>
      </w:r>
      <w:r w:rsidRPr="000534CC">
        <w:rPr>
          <w:rFonts w:ascii="Times New Roman" w:hAnsi="Times New Roman" w:cs="Times New Roman"/>
        </w:rPr>
        <w:t xml:space="preserve"> </w:t>
      </w:r>
      <w:r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biotopy 19 druhov vtákov a 4 ďalších chránených druhov živočíchov európskeho významu. Jeho vyhlásenie prispeje k odstráneniu </w:t>
      </w:r>
      <w:r w:rsidR="001D6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</w:t>
      </w:r>
      <w:r w:rsidR="000534CC"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>výhrad</w:t>
      </w:r>
      <w:r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Európska komisia </w:t>
      </w:r>
      <w:r w:rsidR="000534CC"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</w:t>
      </w:r>
      <w:r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odôvodnenom stanovisku v rámci konania k porušeniu č. 2019/2141 (týka sa nedostatočného označovania lokalít európskeho významu, stanovenia cieľov ochrany a opatrení ochrany)</w:t>
      </w:r>
      <w:r w:rsidR="000534CC"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>, a</w:t>
      </w:r>
      <w:r w:rsidR="001D6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 predovšetkým </w:t>
      </w:r>
      <w:r w:rsidR="000534CC" w:rsidRPr="00053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nedostatkov uvedených v rozsudku Súdneho dvora Európskej únie k prípadu </w:t>
      </w:r>
      <w:r w:rsidR="000534CC" w:rsidRPr="000534CC">
        <w:rPr>
          <w:rFonts w:ascii="Times New Roman" w:hAnsi="Times New Roman" w:cs="Times New Roman"/>
          <w:sz w:val="24"/>
          <w:szCs w:val="24"/>
        </w:rPr>
        <w:t>C-661/20 (Európska komisia verzus Slovenská republika, ochrana biotopov hlucháňa hôrneho)</w:t>
      </w:r>
      <w:r w:rsidR="000534CC">
        <w:rPr>
          <w:rFonts w:ascii="Times New Roman" w:hAnsi="Times New Roman" w:cs="Times New Roman"/>
          <w:sz w:val="24"/>
          <w:szCs w:val="24"/>
        </w:rPr>
        <w:t>.</w:t>
      </w:r>
    </w:p>
    <w:p w:rsidR="002D7D74" w:rsidRDefault="002D7D74" w:rsidP="002D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D7D74" w:rsidRDefault="002D7D74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762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Predkladaný materiál predpokladá financovanie z kapitol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6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ŽP SR</w:t>
      </w:r>
      <w:r w:rsidR="00DA6FF8">
        <w:rPr>
          <w:rFonts w:ascii="Times New Roman" w:eastAsia="Times New Roman" w:hAnsi="Times New Roman" w:cs="Times New Roman"/>
          <w:sz w:val="24"/>
          <w:szCs w:val="24"/>
          <w:lang w:eastAsia="sk-SK"/>
        </w:rPr>
        <w:t>, 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 o výdavky potrebné na zabezpečenie označenia chráneného územia podľa z § 52 ods. 5 zákona č. 543/2002 Z. z.</w:t>
      </w:r>
      <w:r w:rsidR="00DA6FF8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aj financovanie z kapitoly M</w:t>
      </w:r>
      <w:r w:rsidR="001D65F1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inisterstva vnútra Slovenskej republiky</w:t>
      </w:r>
      <w:r w:rsidR="00DA6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vzťahu k finančným náhradám podľa § 61</w:t>
      </w:r>
      <w:r w:rsidR="005C5E3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DA6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543/2002 Z. z. </w:t>
      </w:r>
    </w:p>
    <w:p w:rsidR="00E5375E" w:rsidRDefault="00E5375E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561D7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561D7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5DCF" w:rsidRDefault="005E5DCF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5E5DCF" w:rsidRDefault="005E5DCF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D2A1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87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1D7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1D7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597B5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597B5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597B5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597B5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7D5748" w:rsidTr="00561D7D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7D5748" w:rsidRPr="007D5748" w:rsidTr="00561D7D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7D5748" w:rsidRPr="007D5748" w:rsidTr="00561D7D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D2A1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9B4770" w:rsidRDefault="009B477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7BB1" w:rsidRPr="001075ED" w:rsidRDefault="00F3612F" w:rsidP="009C7D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075ED">
        <w:rPr>
          <w:rFonts w:ascii="Times New Roman" w:hAnsi="Times New Roman"/>
          <w:sz w:val="24"/>
          <w:szCs w:val="24"/>
        </w:rPr>
        <w:t xml:space="preserve">V prípade </w:t>
      </w:r>
      <w:r w:rsidR="00322083">
        <w:rPr>
          <w:rFonts w:ascii="Times New Roman" w:hAnsi="Times New Roman"/>
          <w:sz w:val="24"/>
          <w:szCs w:val="24"/>
        </w:rPr>
        <w:t xml:space="preserve">navrhovaného </w:t>
      </w:r>
      <w:r w:rsidR="002D7D74">
        <w:rPr>
          <w:rFonts w:ascii="Times New Roman" w:hAnsi="Times New Roman"/>
          <w:sz w:val="24"/>
          <w:szCs w:val="24"/>
        </w:rPr>
        <w:t xml:space="preserve">CHA Stolica </w:t>
      </w:r>
      <w:r w:rsidRPr="001075ED">
        <w:rPr>
          <w:rFonts w:ascii="Times New Roman" w:hAnsi="Times New Roman"/>
          <w:sz w:val="24"/>
          <w:szCs w:val="24"/>
        </w:rPr>
        <w:t xml:space="preserve">dôjde </w:t>
      </w:r>
      <w:r w:rsidRPr="001075ED">
        <w:rPr>
          <w:rFonts w:ascii="Times New Roman" w:hAnsi="Times New Roman"/>
          <w:b/>
          <w:sz w:val="24"/>
          <w:szCs w:val="24"/>
        </w:rPr>
        <w:t>k obmedzeniu bežného obhospodarovania v zóne A</w:t>
      </w:r>
      <w:r w:rsidR="00FD3536" w:rsidRPr="001075ED">
        <w:rPr>
          <w:rFonts w:ascii="Times New Roman" w:hAnsi="Times New Roman"/>
          <w:b/>
          <w:sz w:val="24"/>
          <w:szCs w:val="24"/>
        </w:rPr>
        <w:t xml:space="preserve"> </w:t>
      </w:r>
      <w:r w:rsidR="00322083">
        <w:rPr>
          <w:rFonts w:ascii="Times New Roman" w:hAnsi="Times New Roman"/>
          <w:b/>
          <w:sz w:val="24"/>
          <w:szCs w:val="24"/>
        </w:rPr>
        <w:t xml:space="preserve">(5. stupeň ochrany) </w:t>
      </w:r>
      <w:r w:rsidR="00FD3536" w:rsidRPr="001075ED">
        <w:rPr>
          <w:rFonts w:ascii="Times New Roman" w:hAnsi="Times New Roman"/>
          <w:b/>
          <w:sz w:val="24"/>
          <w:szCs w:val="24"/>
        </w:rPr>
        <w:t>na lesných pozemkoch</w:t>
      </w:r>
      <w:r w:rsidR="00FD3536" w:rsidRPr="001075ED">
        <w:rPr>
          <w:rFonts w:ascii="Times New Roman" w:hAnsi="Times New Roman"/>
          <w:sz w:val="24"/>
          <w:szCs w:val="24"/>
        </w:rPr>
        <w:t xml:space="preserve"> s výmerou </w:t>
      </w:r>
      <w:r w:rsidR="00B87D2B">
        <w:rPr>
          <w:rFonts w:ascii="Times New Roman" w:hAnsi="Times New Roman"/>
          <w:sz w:val="24"/>
          <w:szCs w:val="24"/>
        </w:rPr>
        <w:t>949,78</w:t>
      </w:r>
      <w:r w:rsidR="00FD437F">
        <w:rPr>
          <w:rFonts w:ascii="Times New Roman" w:hAnsi="Times New Roman"/>
          <w:sz w:val="24"/>
          <w:szCs w:val="24"/>
        </w:rPr>
        <w:t>3</w:t>
      </w:r>
      <w:r w:rsidR="00FD3536" w:rsidRPr="001075ED">
        <w:rPr>
          <w:rFonts w:ascii="Times New Roman" w:hAnsi="Times New Roman"/>
          <w:sz w:val="24"/>
          <w:szCs w:val="24"/>
        </w:rPr>
        <w:t xml:space="preserve"> ha. </w:t>
      </w:r>
      <w:r w:rsidRPr="001075ED">
        <w:rPr>
          <w:rFonts w:ascii="Times New Roman" w:hAnsi="Times New Roman"/>
          <w:sz w:val="24"/>
          <w:szCs w:val="24"/>
        </w:rPr>
        <w:t xml:space="preserve">Z nich </w:t>
      </w:r>
      <w:r w:rsidR="002D7D74">
        <w:rPr>
          <w:rFonts w:ascii="Times New Roman" w:hAnsi="Times New Roman"/>
          <w:sz w:val="24"/>
          <w:szCs w:val="24"/>
        </w:rPr>
        <w:t xml:space="preserve">475,51 </w:t>
      </w:r>
      <w:r w:rsidR="00FD3536" w:rsidRPr="001075ED">
        <w:rPr>
          <w:rFonts w:ascii="Times New Roman" w:hAnsi="Times New Roman"/>
          <w:sz w:val="24"/>
          <w:szCs w:val="24"/>
        </w:rPr>
        <w:t xml:space="preserve">ha </w:t>
      </w:r>
      <w:r w:rsidRPr="001075ED">
        <w:rPr>
          <w:rFonts w:ascii="Times New Roman" w:hAnsi="Times New Roman"/>
          <w:sz w:val="24"/>
          <w:szCs w:val="24"/>
        </w:rPr>
        <w:t xml:space="preserve">je </w:t>
      </w:r>
      <w:r w:rsidR="00322083">
        <w:rPr>
          <w:rFonts w:ascii="Times New Roman" w:hAnsi="Times New Roman"/>
          <w:sz w:val="24"/>
          <w:szCs w:val="24"/>
        </w:rPr>
        <w:t xml:space="preserve">v </w:t>
      </w:r>
      <w:r w:rsidRPr="001075ED">
        <w:rPr>
          <w:rFonts w:ascii="Times New Roman" w:hAnsi="Times New Roman"/>
          <w:sz w:val="24"/>
          <w:szCs w:val="24"/>
        </w:rPr>
        <w:t>štátnych a</w:t>
      </w:r>
      <w:r w:rsidR="002D7D74">
        <w:rPr>
          <w:rFonts w:ascii="Times New Roman" w:hAnsi="Times New Roman"/>
          <w:sz w:val="24"/>
          <w:szCs w:val="24"/>
        </w:rPr>
        <w:t xml:space="preserve"> 474,27 </w:t>
      </w:r>
      <w:r w:rsidR="00D42CFD" w:rsidRPr="00FC6F1A">
        <w:rPr>
          <w:rFonts w:ascii="Times New Roman" w:hAnsi="Times New Roman"/>
          <w:sz w:val="24"/>
          <w:szCs w:val="24"/>
        </w:rPr>
        <w:t>h</w:t>
      </w:r>
      <w:r w:rsidRPr="00FC6F1A">
        <w:rPr>
          <w:rFonts w:ascii="Times New Roman" w:hAnsi="Times New Roman"/>
          <w:sz w:val="24"/>
          <w:szCs w:val="24"/>
        </w:rPr>
        <w:t>a je na neštátnych pozemkoch.</w:t>
      </w:r>
      <w:r w:rsidRPr="001075ED">
        <w:rPr>
          <w:rFonts w:ascii="Times New Roman" w:hAnsi="Times New Roman"/>
          <w:sz w:val="24"/>
          <w:szCs w:val="24"/>
        </w:rPr>
        <w:t xml:space="preserve"> Podrobnosti sú uvedené v </w:t>
      </w:r>
      <w:r w:rsidR="008A66FF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607BB1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abuľk</w:t>
      </w:r>
      <w:r w:rsidR="008A66FF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07BB1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0F0D14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B87D2B">
        <w:rPr>
          <w:rFonts w:ascii="Times New Roman" w:eastAsia="Times New Roman" w:hAnsi="Times New Roman" w:cs="Times New Roman"/>
          <w:sz w:val="24"/>
          <w:szCs w:val="24"/>
          <w:lang w:eastAsia="sk-SK"/>
        </w:rPr>
        <w:t> č. 4</w:t>
      </w:r>
      <w:r w:rsidR="002D7D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04EFC" w:rsidRPr="001075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Obmedzenie bežného obhospodarovania na ostatných pozemkoch sa nepredpokladá</w:t>
      </w:r>
      <w:r w:rsidR="00322083">
        <w:rPr>
          <w:rFonts w:ascii="Times New Roman" w:eastAsia="Times New Roman" w:hAnsi="Times New Roman" w:cs="Times New Roman"/>
          <w:sz w:val="24"/>
          <w:szCs w:val="24"/>
          <w:lang w:eastAsia="sk-SK"/>
        </w:rPr>
        <w:t>, nakoľko tu bude aj naďalej platí 2</w:t>
      </w:r>
      <w:r w:rsidR="00BF7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2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stupeň ochrany</w:t>
      </w:r>
      <w:r w:rsidR="00604EFC" w:rsidRPr="001075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2F445A" w:rsidRPr="001075ED" w:rsidRDefault="002F445A" w:rsidP="009C7D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272F" w:rsidRDefault="00604EFC" w:rsidP="00B87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Predpokladanou formou </w:t>
      </w:r>
      <w:r w:rsidR="002F445A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náhrady za obmedzenie bežného obhospodarovania v</w:t>
      </w:r>
      <w:r w:rsidR="001931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navrhovanej </w:t>
      </w:r>
      <w:r w:rsidR="002F445A"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zóne A je </w:t>
      </w:r>
      <w:r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finančná náhrada</w:t>
      </w:r>
      <w:r w:rsidR="001931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vyčíslená </w:t>
      </w:r>
      <w:r w:rsidR="00DA6F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rozmedzí </w:t>
      </w:r>
      <w:r w:rsidR="00DA6FF8" w:rsidRPr="0087626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107 953,7 </w:t>
      </w:r>
      <w:r w:rsidR="00396D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BF332F" w:rsidRPr="008E566A">
        <w:rPr>
          <w:rFonts w:ascii="Times New Roman" w:hAnsi="Times New Roman" w:cs="Times New Roman"/>
          <w:b/>
          <w:sz w:val="24"/>
          <w:szCs w:val="24"/>
        </w:rPr>
        <w:t>1</w:t>
      </w:r>
      <w:r w:rsidR="00BF332F">
        <w:rPr>
          <w:rFonts w:ascii="Times New Roman" w:hAnsi="Times New Roman" w:cs="Times New Roman"/>
          <w:b/>
          <w:sz w:val="24"/>
          <w:szCs w:val="24"/>
        </w:rPr>
        <w:t xml:space="preserve">81 492,3 </w:t>
      </w:r>
      <w:r w:rsidRPr="001075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 ročne</w:t>
      </w:r>
      <w:r w:rsidR="00B87D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396D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pričom z vyššej sumy pripadá </w:t>
      </w:r>
      <w:r w:rsidR="00DA6F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ročne</w:t>
      </w:r>
      <w:r w:rsidR="00BF33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138 727,5</w:t>
      </w:r>
      <w:r w:rsidR="00B87D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pre štátne a</w:t>
      </w:r>
      <w:r w:rsidR="00BF33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42 764,8</w:t>
      </w:r>
      <w:r w:rsidR="00B87D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€ pre neštátne </w:t>
      </w:r>
      <w:r w:rsidR="001931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pozemky</w:t>
      </w:r>
      <w:r w:rsidRPr="001075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E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96D9C" w:rsidRDefault="00396D9C" w:rsidP="00396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9C" w:rsidRPr="00607BB1" w:rsidRDefault="00396D9C" w:rsidP="00396D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</w:t>
      </w:r>
      <w:r w:rsidRPr="000257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predpokladanej finančnej náhrady za obmedzenie bežného obhospodarovania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(§ 61e ods. 1 zákona č. 543/2002 Z. z.)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neštátne subjekty sú lesné pozemky zaradené do zóny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zóny v CHA Stolica,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kde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vydan</w:t>
      </w:r>
      <w:r w:rsidRPr="00BD7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zákaze lesohospodárskej činnosti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ustanovenia § 4 ods. 2 zákona č. 543/2002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Vlastníci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neštátnych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 si uplatnili nárok na náhradu za obmedzenie bežného obhospodarovania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rozhodnutí orgánov ochrany prírody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im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náhrada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aj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priznaná. Pri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výpočte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predpokladanej výšky finančných prostriedkov na zabezpečenie náhrad bolo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prihliadané na doteraz priznané náhrady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(4 znalecké posudky, ktoré vychádzali z cenníkov Lesov SR, š. p.), rovnako ako na údaje p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latného programu starostlivosti o les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dané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lesné porasty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, 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lesnej hospodárskej evidencie, z plánovaných obnovných a výchovných ťažieb a zo znaleckých posudkov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uvedených podkladov bola vyčíslená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priemerná hodnota ponechanej drevnej hmoty v poraste na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rozmedzí 49,62 - 83,41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€/m</w:t>
      </w:r>
      <w:r w:rsidRPr="00957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t. j. bola zohľadnená vznesená pripomienka na zohľadnenie aktuálnej ceny.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Tu je potrebné uviesť, že cena drevnej hmoty na trhu sa mení a výsledná suma bude závisieť od znaleckého posudku.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stĺpci Finančná náhrada v tabuľke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uvedená odhadovaná hodnota 20 % ostávajúcej zásoby porastov v jednotlivých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jednotkách priestorového rozdelenia lesy - 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>JPRL (zásoba porastu uvedená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programe starostlivosti o lesy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odrátaní ťažieb a doteraz priznaných náhrad), ktorá vyjadruje odhadovaný objem náhodných ťažieb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342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nasledujúcich 10 rokoch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96D9C" w:rsidRDefault="00396D9C" w:rsidP="00B87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sectPr w:rsidR="00396D9C" w:rsidSect="001566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991" w:bottom="1276" w:left="1417" w:header="708" w:footer="708" w:gutter="0"/>
          <w:pgNumType w:start="1"/>
          <w:cols w:space="708"/>
          <w:docGrid w:linePitch="360"/>
        </w:sectPr>
      </w:pPr>
    </w:p>
    <w:p w:rsidR="001931DC" w:rsidRDefault="00BD272F" w:rsidP="00B0119B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lastRenderedPageBreak/>
        <w:t>T</w:t>
      </w:r>
      <w:r w:rsidR="00607BB1"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ab</w:t>
      </w:r>
      <w:r w:rsidR="0056017E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uľka</w:t>
      </w:r>
      <w:r w:rsidR="00607BB1"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č. </w:t>
      </w:r>
      <w:r w:rsidR="00F3612F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3</w:t>
      </w:r>
      <w:r w:rsidR="0056017E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:</w:t>
      </w:r>
      <w:r w:rsidR="00607BB1"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</w:t>
      </w:r>
    </w:p>
    <w:p w:rsidR="00607BB1" w:rsidRPr="004D2A1C" w:rsidRDefault="00607BB1" w:rsidP="00B0119B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iCs/>
          <w:sz w:val="20"/>
          <w:szCs w:val="24"/>
          <w:u w:val="single"/>
          <w:lang w:eastAsia="sk-SK"/>
        </w:rPr>
      </w:pP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Zoznam pozemkov 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oprávnených na 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náhrad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u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za obmedzenie bežného obhospodarovania na</w:t>
      </w:r>
      <w:r w:rsidR="00342B4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štátnych pozemkoch </w:t>
      </w:r>
      <w:r w:rsidR="006859F8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v navrhovanej zóne A </w:t>
      </w:r>
      <w:r w:rsidR="002D7D74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(na 10 rokov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), predpokladaná forma </w:t>
      </w:r>
      <w:r w:rsidR="00876263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–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</w:t>
      </w:r>
      <w:r w:rsidR="00876263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finančná náhrada (uvedená je</w:t>
      </w:r>
      <w:r w:rsidR="0097219A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jej maximálna </w:t>
      </w:r>
      <w:r w:rsidR="00BD74FD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predpokladaná výška</w:t>
      </w:r>
      <w:r w:rsidR="0097219A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)</w:t>
      </w:r>
    </w:p>
    <w:p w:rsidR="00342B4C" w:rsidRDefault="00342B4C" w:rsidP="00973DDF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</w:p>
    <w:tbl>
      <w:tblPr>
        <w:tblW w:w="135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1417"/>
        <w:gridCol w:w="1426"/>
        <w:gridCol w:w="1506"/>
        <w:gridCol w:w="1134"/>
        <w:gridCol w:w="1276"/>
        <w:gridCol w:w="1559"/>
        <w:gridCol w:w="1279"/>
        <w:gridCol w:w="1471"/>
      </w:tblGrid>
      <w:tr w:rsidR="000E0F04" w:rsidRPr="000E0F04" w:rsidTr="005A14DC">
        <w:trPr>
          <w:trHeight w:val="638"/>
          <w:tblHeader/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Kraj/okres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Lesný celok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JPRL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vlastníctva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Finančná náhrada</w:t>
            </w:r>
          </w:p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Navrhovaná zóna</w:t>
            </w:r>
          </w:p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Návrh riešenia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Brezno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Telgárt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25239,87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Brezno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Telgárt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21970,19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Brezno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Telgárt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7306,72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Brezno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Telgárt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Telgárt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12544,86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Revúčka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111_1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24238,9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Revúčka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112_1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25640,2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Revúčka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129_1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129_1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563,3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130_1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47593,7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131_1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7590,31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147_1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54099,7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160_1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5972,16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207_1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22520,7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208_1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22153,7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225_1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27308,4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226a1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46075,7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229a1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4904,51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233_1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78939,2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234_1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60689,1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235a1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17382,6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235b1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41788,4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236a1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9775,65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Banskobystrický/ Revúca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Muránska Zdychava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Revúca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236b1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57369,4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13746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10126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71215,5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20719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81208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483 1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37217,5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507b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2135,3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383,69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43940,4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19668,1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11477,2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556b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15180,6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72816,9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6806,26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3619,99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5855,38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564b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565 - časť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10009,2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20719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574b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10292,8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578 – časť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21052,7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579a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579b - časť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19668,1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580a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32463,2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12695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Rejdová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58020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19434,5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6289,11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33063,7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57853,2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 Nižná Slaná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15931,3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</w:tbl>
    <w:p w:rsidR="000E0F04" w:rsidRDefault="000E0F04" w:rsidP="00973DDF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</w:p>
    <w:p w:rsidR="000E0F04" w:rsidRDefault="000E0F04" w:rsidP="00973DDF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</w:p>
    <w:p w:rsidR="006859F8" w:rsidRDefault="006859F8" w:rsidP="00973DDF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</w:p>
    <w:p w:rsidR="001931DC" w:rsidRDefault="00342B4C" w:rsidP="00973DDF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lastRenderedPageBreak/>
        <w:t>T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ab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uľka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č. 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4: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</w:t>
      </w:r>
    </w:p>
    <w:p w:rsidR="000E0F04" w:rsidRPr="005A14DC" w:rsidRDefault="00342B4C" w:rsidP="005A14DC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iCs/>
          <w:sz w:val="20"/>
          <w:szCs w:val="24"/>
          <w:u w:val="single"/>
          <w:lang w:eastAsia="sk-SK"/>
        </w:rPr>
      </w:pP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Zoznam pozemkov 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oprávne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ných na náhrad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u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za obmedzenie bežného obhospodarovania na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 ne</w:t>
      </w:r>
      <w:r w:rsidRPr="008F45F0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štátnych pozemkoch </w:t>
      </w:r>
      <w:r w:rsidR="002D7D74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(na 10 rokov)</w:t>
      </w:r>
      <w:r w:rsidR="001931DC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, </w:t>
      </w:r>
      <w:r w:rsidR="00BD74FD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 xml:space="preserve">predpokladaná forma - </w:t>
      </w:r>
      <w:r w:rsidR="0097219A"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  <w:t>finančná náhrada (uvedená je jej maximálna predpokladaná výška)</w:t>
      </w:r>
    </w:p>
    <w:p w:rsidR="001A1DE3" w:rsidRPr="005A14DC" w:rsidRDefault="001A1DE3" w:rsidP="000657FA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sk-SK"/>
        </w:rPr>
      </w:pPr>
    </w:p>
    <w:tbl>
      <w:tblPr>
        <w:tblW w:w="133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21"/>
        <w:gridCol w:w="1418"/>
        <w:gridCol w:w="1559"/>
        <w:gridCol w:w="992"/>
        <w:gridCol w:w="1463"/>
        <w:gridCol w:w="1290"/>
        <w:gridCol w:w="1201"/>
        <w:gridCol w:w="1418"/>
      </w:tblGrid>
      <w:tr w:rsidR="000E0F04" w:rsidRPr="000E0F04" w:rsidTr="005A14DC">
        <w:trPr>
          <w:trHeight w:val="638"/>
          <w:tblHeader/>
          <w:jc w:val="center"/>
        </w:trPr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Kraj/okres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Lesný celok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JPRL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vlastníctva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Finančná náhrada</w:t>
            </w:r>
          </w:p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Navrhovaná</w:t>
            </w:r>
            <w:r w:rsidR="001A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zóna</w:t>
            </w:r>
          </w:p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Návrh riešenia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Nižná Slaná a Dobšiná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PD Rejdová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Nižná Slaná a Dobšiná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PD Rejdová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Nižná Slaná a Dobšiná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178a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PD Rejdová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Rejdová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Nižná Slaná a Dobšiná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178b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PD Rejdová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62628,9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376a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67123,03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376b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4127,29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377a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9682,23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377b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493,95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379b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30545,74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27272,9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13974,51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383a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1593,13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383b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576,86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7582,14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7541,43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3013,77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387a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387b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388a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388b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388c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390a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48545,79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390b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17568,82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10845,97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9631,52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395_1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395_2_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396_1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396_2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396_3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397_1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16561,39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397_2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397_3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398_1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14630,78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398_2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399a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291,27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399b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10166,84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446a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32761,95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446b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951,54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447a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8262,76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447b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5793,99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474_1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474_2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7204,789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1354,58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6920,36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  <w:tr w:rsidR="000E0F04" w:rsidRPr="000E0F04" w:rsidTr="005A14DC">
        <w:trPr>
          <w:trHeight w:val="510"/>
          <w:jc w:val="center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 w:rsidP="00A871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Košický/ Rožňava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Čierna Lehota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Štítnik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768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 – LES, s. r. 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A14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zóna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0F04" w:rsidRPr="005A14DC" w:rsidRDefault="000E0F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14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náhrada</w:t>
            </w:r>
          </w:p>
        </w:tc>
      </w:tr>
    </w:tbl>
    <w:p w:rsidR="000E0F04" w:rsidRDefault="000E0F04" w:rsidP="000657FA">
      <w:pPr>
        <w:suppressAutoHyphens/>
        <w:spacing w:after="0"/>
        <w:jc w:val="both"/>
        <w:rPr>
          <w:lang w:val="x-none" w:eastAsia="sk-SK"/>
        </w:rPr>
      </w:pPr>
    </w:p>
    <w:p w:rsidR="000657FA" w:rsidRDefault="000657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0657FA" w:rsidSect="009C7D79">
          <w:pgSz w:w="16838" w:h="11906" w:orient="landscape"/>
          <w:pgMar w:top="1417" w:right="1276" w:bottom="991" w:left="1276" w:header="708" w:footer="708" w:gutter="0"/>
          <w:cols w:space="708"/>
          <w:docGrid w:linePitch="360"/>
        </w:sectPr>
      </w:pPr>
    </w:p>
    <w:p w:rsidR="00362D1D" w:rsidRPr="00607BB1" w:rsidRDefault="00362D1D" w:rsidP="00342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</w:p>
    <w:p w:rsidR="00177CAB" w:rsidRDefault="00C4016C" w:rsidP="0095700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finančné prostriedky boli určené n</w:t>
      </w:r>
      <w:r w:rsidR="00177CAB" w:rsidRPr="00177CAB">
        <w:rPr>
          <w:rFonts w:ascii="Times New Roman" w:hAnsi="Times New Roman" w:cs="Times New Roman"/>
          <w:sz w:val="24"/>
          <w:szCs w:val="24"/>
        </w:rPr>
        <w:t xml:space="preserve">a základné </w:t>
      </w:r>
      <w:r w:rsidR="00177CAB" w:rsidRPr="00025761">
        <w:rPr>
          <w:rFonts w:ascii="Times New Roman" w:hAnsi="Times New Roman" w:cs="Times New Roman"/>
          <w:b/>
          <w:sz w:val="24"/>
          <w:szCs w:val="24"/>
        </w:rPr>
        <w:t xml:space="preserve">označenie CHA </w:t>
      </w:r>
      <w:r w:rsidRPr="00025761">
        <w:rPr>
          <w:rFonts w:ascii="Times New Roman" w:hAnsi="Times New Roman" w:cs="Times New Roman"/>
          <w:b/>
          <w:sz w:val="24"/>
          <w:szCs w:val="24"/>
        </w:rPr>
        <w:t>Stolica</w:t>
      </w:r>
      <w:r>
        <w:rPr>
          <w:rFonts w:ascii="Times New Roman" w:hAnsi="Times New Roman" w:cs="Times New Roman"/>
          <w:sz w:val="24"/>
          <w:szCs w:val="24"/>
        </w:rPr>
        <w:t xml:space="preserve">, na ktoré </w:t>
      </w:r>
      <w:r w:rsidR="00177CAB" w:rsidRPr="00177CAB">
        <w:rPr>
          <w:rFonts w:ascii="Times New Roman" w:hAnsi="Times New Roman" w:cs="Times New Roman"/>
          <w:sz w:val="24"/>
          <w:szCs w:val="24"/>
        </w:rPr>
        <w:t>sa  použijú normalizované tabule v zmysle § 24 vyhlášky č. 170/2021 Z. z.</w:t>
      </w:r>
      <w:r>
        <w:rPr>
          <w:rFonts w:ascii="Times New Roman" w:hAnsi="Times New Roman" w:cs="Times New Roman"/>
          <w:sz w:val="24"/>
          <w:szCs w:val="24"/>
        </w:rPr>
        <w:t>, t. j.</w:t>
      </w:r>
      <w:r w:rsidR="00177CAB" w:rsidRPr="00177CAB">
        <w:rPr>
          <w:rFonts w:ascii="Times New Roman" w:hAnsi="Times New Roman" w:cs="Times New Roman"/>
          <w:sz w:val="24"/>
          <w:szCs w:val="24"/>
        </w:rPr>
        <w:t xml:space="preserve"> normalizované tabule so štátnym znakom Slovenskej republiky o rozmeroch 40 x 30 cm. Na tmavozelenom podklade hornej časti tabule bude umiestnený štátny znak a pod ním názov bielou farbou „Chránený areál Stolica“. Tabule </w:t>
      </w:r>
      <w:r>
        <w:rPr>
          <w:rFonts w:ascii="Times New Roman" w:hAnsi="Times New Roman" w:cs="Times New Roman"/>
          <w:sz w:val="24"/>
          <w:szCs w:val="24"/>
        </w:rPr>
        <w:t>budú</w:t>
      </w:r>
      <w:r w:rsidR="00177CAB" w:rsidRPr="00177CAB">
        <w:rPr>
          <w:rFonts w:ascii="Times New Roman" w:hAnsi="Times New Roman" w:cs="Times New Roman"/>
          <w:sz w:val="24"/>
          <w:szCs w:val="24"/>
        </w:rPr>
        <w:t xml:space="preserve"> umiestn</w:t>
      </w:r>
      <w:r>
        <w:rPr>
          <w:rFonts w:ascii="Times New Roman" w:hAnsi="Times New Roman" w:cs="Times New Roman"/>
          <w:sz w:val="24"/>
          <w:szCs w:val="24"/>
        </w:rPr>
        <w:t xml:space="preserve">ené </w:t>
      </w:r>
      <w:r w:rsidR="00177CAB" w:rsidRPr="00177CAB">
        <w:rPr>
          <w:rFonts w:ascii="Times New Roman" w:hAnsi="Times New Roman" w:cs="Times New Roman"/>
          <w:sz w:val="24"/>
          <w:szCs w:val="24"/>
        </w:rPr>
        <w:t>na drevený stĺp, ktorý bude osadený v kovovej konzole, na zabezpečenie proti poveternostným podmienkam, na dobre viditeľné miesto na hranici chráneného územia a jeho ochranného pásma spravidla na priesečníku s pozemnou komunikáciou alebo chodníkom, najmä náučným chodníkom a turistickým chodníkom.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CAB" w:rsidRPr="00177CAB">
        <w:rPr>
          <w:rFonts w:ascii="Times New Roman" w:hAnsi="Times New Roman" w:cs="Times New Roman"/>
          <w:sz w:val="24"/>
          <w:szCs w:val="24"/>
        </w:rPr>
        <w:t xml:space="preserve">Na označenie CHA Stolica </w:t>
      </w:r>
      <w:r>
        <w:rPr>
          <w:rFonts w:ascii="Times New Roman" w:hAnsi="Times New Roman" w:cs="Times New Roman"/>
          <w:sz w:val="24"/>
          <w:szCs w:val="24"/>
        </w:rPr>
        <w:t xml:space="preserve">je potrebné </w:t>
      </w:r>
      <w:r w:rsidR="00177CAB" w:rsidRPr="00177CAB">
        <w:rPr>
          <w:rFonts w:ascii="Times New Roman" w:hAnsi="Times New Roman" w:cs="Times New Roman"/>
          <w:sz w:val="24"/>
          <w:szCs w:val="24"/>
        </w:rPr>
        <w:t xml:space="preserve">použiť 14 stĺpov a 14 normalizovaných tabúľ so štátnym znakom Slovenskej republiky a nápisom „Chránený areál Stolica“. </w:t>
      </w:r>
    </w:p>
    <w:p w:rsidR="008773D9" w:rsidRPr="00973DDF" w:rsidRDefault="008773D9" w:rsidP="00B1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147" w:rsidRPr="009C7D79" w:rsidRDefault="004D4147" w:rsidP="000657FA">
      <w:pPr>
        <w:spacing w:after="0"/>
        <w:rPr>
          <w:sz w:val="20"/>
          <w:szCs w:val="20"/>
        </w:rPr>
      </w:pPr>
      <w:r w:rsidRPr="0020216F">
        <w:rPr>
          <w:rFonts w:ascii="Times New Roman" w:hAnsi="Times New Roman" w:cs="Times New Roman"/>
          <w:sz w:val="20"/>
          <w:szCs w:val="20"/>
        </w:rPr>
        <w:t>Tab</w:t>
      </w:r>
      <w:r w:rsidR="00B61739" w:rsidRPr="0020216F">
        <w:rPr>
          <w:rFonts w:ascii="Times New Roman" w:hAnsi="Times New Roman" w:cs="Times New Roman"/>
          <w:sz w:val="20"/>
          <w:szCs w:val="20"/>
        </w:rPr>
        <w:t>uľka</w:t>
      </w:r>
      <w:r w:rsidRPr="0020216F">
        <w:rPr>
          <w:rFonts w:ascii="Times New Roman" w:hAnsi="Times New Roman" w:cs="Times New Roman"/>
          <w:sz w:val="20"/>
          <w:szCs w:val="20"/>
        </w:rPr>
        <w:t xml:space="preserve"> č. </w:t>
      </w:r>
      <w:r w:rsidR="0056726C">
        <w:rPr>
          <w:rFonts w:ascii="Times New Roman" w:hAnsi="Times New Roman" w:cs="Times New Roman"/>
          <w:sz w:val="20"/>
          <w:szCs w:val="20"/>
        </w:rPr>
        <w:t>5</w:t>
      </w:r>
      <w:r w:rsidR="00B61739" w:rsidRPr="0020216F">
        <w:rPr>
          <w:rFonts w:ascii="Times New Roman" w:hAnsi="Times New Roman" w:cs="Times New Roman"/>
          <w:sz w:val="20"/>
          <w:szCs w:val="20"/>
        </w:rPr>
        <w:t>:</w:t>
      </w:r>
      <w:r w:rsidRPr="0020216F">
        <w:rPr>
          <w:rFonts w:ascii="Times New Roman" w:hAnsi="Times New Roman" w:cs="Times New Roman"/>
          <w:sz w:val="20"/>
          <w:szCs w:val="20"/>
        </w:rPr>
        <w:t xml:space="preserve"> Výdavky na označenie </w:t>
      </w:r>
      <w:r w:rsidR="007F7D08">
        <w:rPr>
          <w:rFonts w:ascii="Times New Roman" w:hAnsi="Times New Roman" w:cs="Times New Roman"/>
          <w:sz w:val="20"/>
          <w:szCs w:val="20"/>
        </w:rPr>
        <w:t>CHA Stolica</w:t>
      </w:r>
      <w:r w:rsidRPr="0020216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127"/>
        <w:gridCol w:w="2179"/>
        <w:gridCol w:w="1930"/>
      </w:tblGrid>
      <w:tr w:rsidR="00D8106E" w:rsidRPr="00FB08E6" w:rsidTr="00F23576">
        <w:trPr>
          <w:trHeight w:val="345"/>
          <w:jc w:val="center"/>
        </w:trPr>
        <w:tc>
          <w:tcPr>
            <w:tcW w:w="1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6E" w:rsidRPr="00151083" w:rsidRDefault="00D8106E" w:rsidP="00B87D2B">
            <w:pPr>
              <w:pStyle w:val="Hlavika"/>
              <w:tabs>
                <w:tab w:val="left" w:pos="708"/>
              </w:tabs>
              <w:ind w:left="-46" w:firstLine="46"/>
              <w:jc w:val="center"/>
              <w:rPr>
                <w:b/>
                <w:sz w:val="22"/>
                <w:szCs w:val="24"/>
                <w:lang w:eastAsia="en-US"/>
              </w:rPr>
            </w:pPr>
            <w:r w:rsidRPr="00151083">
              <w:rPr>
                <w:b/>
                <w:sz w:val="22"/>
                <w:szCs w:val="24"/>
                <w:lang w:eastAsia="en-US"/>
              </w:rPr>
              <w:t>Položka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6E" w:rsidRPr="00151083" w:rsidRDefault="00D8106E" w:rsidP="000657FA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 w:rsidRPr="00151083">
              <w:rPr>
                <w:b/>
                <w:sz w:val="22"/>
                <w:szCs w:val="24"/>
                <w:lang w:eastAsia="en-US"/>
              </w:rPr>
              <w:t>Počet/množstvo</w:t>
            </w:r>
            <w:r w:rsidR="000657FA">
              <w:rPr>
                <w:b/>
                <w:sz w:val="22"/>
                <w:szCs w:val="24"/>
                <w:lang w:eastAsia="en-US"/>
              </w:rPr>
              <w:t xml:space="preserve"> </w:t>
            </w:r>
            <w:r w:rsidRPr="00151083">
              <w:rPr>
                <w:b/>
                <w:sz w:val="22"/>
                <w:szCs w:val="24"/>
                <w:lang w:eastAsia="en-US"/>
              </w:rPr>
              <w:t>(ks)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6E" w:rsidRPr="00151083" w:rsidRDefault="00D8106E" w:rsidP="000534CC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 w:rsidRPr="00151083">
              <w:rPr>
                <w:b/>
                <w:sz w:val="22"/>
                <w:szCs w:val="24"/>
                <w:lang w:eastAsia="en-US"/>
              </w:rPr>
              <w:t>Jednotková cena (€)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6E" w:rsidRPr="00151083" w:rsidRDefault="00D8106E" w:rsidP="000657FA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 w:rsidRPr="00151083">
              <w:rPr>
                <w:b/>
                <w:sz w:val="22"/>
                <w:szCs w:val="24"/>
                <w:lang w:eastAsia="en-US"/>
              </w:rPr>
              <w:t>Rozpočet (€)</w:t>
            </w:r>
          </w:p>
        </w:tc>
      </w:tr>
      <w:tr w:rsidR="00D8106E" w:rsidRPr="00FB08E6" w:rsidTr="00F23576">
        <w:trPr>
          <w:trHeight w:val="252"/>
          <w:jc w:val="center"/>
        </w:trPr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B87D2B">
            <w:pPr>
              <w:pStyle w:val="Hlavika"/>
              <w:tabs>
                <w:tab w:val="left" w:pos="708"/>
              </w:tabs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Kovová konzola na upevnenie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24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336</w:t>
            </w:r>
          </w:p>
        </w:tc>
      </w:tr>
      <w:tr w:rsidR="00D8106E" w:rsidRPr="00FB08E6" w:rsidTr="00F23576">
        <w:trPr>
          <w:trHeight w:val="119"/>
          <w:jc w:val="center"/>
        </w:trPr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B87D2B">
            <w:pPr>
              <w:pStyle w:val="Hlavika"/>
              <w:tabs>
                <w:tab w:val="left" w:pos="708"/>
              </w:tabs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Drevený stĺp so strieškou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32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448</w:t>
            </w:r>
          </w:p>
        </w:tc>
      </w:tr>
      <w:tr w:rsidR="00D8106E" w:rsidRPr="00FB08E6" w:rsidTr="00F23576">
        <w:trPr>
          <w:trHeight w:val="26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7F7D08">
            <w:pPr>
              <w:pStyle w:val="Hlavika"/>
              <w:tabs>
                <w:tab w:val="left" w:pos="708"/>
              </w:tabs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Normalizované tabule</w:t>
            </w:r>
            <w:r w:rsidR="007F7D08" w:rsidRPr="00025761">
              <w:rPr>
                <w:sz w:val="22"/>
                <w:szCs w:val="24"/>
                <w:lang w:eastAsia="en-US"/>
              </w:rPr>
              <w:t xml:space="preserve"> (</w:t>
            </w:r>
            <w:r w:rsidRPr="00025761">
              <w:rPr>
                <w:sz w:val="22"/>
                <w:szCs w:val="24"/>
                <w:lang w:eastAsia="en-US"/>
              </w:rPr>
              <w:t>40 x 30 cm</w:t>
            </w:r>
            <w:r w:rsidR="007F7D08" w:rsidRPr="00025761">
              <w:rPr>
                <w:sz w:val="22"/>
                <w:szCs w:val="24"/>
                <w:lang w:eastAsia="en-US"/>
              </w:rPr>
              <w:t>)</w:t>
            </w:r>
            <w:r w:rsidRPr="00025761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6,76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106E" w:rsidRPr="00025761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94,64</w:t>
            </w:r>
          </w:p>
        </w:tc>
      </w:tr>
      <w:tr w:rsidR="00D8106E" w:rsidRPr="00FB08E6" w:rsidTr="000657FA">
        <w:trPr>
          <w:trHeight w:val="25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06E" w:rsidRPr="00025761" w:rsidRDefault="00D8106E" w:rsidP="00B87D2B">
            <w:pPr>
              <w:pStyle w:val="Hlavika"/>
              <w:tabs>
                <w:tab w:val="left" w:pos="708"/>
              </w:tabs>
              <w:ind w:left="-46" w:right="336" w:firstLine="46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Samolepiace fólie dvojdielne:</w:t>
            </w:r>
          </w:p>
        </w:tc>
      </w:tr>
      <w:tr w:rsidR="00D8106E" w:rsidRPr="00FB08E6" w:rsidTr="00F23576">
        <w:trPr>
          <w:trHeight w:val="267"/>
          <w:jc w:val="center"/>
        </w:trPr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106E" w:rsidRPr="00025761" w:rsidRDefault="00D8106E" w:rsidP="00B87D2B">
            <w:pPr>
              <w:pStyle w:val="Hlavika"/>
              <w:tabs>
                <w:tab w:val="left" w:pos="708"/>
              </w:tabs>
              <w:ind w:left="-46" w:right="33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Štátny znak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06E" w:rsidRPr="00025761" w:rsidRDefault="00D8106E" w:rsidP="009445AA">
            <w:pPr>
              <w:pStyle w:val="Hlavika"/>
              <w:tabs>
                <w:tab w:val="left" w:pos="708"/>
              </w:tabs>
              <w:ind w:left="-46" w:right="10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06E" w:rsidRPr="00025761" w:rsidRDefault="00D8106E" w:rsidP="00025761">
            <w:pPr>
              <w:pStyle w:val="Hlavika"/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1,08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06E" w:rsidRPr="00025761" w:rsidRDefault="00D8106E" w:rsidP="00025761">
            <w:pPr>
              <w:pStyle w:val="Hlavika"/>
              <w:tabs>
                <w:tab w:val="left" w:pos="977"/>
              </w:tabs>
              <w:ind w:right="1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15,12</w:t>
            </w:r>
          </w:p>
        </w:tc>
      </w:tr>
      <w:tr w:rsidR="00D8106E" w:rsidRPr="00FB08E6" w:rsidTr="00F23576">
        <w:trPr>
          <w:trHeight w:val="251"/>
          <w:jc w:val="center"/>
        </w:trPr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8106E" w:rsidRPr="00025761" w:rsidRDefault="00D8106E" w:rsidP="00B87D2B">
            <w:pPr>
              <w:pStyle w:val="Hlavika"/>
              <w:tabs>
                <w:tab w:val="left" w:pos="708"/>
              </w:tabs>
              <w:ind w:left="-46" w:right="33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Chránený areál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106E" w:rsidRPr="00025761" w:rsidRDefault="00D8106E" w:rsidP="009445AA">
            <w:pPr>
              <w:pStyle w:val="Hlavika"/>
              <w:tabs>
                <w:tab w:val="left" w:pos="708"/>
              </w:tabs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113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106E" w:rsidRPr="00025761" w:rsidRDefault="00D8106E" w:rsidP="00025761">
            <w:pPr>
              <w:pStyle w:val="Hlavika"/>
              <w:tabs>
                <w:tab w:val="left" w:pos="1050"/>
              </w:tabs>
              <w:ind w:left="-46" w:firstLine="46"/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0,47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06E" w:rsidRPr="00025761" w:rsidRDefault="00D8106E" w:rsidP="00025761">
            <w:pPr>
              <w:pStyle w:val="Hlavika"/>
              <w:tabs>
                <w:tab w:val="left" w:pos="977"/>
              </w:tabs>
              <w:jc w:val="center"/>
              <w:rPr>
                <w:sz w:val="22"/>
                <w:szCs w:val="24"/>
                <w:lang w:eastAsia="en-US"/>
              </w:rPr>
            </w:pPr>
            <w:r w:rsidRPr="00025761">
              <w:rPr>
                <w:sz w:val="22"/>
                <w:szCs w:val="24"/>
                <w:lang w:eastAsia="en-US"/>
              </w:rPr>
              <w:t>6,58</w:t>
            </w:r>
          </w:p>
        </w:tc>
      </w:tr>
    </w:tbl>
    <w:p w:rsidR="004D4147" w:rsidRPr="00973DDF" w:rsidRDefault="004D4147" w:rsidP="00B168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3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Celkové výdavky na označenie územia </w:t>
      </w:r>
      <w:r w:rsidR="007F7D08">
        <w:rPr>
          <w:rFonts w:ascii="Times New Roman" w:eastAsia="Times New Roman" w:hAnsi="Times New Roman" w:cs="Times New Roman"/>
          <w:sz w:val="24"/>
          <w:szCs w:val="24"/>
          <w:lang w:eastAsia="sk-SK"/>
        </w:rPr>
        <w:t>CHA Stolica</w:t>
      </w:r>
      <w:r w:rsidRPr="00973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predstavujú </w:t>
      </w:r>
      <w:r w:rsidR="006F34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900,34 €.</w:t>
      </w:r>
    </w:p>
    <w:p w:rsidR="004D4147" w:rsidRPr="00973DDF" w:rsidRDefault="004D4147" w:rsidP="004D41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4147" w:rsidRDefault="004D4147" w:rsidP="00B1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79">
        <w:rPr>
          <w:rFonts w:ascii="Times New Roman" w:hAnsi="Times New Roman" w:cs="Times New Roman"/>
          <w:bCs/>
          <w:sz w:val="24"/>
          <w:szCs w:val="24"/>
        </w:rPr>
        <w:t>Na základné</w:t>
      </w:r>
      <w:r w:rsidRPr="00973DDF">
        <w:rPr>
          <w:rFonts w:ascii="Times New Roman" w:hAnsi="Times New Roman" w:cs="Times New Roman"/>
          <w:b/>
          <w:bCs/>
          <w:sz w:val="24"/>
          <w:szCs w:val="24"/>
        </w:rPr>
        <w:t xml:space="preserve"> označenie</w:t>
      </w:r>
      <w:r w:rsidRPr="00973DDF">
        <w:rPr>
          <w:rFonts w:ascii="Times New Roman" w:hAnsi="Times New Roman" w:cs="Times New Roman"/>
          <w:sz w:val="24"/>
          <w:szCs w:val="24"/>
        </w:rPr>
        <w:t xml:space="preserve"> </w:t>
      </w:r>
      <w:r w:rsidRPr="009C7D79">
        <w:rPr>
          <w:rFonts w:ascii="Times New Roman" w:hAnsi="Times New Roman" w:cs="Times New Roman"/>
          <w:b/>
          <w:sz w:val="24"/>
          <w:szCs w:val="24"/>
        </w:rPr>
        <w:t xml:space="preserve">zón </w:t>
      </w:r>
      <w:r w:rsidR="0081368D">
        <w:rPr>
          <w:rFonts w:ascii="Times New Roman" w:hAnsi="Times New Roman" w:cs="Times New Roman"/>
          <w:b/>
          <w:sz w:val="24"/>
          <w:szCs w:val="24"/>
        </w:rPr>
        <w:t>navrhovaného</w:t>
      </w:r>
      <w:r w:rsidR="006859F8">
        <w:rPr>
          <w:rFonts w:ascii="Times New Roman" w:hAnsi="Times New Roman" w:cs="Times New Roman"/>
          <w:b/>
          <w:sz w:val="24"/>
          <w:szCs w:val="24"/>
        </w:rPr>
        <w:t xml:space="preserve"> CHA Stolica </w:t>
      </w:r>
      <w:r w:rsidRPr="00973DDF">
        <w:rPr>
          <w:rFonts w:ascii="Times New Roman" w:hAnsi="Times New Roman" w:cs="Times New Roman"/>
          <w:sz w:val="24"/>
          <w:szCs w:val="24"/>
        </w:rPr>
        <w:t xml:space="preserve">sa </w:t>
      </w:r>
      <w:r w:rsidR="006859F8">
        <w:rPr>
          <w:rFonts w:ascii="Times New Roman" w:hAnsi="Times New Roman" w:cs="Times New Roman"/>
          <w:sz w:val="24"/>
          <w:szCs w:val="24"/>
        </w:rPr>
        <w:t xml:space="preserve">rovnako </w:t>
      </w:r>
      <w:r w:rsidRPr="00973DDF">
        <w:rPr>
          <w:rFonts w:ascii="Times New Roman" w:hAnsi="Times New Roman" w:cs="Times New Roman"/>
          <w:sz w:val="24"/>
          <w:szCs w:val="24"/>
        </w:rPr>
        <w:t xml:space="preserve">použijú normalizované tabule </w:t>
      </w:r>
      <w:r w:rsidR="00662037">
        <w:rPr>
          <w:rFonts w:ascii="Times New Roman" w:hAnsi="Times New Roman" w:cs="Times New Roman"/>
          <w:sz w:val="24"/>
          <w:szCs w:val="24"/>
        </w:rPr>
        <w:t>podľa</w:t>
      </w:r>
      <w:r w:rsidRPr="00973DDF">
        <w:rPr>
          <w:rFonts w:ascii="Times New Roman" w:hAnsi="Times New Roman" w:cs="Times New Roman"/>
          <w:sz w:val="24"/>
          <w:szCs w:val="24"/>
        </w:rPr>
        <w:t xml:space="preserve"> § 24 vyhlášky č. 170/2021 Z. z. Na označovanie zón sa použijú tabule s rozmermi 10 x 10 cm s nápisom čiernej farby uvádzajúcim príslušnú zónu </w:t>
      </w:r>
      <w:r w:rsidRPr="00957003">
        <w:rPr>
          <w:rFonts w:ascii="Times New Roman" w:hAnsi="Times New Roman" w:cs="Times New Roman"/>
          <w:sz w:val="24"/>
          <w:szCs w:val="24"/>
        </w:rPr>
        <w:t>(„Zóna A</w:t>
      </w:r>
      <w:r w:rsidR="00177CAB" w:rsidRPr="00957003">
        <w:rPr>
          <w:rFonts w:ascii="Times New Roman" w:hAnsi="Times New Roman" w:cs="Times New Roman"/>
          <w:sz w:val="24"/>
          <w:szCs w:val="24"/>
        </w:rPr>
        <w:t>“</w:t>
      </w:r>
      <w:r w:rsidRPr="00957003">
        <w:rPr>
          <w:rFonts w:ascii="Times New Roman" w:hAnsi="Times New Roman" w:cs="Times New Roman"/>
          <w:sz w:val="24"/>
          <w:szCs w:val="24"/>
        </w:rPr>
        <w:t xml:space="preserve"> alebo </w:t>
      </w:r>
      <w:r w:rsidR="00B61739" w:rsidRPr="00957003">
        <w:rPr>
          <w:rFonts w:ascii="Times New Roman" w:hAnsi="Times New Roman" w:cs="Times New Roman"/>
          <w:sz w:val="24"/>
          <w:szCs w:val="24"/>
        </w:rPr>
        <w:t>„</w:t>
      </w:r>
      <w:r w:rsidRPr="00957003">
        <w:rPr>
          <w:rFonts w:ascii="Times New Roman" w:hAnsi="Times New Roman" w:cs="Times New Roman"/>
          <w:sz w:val="24"/>
          <w:szCs w:val="24"/>
        </w:rPr>
        <w:t>Zóna D“</w:t>
      </w:r>
      <w:r w:rsidRPr="007F7D08">
        <w:rPr>
          <w:rFonts w:ascii="Times New Roman" w:hAnsi="Times New Roman" w:cs="Times New Roman"/>
          <w:sz w:val="24"/>
          <w:szCs w:val="24"/>
        </w:rPr>
        <w:t>).</w:t>
      </w:r>
      <w:r w:rsidRPr="00973DDF">
        <w:rPr>
          <w:rFonts w:ascii="Times New Roman" w:hAnsi="Times New Roman" w:cs="Times New Roman"/>
          <w:sz w:val="24"/>
          <w:szCs w:val="24"/>
        </w:rPr>
        <w:t xml:space="preserve"> Tabule </w:t>
      </w:r>
      <w:r w:rsidR="007F7D08">
        <w:rPr>
          <w:rFonts w:ascii="Times New Roman" w:hAnsi="Times New Roman" w:cs="Times New Roman"/>
          <w:sz w:val="24"/>
          <w:szCs w:val="24"/>
        </w:rPr>
        <w:t xml:space="preserve">budú </w:t>
      </w:r>
      <w:r w:rsidRPr="00973DDF">
        <w:rPr>
          <w:rFonts w:ascii="Times New Roman" w:hAnsi="Times New Roman" w:cs="Times New Roman"/>
          <w:sz w:val="24"/>
          <w:szCs w:val="24"/>
        </w:rPr>
        <w:t>umiestn</w:t>
      </w:r>
      <w:r w:rsidR="007F7D08">
        <w:rPr>
          <w:rFonts w:ascii="Times New Roman" w:hAnsi="Times New Roman" w:cs="Times New Roman"/>
          <w:sz w:val="24"/>
          <w:szCs w:val="24"/>
        </w:rPr>
        <w:t xml:space="preserve">ené </w:t>
      </w:r>
      <w:r w:rsidRPr="00973DDF">
        <w:rPr>
          <w:rFonts w:ascii="Times New Roman" w:hAnsi="Times New Roman" w:cs="Times New Roman"/>
          <w:sz w:val="24"/>
          <w:szCs w:val="24"/>
        </w:rPr>
        <w:t>na drevený stĺp, ktorý bude osadený v kovovej konzole</w:t>
      </w:r>
      <w:r w:rsidR="007F7D08">
        <w:rPr>
          <w:rFonts w:ascii="Times New Roman" w:hAnsi="Times New Roman" w:cs="Times New Roman"/>
          <w:sz w:val="24"/>
          <w:szCs w:val="24"/>
        </w:rPr>
        <w:t xml:space="preserve"> a</w:t>
      </w:r>
      <w:r w:rsidRPr="00973DDF">
        <w:rPr>
          <w:rFonts w:ascii="Times New Roman" w:hAnsi="Times New Roman" w:cs="Times New Roman"/>
          <w:sz w:val="24"/>
          <w:szCs w:val="24"/>
        </w:rPr>
        <w:t xml:space="preserve"> na dobre viditeľné miesto na hranici chráneného územia</w:t>
      </w:r>
      <w:r w:rsidR="00957003">
        <w:rPr>
          <w:rFonts w:ascii="Times New Roman" w:hAnsi="Times New Roman" w:cs="Times New Roman"/>
          <w:sz w:val="24"/>
          <w:szCs w:val="24"/>
        </w:rPr>
        <w:t>.</w:t>
      </w:r>
    </w:p>
    <w:p w:rsidR="002A36FD" w:rsidRPr="00973DDF" w:rsidRDefault="002A36FD" w:rsidP="00B1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06E" w:rsidRDefault="004D4147" w:rsidP="00CB0DE7">
      <w:pPr>
        <w:pStyle w:val="Popis"/>
        <w:keepNext/>
        <w:spacing w:after="0"/>
        <w:rPr>
          <w:rFonts w:eastAsia="Times New Roman"/>
          <w:i w:val="0"/>
          <w:color w:val="auto"/>
          <w:sz w:val="20"/>
          <w:szCs w:val="24"/>
          <w:lang w:eastAsia="sk-SK"/>
        </w:rPr>
      </w:pPr>
      <w:r w:rsidRPr="0020216F">
        <w:rPr>
          <w:rFonts w:eastAsia="Times New Roman"/>
          <w:i w:val="0"/>
          <w:color w:val="auto"/>
          <w:sz w:val="20"/>
          <w:szCs w:val="24"/>
          <w:lang w:eastAsia="sk-SK"/>
        </w:rPr>
        <w:t>Tab</w:t>
      </w:r>
      <w:r w:rsidR="00B61739" w:rsidRPr="0020216F">
        <w:rPr>
          <w:rFonts w:eastAsia="Times New Roman"/>
          <w:i w:val="0"/>
          <w:color w:val="auto"/>
          <w:sz w:val="20"/>
          <w:szCs w:val="24"/>
          <w:lang w:eastAsia="sk-SK"/>
        </w:rPr>
        <w:t>uľka</w:t>
      </w:r>
      <w:r w:rsidRPr="0020216F">
        <w:rPr>
          <w:rFonts w:eastAsia="Times New Roman"/>
          <w:i w:val="0"/>
          <w:color w:val="auto"/>
          <w:sz w:val="20"/>
          <w:szCs w:val="24"/>
          <w:lang w:eastAsia="sk-SK"/>
        </w:rPr>
        <w:t xml:space="preserve"> č. </w:t>
      </w:r>
      <w:r w:rsidR="0056726C">
        <w:rPr>
          <w:rFonts w:eastAsia="Times New Roman"/>
          <w:i w:val="0"/>
          <w:color w:val="auto"/>
          <w:sz w:val="20"/>
          <w:szCs w:val="24"/>
          <w:lang w:eastAsia="sk-SK"/>
        </w:rPr>
        <w:t>6</w:t>
      </w:r>
      <w:r w:rsidR="00B61739" w:rsidRPr="0020216F">
        <w:rPr>
          <w:rFonts w:eastAsia="Times New Roman"/>
          <w:i w:val="0"/>
          <w:color w:val="auto"/>
          <w:sz w:val="20"/>
          <w:szCs w:val="24"/>
          <w:lang w:eastAsia="sk-SK"/>
        </w:rPr>
        <w:t>:</w:t>
      </w:r>
      <w:r w:rsidRPr="0020216F">
        <w:rPr>
          <w:rFonts w:eastAsia="Times New Roman"/>
          <w:i w:val="0"/>
          <w:color w:val="auto"/>
          <w:sz w:val="20"/>
          <w:szCs w:val="24"/>
          <w:lang w:eastAsia="sk-SK"/>
        </w:rPr>
        <w:t xml:space="preserve"> Výdavky na označenie zón </w:t>
      </w:r>
      <w:r w:rsidR="007F7D08">
        <w:rPr>
          <w:rFonts w:eastAsia="Times New Roman"/>
          <w:i w:val="0"/>
          <w:color w:val="auto"/>
          <w:sz w:val="20"/>
          <w:szCs w:val="24"/>
          <w:lang w:eastAsia="sk-SK"/>
        </w:rPr>
        <w:t>CHA Stolica</w:t>
      </w:r>
    </w:p>
    <w:tbl>
      <w:tblPr>
        <w:tblStyle w:val="Mriekatabuky"/>
        <w:tblW w:w="50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8"/>
        <w:gridCol w:w="1983"/>
        <w:gridCol w:w="2409"/>
        <w:gridCol w:w="1794"/>
        <w:gridCol w:w="17"/>
      </w:tblGrid>
      <w:tr w:rsidR="00D8106E" w:rsidRPr="00FB08E6" w:rsidTr="00F23576">
        <w:tc>
          <w:tcPr>
            <w:tcW w:w="1766" w:type="pct"/>
          </w:tcPr>
          <w:p w:rsidR="00D8106E" w:rsidRPr="00D8106E" w:rsidRDefault="00D8106E" w:rsidP="000534CC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D8106E">
              <w:rPr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034" w:type="pct"/>
          </w:tcPr>
          <w:p w:rsidR="00D8106E" w:rsidRPr="00D8106E" w:rsidRDefault="00D8106E" w:rsidP="00F23576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D8106E">
              <w:rPr>
                <w:b/>
                <w:sz w:val="22"/>
                <w:szCs w:val="22"/>
                <w:lang w:eastAsia="en-US"/>
              </w:rPr>
              <w:t>Počet/množstvo</w:t>
            </w:r>
            <w:r w:rsidR="00F2357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8106E">
              <w:rPr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256" w:type="pct"/>
          </w:tcPr>
          <w:p w:rsidR="00D8106E" w:rsidRPr="00D8106E" w:rsidRDefault="00D8106E" w:rsidP="000534CC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D8106E">
              <w:rPr>
                <w:b/>
                <w:sz w:val="22"/>
                <w:szCs w:val="22"/>
                <w:lang w:eastAsia="en-US"/>
              </w:rPr>
              <w:t>Jednotková cena (€)</w:t>
            </w:r>
          </w:p>
        </w:tc>
        <w:tc>
          <w:tcPr>
            <w:tcW w:w="944" w:type="pct"/>
            <w:gridSpan w:val="2"/>
          </w:tcPr>
          <w:p w:rsidR="00D8106E" w:rsidRPr="00D8106E" w:rsidRDefault="00D8106E" w:rsidP="00F23576">
            <w:pPr>
              <w:pStyle w:val="Hlavika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D8106E">
              <w:rPr>
                <w:b/>
                <w:sz w:val="22"/>
                <w:szCs w:val="22"/>
                <w:lang w:eastAsia="en-US"/>
              </w:rPr>
              <w:t>Rozpočet (€)</w:t>
            </w:r>
          </w:p>
        </w:tc>
      </w:tr>
      <w:tr w:rsidR="00D8106E" w:rsidRPr="00FB08E6" w:rsidTr="00F23576">
        <w:tc>
          <w:tcPr>
            <w:tcW w:w="1766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Kovová konzola na upevnenie</w:t>
            </w:r>
          </w:p>
        </w:tc>
        <w:tc>
          <w:tcPr>
            <w:tcW w:w="1034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56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4" w:type="pct"/>
            <w:gridSpan w:val="2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480</w:t>
            </w:r>
          </w:p>
        </w:tc>
      </w:tr>
      <w:tr w:rsidR="00D8106E" w:rsidRPr="00FB08E6" w:rsidTr="00F23576">
        <w:tc>
          <w:tcPr>
            <w:tcW w:w="1766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Drevený stĺp so strieškou</w:t>
            </w:r>
          </w:p>
        </w:tc>
        <w:tc>
          <w:tcPr>
            <w:tcW w:w="1034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56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44" w:type="pct"/>
            <w:gridSpan w:val="2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640</w:t>
            </w:r>
          </w:p>
        </w:tc>
      </w:tr>
      <w:tr w:rsidR="00D8106E" w:rsidRPr="00FB08E6" w:rsidTr="00F23576">
        <w:tc>
          <w:tcPr>
            <w:tcW w:w="1766" w:type="pct"/>
          </w:tcPr>
          <w:p w:rsidR="00D8106E" w:rsidRPr="00F23576" w:rsidRDefault="00D8106E" w:rsidP="007F7D08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23576">
              <w:rPr>
                <w:sz w:val="22"/>
                <w:szCs w:val="22"/>
                <w:lang w:eastAsia="en-US"/>
              </w:rPr>
              <w:t>Normalizované tabule</w:t>
            </w:r>
            <w:r w:rsidR="007F7D08" w:rsidRPr="00F23576">
              <w:rPr>
                <w:sz w:val="22"/>
                <w:szCs w:val="22"/>
                <w:lang w:eastAsia="en-US"/>
              </w:rPr>
              <w:t xml:space="preserve"> (</w:t>
            </w:r>
            <w:r w:rsidRPr="00F23576">
              <w:rPr>
                <w:sz w:val="22"/>
                <w:szCs w:val="22"/>
                <w:lang w:eastAsia="en-US"/>
              </w:rPr>
              <w:t>10 x 10 cm</w:t>
            </w:r>
            <w:r w:rsidR="007F7D08" w:rsidRPr="00F2357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34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56" w:type="pct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3,25</w:t>
            </w:r>
          </w:p>
        </w:tc>
        <w:tc>
          <w:tcPr>
            <w:tcW w:w="944" w:type="pct"/>
            <w:gridSpan w:val="2"/>
          </w:tcPr>
          <w:p w:rsidR="00D8106E" w:rsidRPr="00957003" w:rsidRDefault="00D8106E" w:rsidP="00D8106E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957003">
              <w:rPr>
                <w:sz w:val="22"/>
                <w:szCs w:val="22"/>
                <w:lang w:eastAsia="en-US"/>
              </w:rPr>
              <w:t>100,75</w:t>
            </w:r>
          </w:p>
        </w:tc>
      </w:tr>
      <w:tr w:rsidR="00D8106E" w:rsidRPr="00FB08E6" w:rsidTr="00957003">
        <w:trPr>
          <w:gridAfter w:val="1"/>
          <w:wAfter w:w="9" w:type="pct"/>
        </w:trPr>
        <w:tc>
          <w:tcPr>
            <w:tcW w:w="4991" w:type="pct"/>
            <w:gridSpan w:val="4"/>
          </w:tcPr>
          <w:p w:rsidR="00D8106E" w:rsidRPr="00923693" w:rsidRDefault="00D8106E" w:rsidP="000534CC">
            <w:pPr>
              <w:pStyle w:val="Hlavika"/>
              <w:tabs>
                <w:tab w:val="left" w:pos="708"/>
              </w:tabs>
              <w:ind w:right="336"/>
              <w:rPr>
                <w:sz w:val="22"/>
                <w:szCs w:val="24"/>
                <w:lang w:eastAsia="en-US"/>
              </w:rPr>
            </w:pPr>
            <w:r w:rsidRPr="00923693">
              <w:rPr>
                <w:sz w:val="22"/>
                <w:szCs w:val="24"/>
                <w:lang w:eastAsia="en-US"/>
              </w:rPr>
              <w:t>Samolepiace fólie dvojdielne:</w:t>
            </w:r>
          </w:p>
        </w:tc>
      </w:tr>
      <w:tr w:rsidR="00D8106E" w:rsidRPr="00FB08E6" w:rsidTr="00F23576">
        <w:trPr>
          <w:gridAfter w:val="1"/>
          <w:wAfter w:w="9" w:type="pct"/>
        </w:trPr>
        <w:tc>
          <w:tcPr>
            <w:tcW w:w="1766" w:type="pct"/>
          </w:tcPr>
          <w:p w:rsidR="00D8106E" w:rsidRPr="00151083" w:rsidRDefault="00D8106E" w:rsidP="000534CC">
            <w:pPr>
              <w:pStyle w:val="Hlavika"/>
              <w:tabs>
                <w:tab w:val="left" w:pos="708"/>
              </w:tabs>
              <w:ind w:right="336"/>
              <w:jc w:val="center"/>
              <w:rPr>
                <w:sz w:val="22"/>
                <w:szCs w:val="24"/>
                <w:lang w:eastAsia="en-US"/>
              </w:rPr>
            </w:pPr>
            <w:r w:rsidRPr="00151083">
              <w:rPr>
                <w:sz w:val="22"/>
                <w:szCs w:val="24"/>
                <w:lang w:eastAsia="en-US"/>
              </w:rPr>
              <w:t>Zóna</w:t>
            </w:r>
          </w:p>
        </w:tc>
        <w:tc>
          <w:tcPr>
            <w:tcW w:w="1034" w:type="pct"/>
          </w:tcPr>
          <w:p w:rsidR="00D8106E" w:rsidRPr="00EC197E" w:rsidRDefault="00D8106E" w:rsidP="00343AAC">
            <w:pPr>
              <w:pStyle w:val="Hlavika"/>
              <w:tabs>
                <w:tab w:val="left" w:pos="708"/>
              </w:tabs>
              <w:ind w:right="34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31</w:t>
            </w:r>
          </w:p>
        </w:tc>
        <w:tc>
          <w:tcPr>
            <w:tcW w:w="1256" w:type="pct"/>
          </w:tcPr>
          <w:p w:rsidR="00D8106E" w:rsidRPr="00EC197E" w:rsidRDefault="00D8106E" w:rsidP="00343AAC">
            <w:pPr>
              <w:pStyle w:val="Hlavika"/>
              <w:tabs>
                <w:tab w:val="left" w:pos="708"/>
              </w:tabs>
              <w:ind w:right="37"/>
              <w:jc w:val="center"/>
              <w:rPr>
                <w:sz w:val="22"/>
                <w:szCs w:val="24"/>
                <w:lang w:eastAsia="en-US"/>
              </w:rPr>
            </w:pPr>
            <w:r w:rsidRPr="00EC197E">
              <w:rPr>
                <w:sz w:val="22"/>
                <w:szCs w:val="24"/>
                <w:lang w:eastAsia="en-US"/>
              </w:rPr>
              <w:t>0,47</w:t>
            </w:r>
          </w:p>
        </w:tc>
        <w:tc>
          <w:tcPr>
            <w:tcW w:w="935" w:type="pct"/>
          </w:tcPr>
          <w:p w:rsidR="00D8106E" w:rsidRPr="00EC197E" w:rsidRDefault="00D8106E" w:rsidP="00343AAC">
            <w:pPr>
              <w:pStyle w:val="Hlavika"/>
              <w:tabs>
                <w:tab w:val="left" w:pos="708"/>
              </w:tabs>
              <w:ind w:right="-18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14,57</w:t>
            </w:r>
          </w:p>
        </w:tc>
      </w:tr>
    </w:tbl>
    <w:p w:rsidR="004D4147" w:rsidRDefault="00551170" w:rsidP="00551170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Celkové výdavky na označenie zón CHA Stolica predstavujú </w:t>
      </w:r>
      <w:r w:rsidRPr="005511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1 235,32€.</w:t>
      </w:r>
    </w:p>
    <w:p w:rsidR="00551170" w:rsidRPr="00973DDF" w:rsidRDefault="00551170" w:rsidP="004D4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4147" w:rsidRDefault="004D4147" w:rsidP="00973DDF">
      <w:pPr>
        <w:pStyle w:val="Popis"/>
        <w:keepNext/>
        <w:spacing w:after="0"/>
        <w:rPr>
          <w:rFonts w:eastAsia="Times New Roman"/>
          <w:i w:val="0"/>
          <w:color w:val="auto"/>
          <w:sz w:val="20"/>
          <w:szCs w:val="24"/>
          <w:lang w:eastAsia="sk-SK"/>
        </w:rPr>
      </w:pPr>
      <w:r w:rsidRPr="00B168A8">
        <w:rPr>
          <w:rFonts w:eastAsia="Times New Roman"/>
          <w:i w:val="0"/>
          <w:color w:val="auto"/>
          <w:sz w:val="20"/>
          <w:szCs w:val="24"/>
          <w:lang w:eastAsia="sk-SK"/>
        </w:rPr>
        <w:t>Tab</w:t>
      </w:r>
      <w:r w:rsidR="00B61739">
        <w:rPr>
          <w:rFonts w:eastAsia="Times New Roman"/>
          <w:i w:val="0"/>
          <w:color w:val="auto"/>
          <w:sz w:val="20"/>
          <w:szCs w:val="24"/>
          <w:lang w:eastAsia="sk-SK"/>
        </w:rPr>
        <w:t>uľka</w:t>
      </w:r>
      <w:r w:rsidRPr="00B168A8">
        <w:rPr>
          <w:rFonts w:eastAsia="Times New Roman"/>
          <w:i w:val="0"/>
          <w:color w:val="auto"/>
          <w:sz w:val="20"/>
          <w:szCs w:val="24"/>
          <w:lang w:eastAsia="sk-SK"/>
        </w:rPr>
        <w:t xml:space="preserve"> č. </w:t>
      </w:r>
      <w:r w:rsidR="0056726C">
        <w:rPr>
          <w:rFonts w:eastAsia="Times New Roman"/>
          <w:i w:val="0"/>
          <w:color w:val="auto"/>
          <w:sz w:val="20"/>
          <w:szCs w:val="24"/>
          <w:lang w:eastAsia="sk-SK"/>
        </w:rPr>
        <w:t>7</w:t>
      </w:r>
      <w:r w:rsidR="00B61739">
        <w:rPr>
          <w:rFonts w:eastAsia="Times New Roman"/>
          <w:i w:val="0"/>
          <w:color w:val="auto"/>
          <w:sz w:val="20"/>
          <w:szCs w:val="24"/>
          <w:lang w:eastAsia="sk-SK"/>
        </w:rPr>
        <w:t>:</w:t>
      </w:r>
      <w:r w:rsidRPr="00B168A8">
        <w:rPr>
          <w:rFonts w:eastAsia="Times New Roman"/>
          <w:i w:val="0"/>
          <w:color w:val="auto"/>
          <w:sz w:val="20"/>
          <w:szCs w:val="24"/>
          <w:lang w:eastAsia="sk-SK"/>
        </w:rPr>
        <w:t xml:space="preserve"> Výdavky na obvodové značenie zón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4961"/>
        <w:gridCol w:w="1827"/>
      </w:tblGrid>
      <w:tr w:rsidR="005A597D" w:rsidRPr="00FB08E6" w:rsidTr="00F23576">
        <w:trPr>
          <w:jc w:val="center"/>
        </w:trPr>
        <w:tc>
          <w:tcPr>
            <w:tcW w:w="1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7D" w:rsidRPr="005A597D" w:rsidRDefault="005A597D" w:rsidP="00F23576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>Obvod hraníc zóny</w:t>
            </w:r>
            <w:r w:rsidR="00F23576">
              <w:rPr>
                <w:sz w:val="22"/>
                <w:szCs w:val="22"/>
                <w:lang w:eastAsia="en-US"/>
              </w:rPr>
              <w:t xml:space="preserve"> </w:t>
            </w:r>
            <w:r w:rsidRPr="005A597D">
              <w:rPr>
                <w:sz w:val="22"/>
                <w:szCs w:val="22"/>
                <w:lang w:eastAsia="en-US"/>
              </w:rPr>
              <w:t>A (km)</w:t>
            </w:r>
          </w:p>
        </w:tc>
        <w:tc>
          <w:tcPr>
            <w:tcW w:w="2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7D" w:rsidRPr="005A597D" w:rsidRDefault="005A597D" w:rsidP="000534CC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>Výdavky na farbu, štetce a kefy na 1 km hranice (€)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97D" w:rsidRPr="005A597D" w:rsidRDefault="005A597D" w:rsidP="00F23576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 xml:space="preserve">Rozpočet </w:t>
            </w:r>
            <w:r w:rsidR="00F23576">
              <w:rPr>
                <w:sz w:val="22"/>
                <w:szCs w:val="22"/>
                <w:lang w:eastAsia="en-US"/>
              </w:rPr>
              <w:t xml:space="preserve"> </w:t>
            </w:r>
            <w:r w:rsidRPr="005A597D">
              <w:rPr>
                <w:sz w:val="22"/>
                <w:szCs w:val="22"/>
                <w:lang w:eastAsia="en-US"/>
              </w:rPr>
              <w:t>(€)</w:t>
            </w:r>
          </w:p>
        </w:tc>
      </w:tr>
      <w:tr w:rsidR="005A597D" w:rsidRPr="00ED4769" w:rsidTr="00F23576">
        <w:trPr>
          <w:jc w:val="center"/>
        </w:trPr>
        <w:tc>
          <w:tcPr>
            <w:tcW w:w="1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597D" w:rsidRPr="005A597D" w:rsidRDefault="005A597D" w:rsidP="005A597D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>102,164</w:t>
            </w:r>
          </w:p>
        </w:tc>
        <w:tc>
          <w:tcPr>
            <w:tcW w:w="2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597D" w:rsidRPr="005A597D" w:rsidRDefault="005A597D" w:rsidP="005A597D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597D" w:rsidRPr="005A597D" w:rsidRDefault="005A597D" w:rsidP="005A597D">
            <w:pPr>
              <w:pStyle w:val="Hlavika"/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597D">
              <w:rPr>
                <w:sz w:val="22"/>
                <w:szCs w:val="22"/>
                <w:lang w:eastAsia="en-US"/>
              </w:rPr>
              <w:t>2043,28</w:t>
            </w:r>
          </w:p>
        </w:tc>
      </w:tr>
    </w:tbl>
    <w:p w:rsidR="004D4147" w:rsidRPr="00973DDF" w:rsidRDefault="004D4147" w:rsidP="004D4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4147" w:rsidRPr="00973DDF" w:rsidRDefault="004D4147" w:rsidP="004D4147">
      <w:pPr>
        <w:pStyle w:val="Popis"/>
        <w:keepNext/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</w:pPr>
      <w:r w:rsidRPr="007C21F9">
        <w:rPr>
          <w:rFonts w:eastAsia="Times New Roman"/>
          <w:i w:val="0"/>
          <w:iCs w:val="0"/>
          <w:sz w:val="24"/>
          <w:szCs w:val="24"/>
          <w:lang w:eastAsia="sk-SK"/>
        </w:rPr>
        <w:tab/>
      </w:r>
      <w:r w:rsidRPr="00973DDF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Celkové výdavky na </w:t>
      </w:r>
      <w:r w:rsidRPr="00973DDF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 xml:space="preserve">označenie zón </w:t>
      </w:r>
      <w:r w:rsidR="005A597D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>v CHA Stolica</w:t>
      </w:r>
      <w:r w:rsidRPr="00973DDF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 predstavujú</w:t>
      </w:r>
      <w:r w:rsidRPr="007C21F9">
        <w:rPr>
          <w:i w:val="0"/>
          <w:iCs w:val="0"/>
          <w:color w:val="auto"/>
          <w:sz w:val="24"/>
          <w:szCs w:val="24"/>
        </w:rPr>
        <w:t xml:space="preserve"> </w:t>
      </w:r>
      <w:r w:rsidR="005A597D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>3</w:t>
      </w:r>
      <w:r w:rsidR="00551170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 xml:space="preserve"> </w:t>
      </w:r>
      <w:r w:rsidR="005A597D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>278,6</w:t>
      </w:r>
      <w:r w:rsidR="006F34F1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>0</w:t>
      </w:r>
      <w:r w:rsidRPr="00973DDF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 xml:space="preserve"> € a spoločne s označením územia</w:t>
      </w:r>
      <w:r w:rsidRPr="00973DDF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 </w:t>
      </w:r>
      <w:r w:rsidR="005A597D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>CHA Stolica</w:t>
      </w:r>
      <w:r w:rsidRPr="00973DDF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 predstavuj</w:t>
      </w:r>
      <w:r w:rsidR="005A597D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 xml:space="preserve">ú </w:t>
      </w:r>
      <w:r w:rsidR="00177CAB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 xml:space="preserve">4 </w:t>
      </w:r>
      <w:r w:rsidR="006F34F1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>17</w:t>
      </w:r>
      <w:r w:rsidR="00177CAB">
        <w:rPr>
          <w:rFonts w:eastAsia="Times New Roman"/>
          <w:b/>
          <w:i w:val="0"/>
          <w:iCs w:val="0"/>
          <w:color w:val="auto"/>
          <w:sz w:val="24"/>
          <w:szCs w:val="24"/>
          <w:lang w:eastAsia="sk-SK"/>
        </w:rPr>
        <w:t>8,94</w:t>
      </w:r>
      <w:r w:rsidRPr="00973DDF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 €.</w:t>
      </w:r>
    </w:p>
    <w:p w:rsidR="003D6841" w:rsidRPr="007D5748" w:rsidRDefault="003D684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D6841" w:rsidRPr="007D5748" w:rsidSect="009C7D79">
          <w:pgSz w:w="11906" w:h="16838"/>
          <w:pgMar w:top="1276" w:right="991" w:bottom="1276" w:left="1417" w:header="708" w:footer="708" w:gutter="0"/>
          <w:cols w:space="708"/>
          <w:docGrid w:linePitch="360"/>
        </w:sectPr>
      </w:pPr>
    </w:p>
    <w:p w:rsidR="007D5748" w:rsidRPr="00072808" w:rsidRDefault="007D5748" w:rsidP="008773D9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</w:t>
      </w:r>
      <w:r w:rsidR="0056726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8</w:t>
      </w: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tbl>
      <w:tblPr>
        <w:tblpPr w:leftFromText="141" w:rightFromText="141" w:vertAnchor="page" w:horzAnchor="margin" w:tblpY="199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BD74FD" w:rsidRPr="007D5748" w:rsidTr="00BD74F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D74FD" w:rsidRPr="007D5748" w:rsidTr="00BD74F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74FD" w:rsidRPr="007D5748" w:rsidTr="00BD74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4FD" w:rsidRPr="007D5748" w:rsidRDefault="00BD74FD" w:rsidP="00BD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D74FD" w:rsidRPr="007D5748" w:rsidRDefault="00BD74FD" w:rsidP="00BD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D74F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príjmy rozpísať až do položiek platnej ekonomickej klasifikácie</w:t>
      </w:r>
    </w:p>
    <w:p w:rsidR="00BD74FD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D74FD" w:rsidRPr="007D5748" w:rsidRDefault="00BD74FD" w:rsidP="00BD74F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BD74FD" w:rsidRDefault="00BD74FD" w:rsidP="00BD74F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BD74FD" w:rsidRPr="005F31BB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D74FD" w:rsidRPr="00837E93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D74FD" w:rsidRPr="00876263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D74FD" w:rsidRPr="00876263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BD74FD" w:rsidRPr="00876263" w:rsidRDefault="00BD74FD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5F31BB" w:rsidRPr="005A14DC" w:rsidRDefault="005F31BB" w:rsidP="00876263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5F31BB" w:rsidRPr="005A14DC" w:rsidSect="005C6C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D5748" w:rsidRPr="00072808" w:rsidRDefault="007D5748" w:rsidP="008773D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</w:t>
      </w:r>
      <w:r w:rsidR="0056726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9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1D7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MŽP SR v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561D7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21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606317" w:rsidP="0054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 </w:t>
            </w:r>
            <w:r w:rsidR="00540E8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76263">
        <w:trPr>
          <w:trHeight w:val="566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  <w:p w:rsidR="00597B5E" w:rsidRPr="005C6CBB" w:rsidRDefault="00597B5E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641001 – príspevkovej organizácii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F1" w:rsidRDefault="00FF03F1" w:rsidP="0054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597B5E" w:rsidRPr="005C6CBB" w:rsidRDefault="00FF03F1" w:rsidP="0054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5C6CBB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="008D339D" w:rsidRPr="005C6CBB">
              <w:rPr>
                <w:sz w:val="24"/>
                <w:szCs w:val="24"/>
              </w:rPr>
              <w:t xml:space="preserve"> </w:t>
            </w:r>
            <w:r w:rsidR="008D339D"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(650)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87D2B" w:rsidRDefault="006D6209" w:rsidP="00D4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 4 179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3D6841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D6841" w:rsidSect="005C6C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</w:t>
      </w:r>
      <w:r w:rsidR="00BD74F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</w:t>
      </w:r>
    </w:p>
    <w:p w:rsidR="00C45EF3" w:rsidRPr="00072808" w:rsidRDefault="003D6841" w:rsidP="008773D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</w:t>
      </w:r>
      <w:r w:rsidR="0056726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10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597B5E" w:rsidRPr="007D5748" w:rsidTr="00D716E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MV SR v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97B5E" w:rsidRPr="007D5748" w:rsidTr="00D716E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B5E" w:rsidRPr="007D5748" w:rsidRDefault="00597B5E" w:rsidP="00D7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B5E" w:rsidRPr="005C6CBB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B5E" w:rsidRPr="005C6CBB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B5E" w:rsidRPr="005C6CBB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B5E" w:rsidRPr="00597B5E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5E" w:rsidRPr="007D5748" w:rsidRDefault="00597B5E" w:rsidP="00D7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B0DE7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E7" w:rsidRPr="005C6CBB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97B5E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DE7" w:rsidRPr="007D5748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B0DE7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E7" w:rsidRPr="005C6CBB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C6CB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DE7" w:rsidRPr="00597B5E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DE7" w:rsidRPr="007D5748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B0DE7" w:rsidRPr="007D5748" w:rsidTr="00B8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E7" w:rsidRDefault="00CB0DE7" w:rsidP="00CB0DE7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Z toho:</w:t>
            </w:r>
          </w:p>
          <w:p w:rsidR="00CB0DE7" w:rsidRDefault="00CB0DE7" w:rsidP="00CB0DE7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Transfery v rámci verejnej správy (641), transfery jednotlivcom a neziskovým PO</w:t>
            </w:r>
          </w:p>
          <w:p w:rsidR="00CB0DE7" w:rsidRDefault="00CB0DE7" w:rsidP="00CB0DE7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(642)</w:t>
            </w:r>
          </w:p>
          <w:p w:rsidR="00CB0DE7" w:rsidRPr="00597B5E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(642 029) – na náhrady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DE7" w:rsidRDefault="00A87197" w:rsidP="00B8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DE7" w:rsidRPr="004F07D7" w:rsidRDefault="00A87197" w:rsidP="00B8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DE7" w:rsidRPr="004F07D7" w:rsidRDefault="00A87197" w:rsidP="00B8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DE7" w:rsidRPr="004F07D7" w:rsidRDefault="00A87197" w:rsidP="00B8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DE7" w:rsidRPr="007D5748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5C6CBB">
              <w:rPr>
                <w:sz w:val="24"/>
                <w:szCs w:val="24"/>
              </w:rPr>
              <w:t xml:space="preserve"> 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B0DE7" w:rsidRPr="007D5748" w:rsidTr="00D716E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DE7" w:rsidRPr="005C6CBB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DE7" w:rsidRPr="00B87D2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DE7" w:rsidRPr="00B87D2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DE7" w:rsidRPr="00B87D2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DE7" w:rsidRPr="00B87D2B" w:rsidRDefault="00A87197" w:rsidP="00CB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181 492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B0DE7" w:rsidRPr="007D5748" w:rsidRDefault="00CB0DE7" w:rsidP="00CB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D6841" w:rsidRDefault="003D684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sectPr w:rsidR="003D6841" w:rsidSect="005C6C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072808" w:rsidRDefault="007D5748" w:rsidP="008773D9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Tabuľka č. </w:t>
      </w:r>
      <w:r w:rsidR="00BB6B3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  <w:r w:rsidR="0056726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561D7D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561D7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2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bookmarkStart w:id="1" w:name="_GoBack"/>
            <w:bookmarkEnd w:id="1"/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1D7D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/>
    <w:sectPr w:rsidR="00CB3623" w:rsidSect="005C6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23" w:rsidRDefault="002B5723">
      <w:pPr>
        <w:spacing w:after="0" w:line="240" w:lineRule="auto"/>
      </w:pPr>
      <w:r>
        <w:separator/>
      </w:r>
    </w:p>
  </w:endnote>
  <w:endnote w:type="continuationSeparator" w:id="0">
    <w:p w:rsidR="002B5723" w:rsidRDefault="002B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Default="005F31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F31BB" w:rsidRDefault="005F31BB">
    <w:pPr>
      <w:pStyle w:val="Pta"/>
      <w:ind w:right="360"/>
    </w:pPr>
  </w:p>
  <w:p w:rsidR="005F31BB" w:rsidRDefault="005F31BB"/>
  <w:p w:rsidR="005F31BB" w:rsidRDefault="005F31BB"/>
  <w:p w:rsidR="005F31BB" w:rsidRDefault="005F31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Default="005F31BB" w:rsidP="00973DDF">
    <w:pPr>
      <w:jc w:val="center"/>
    </w:pP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begin"/>
    </w:r>
    <w:r>
      <w:instrText>PAGE   \* MERGEFORMAT</w:instrText>
    </w: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separate"/>
    </w:r>
    <w:r w:rsidR="0094680A">
      <w:rPr>
        <w:noProof/>
      </w:rPr>
      <w:t>16</w:t>
    </w: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Default="005F31B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F31BB" w:rsidRDefault="005F31BB">
    <w:pPr>
      <w:pStyle w:val="Pta"/>
    </w:pPr>
  </w:p>
  <w:p w:rsidR="005F31BB" w:rsidRDefault="005F31BB"/>
  <w:p w:rsidR="005F31BB" w:rsidRDefault="005F31BB"/>
  <w:p w:rsidR="005F31BB" w:rsidRDefault="005F31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23" w:rsidRDefault="002B5723">
      <w:pPr>
        <w:spacing w:after="0" w:line="240" w:lineRule="auto"/>
      </w:pPr>
      <w:r>
        <w:separator/>
      </w:r>
    </w:p>
  </w:footnote>
  <w:footnote w:type="continuationSeparator" w:id="0">
    <w:p w:rsidR="002B5723" w:rsidRDefault="002B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Default="005F31BB" w:rsidP="00561D7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F31BB" w:rsidRPr="00EB59C8" w:rsidRDefault="005F31BB" w:rsidP="00561D7D">
    <w:pPr>
      <w:pStyle w:val="Hlavika"/>
      <w:jc w:val="right"/>
      <w:rPr>
        <w:sz w:val="24"/>
        <w:szCs w:val="24"/>
      </w:rPr>
    </w:pPr>
  </w:p>
  <w:p w:rsidR="005F31BB" w:rsidRDefault="005F31BB"/>
  <w:p w:rsidR="005F31BB" w:rsidRDefault="005F31BB"/>
  <w:p w:rsidR="005F31BB" w:rsidRDefault="005F31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Default="005F31BB" w:rsidP="000E2CAB">
    <w:pPr>
      <w:pStyle w:val="Hlavika"/>
      <w:jc w:val="right"/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BB" w:rsidRPr="000A15AE" w:rsidRDefault="005F31BB" w:rsidP="00561D7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F31BB" w:rsidRDefault="005F31BB"/>
  <w:p w:rsidR="005F31BB" w:rsidRDefault="005F31BB"/>
  <w:p w:rsidR="005F31BB" w:rsidRDefault="005F31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7EBF"/>
    <w:multiLevelType w:val="hybridMultilevel"/>
    <w:tmpl w:val="5838DCFC"/>
    <w:lvl w:ilvl="0" w:tplc="7900857C">
      <w:start w:val="3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3CFC"/>
    <w:rsid w:val="00025761"/>
    <w:rsid w:val="00035EB6"/>
    <w:rsid w:val="000400C0"/>
    <w:rsid w:val="00050FA1"/>
    <w:rsid w:val="0005109A"/>
    <w:rsid w:val="00051CCF"/>
    <w:rsid w:val="00052E94"/>
    <w:rsid w:val="000534CC"/>
    <w:rsid w:val="00057135"/>
    <w:rsid w:val="000657FA"/>
    <w:rsid w:val="00070E49"/>
    <w:rsid w:val="00072808"/>
    <w:rsid w:val="0008144B"/>
    <w:rsid w:val="000846B1"/>
    <w:rsid w:val="000873D0"/>
    <w:rsid w:val="000901DB"/>
    <w:rsid w:val="0009599E"/>
    <w:rsid w:val="0009764A"/>
    <w:rsid w:val="000C3961"/>
    <w:rsid w:val="000E0F04"/>
    <w:rsid w:val="000E2CAB"/>
    <w:rsid w:val="000E5450"/>
    <w:rsid w:val="000F0D14"/>
    <w:rsid w:val="00105C06"/>
    <w:rsid w:val="001075ED"/>
    <w:rsid w:val="001127A8"/>
    <w:rsid w:val="00112D40"/>
    <w:rsid w:val="00114315"/>
    <w:rsid w:val="00145356"/>
    <w:rsid w:val="00152462"/>
    <w:rsid w:val="00152B75"/>
    <w:rsid w:val="00156601"/>
    <w:rsid w:val="0015768B"/>
    <w:rsid w:val="00170D2B"/>
    <w:rsid w:val="00171CCB"/>
    <w:rsid w:val="00175536"/>
    <w:rsid w:val="00177A15"/>
    <w:rsid w:val="00177CAB"/>
    <w:rsid w:val="00183551"/>
    <w:rsid w:val="00183599"/>
    <w:rsid w:val="00191139"/>
    <w:rsid w:val="00191F31"/>
    <w:rsid w:val="00192B89"/>
    <w:rsid w:val="001931DC"/>
    <w:rsid w:val="001A19DA"/>
    <w:rsid w:val="001A1DE3"/>
    <w:rsid w:val="001A63CD"/>
    <w:rsid w:val="001B7541"/>
    <w:rsid w:val="001C72C6"/>
    <w:rsid w:val="001D0AF8"/>
    <w:rsid w:val="001D65F1"/>
    <w:rsid w:val="001E379E"/>
    <w:rsid w:val="001F0C89"/>
    <w:rsid w:val="001F1BAE"/>
    <w:rsid w:val="001F4076"/>
    <w:rsid w:val="001F5D9B"/>
    <w:rsid w:val="00200898"/>
    <w:rsid w:val="0020216F"/>
    <w:rsid w:val="002118EE"/>
    <w:rsid w:val="00212894"/>
    <w:rsid w:val="002377C7"/>
    <w:rsid w:val="002870DE"/>
    <w:rsid w:val="00292BE6"/>
    <w:rsid w:val="002A328E"/>
    <w:rsid w:val="002A36FD"/>
    <w:rsid w:val="002B5723"/>
    <w:rsid w:val="002C1039"/>
    <w:rsid w:val="002C359A"/>
    <w:rsid w:val="002D7D6A"/>
    <w:rsid w:val="002D7D74"/>
    <w:rsid w:val="002F17B6"/>
    <w:rsid w:val="002F445A"/>
    <w:rsid w:val="003051CC"/>
    <w:rsid w:val="003060A2"/>
    <w:rsid w:val="00306765"/>
    <w:rsid w:val="00317B90"/>
    <w:rsid w:val="00322083"/>
    <w:rsid w:val="00331D0C"/>
    <w:rsid w:val="00342B4C"/>
    <w:rsid w:val="00343AAC"/>
    <w:rsid w:val="003538B5"/>
    <w:rsid w:val="00362D1D"/>
    <w:rsid w:val="00367F8B"/>
    <w:rsid w:val="00381609"/>
    <w:rsid w:val="003919E5"/>
    <w:rsid w:val="003942C8"/>
    <w:rsid w:val="00396D9C"/>
    <w:rsid w:val="003A3A0E"/>
    <w:rsid w:val="003B0612"/>
    <w:rsid w:val="003C4F98"/>
    <w:rsid w:val="003D3122"/>
    <w:rsid w:val="003D6841"/>
    <w:rsid w:val="003E00B0"/>
    <w:rsid w:val="003E5DCC"/>
    <w:rsid w:val="00401D49"/>
    <w:rsid w:val="00445F48"/>
    <w:rsid w:val="00451F47"/>
    <w:rsid w:val="0045239F"/>
    <w:rsid w:val="00452757"/>
    <w:rsid w:val="00453355"/>
    <w:rsid w:val="0046791B"/>
    <w:rsid w:val="00475712"/>
    <w:rsid w:val="00480508"/>
    <w:rsid w:val="00487203"/>
    <w:rsid w:val="004A0954"/>
    <w:rsid w:val="004D2A1C"/>
    <w:rsid w:val="004D4147"/>
    <w:rsid w:val="004D71BB"/>
    <w:rsid w:val="00500594"/>
    <w:rsid w:val="005005EC"/>
    <w:rsid w:val="00502968"/>
    <w:rsid w:val="005246E8"/>
    <w:rsid w:val="00540E86"/>
    <w:rsid w:val="00542B7C"/>
    <w:rsid w:val="005453F5"/>
    <w:rsid w:val="00551170"/>
    <w:rsid w:val="0056017E"/>
    <w:rsid w:val="00561D7D"/>
    <w:rsid w:val="0056726C"/>
    <w:rsid w:val="00577806"/>
    <w:rsid w:val="005833A9"/>
    <w:rsid w:val="00591A7F"/>
    <w:rsid w:val="00593DE6"/>
    <w:rsid w:val="00593FB5"/>
    <w:rsid w:val="005945C1"/>
    <w:rsid w:val="00597B5E"/>
    <w:rsid w:val="005A14DC"/>
    <w:rsid w:val="005A455D"/>
    <w:rsid w:val="005A597D"/>
    <w:rsid w:val="005B7C9F"/>
    <w:rsid w:val="005C5E3A"/>
    <w:rsid w:val="005C6CBB"/>
    <w:rsid w:val="005C7388"/>
    <w:rsid w:val="005E1BC7"/>
    <w:rsid w:val="005E1E50"/>
    <w:rsid w:val="005E5DCF"/>
    <w:rsid w:val="005E66EE"/>
    <w:rsid w:val="005F31BB"/>
    <w:rsid w:val="00604E68"/>
    <w:rsid w:val="00604EFC"/>
    <w:rsid w:val="00606317"/>
    <w:rsid w:val="00607BB1"/>
    <w:rsid w:val="00640C82"/>
    <w:rsid w:val="00660A2A"/>
    <w:rsid w:val="00662037"/>
    <w:rsid w:val="006635F4"/>
    <w:rsid w:val="006844CF"/>
    <w:rsid w:val="0068479D"/>
    <w:rsid w:val="006859F8"/>
    <w:rsid w:val="006B3C1F"/>
    <w:rsid w:val="006B6C58"/>
    <w:rsid w:val="006B7E38"/>
    <w:rsid w:val="006D0BB3"/>
    <w:rsid w:val="006D19F1"/>
    <w:rsid w:val="006D6209"/>
    <w:rsid w:val="006F34F1"/>
    <w:rsid w:val="00710790"/>
    <w:rsid w:val="00711CD3"/>
    <w:rsid w:val="007246BD"/>
    <w:rsid w:val="00746C8C"/>
    <w:rsid w:val="007535C4"/>
    <w:rsid w:val="0077251C"/>
    <w:rsid w:val="007865C1"/>
    <w:rsid w:val="007A4175"/>
    <w:rsid w:val="007B0FBB"/>
    <w:rsid w:val="007C21F9"/>
    <w:rsid w:val="007D5748"/>
    <w:rsid w:val="007E2631"/>
    <w:rsid w:val="007F5F72"/>
    <w:rsid w:val="007F7D08"/>
    <w:rsid w:val="00804F44"/>
    <w:rsid w:val="0081368D"/>
    <w:rsid w:val="00837E93"/>
    <w:rsid w:val="0084501B"/>
    <w:rsid w:val="00857618"/>
    <w:rsid w:val="00876263"/>
    <w:rsid w:val="008773D9"/>
    <w:rsid w:val="008A4592"/>
    <w:rsid w:val="008A506D"/>
    <w:rsid w:val="008A66FF"/>
    <w:rsid w:val="008A7863"/>
    <w:rsid w:val="008C166C"/>
    <w:rsid w:val="008D339D"/>
    <w:rsid w:val="008E2736"/>
    <w:rsid w:val="008F0EE1"/>
    <w:rsid w:val="008F2BE2"/>
    <w:rsid w:val="008F3902"/>
    <w:rsid w:val="008F45F0"/>
    <w:rsid w:val="00902E76"/>
    <w:rsid w:val="00925F3A"/>
    <w:rsid w:val="00927C88"/>
    <w:rsid w:val="00942A31"/>
    <w:rsid w:val="009445AA"/>
    <w:rsid w:val="0094680A"/>
    <w:rsid w:val="009513B9"/>
    <w:rsid w:val="00957003"/>
    <w:rsid w:val="009706B7"/>
    <w:rsid w:val="0097219A"/>
    <w:rsid w:val="00973DDF"/>
    <w:rsid w:val="00990820"/>
    <w:rsid w:val="009A104A"/>
    <w:rsid w:val="009A217F"/>
    <w:rsid w:val="009A5FD9"/>
    <w:rsid w:val="009B4770"/>
    <w:rsid w:val="009B5A3D"/>
    <w:rsid w:val="009C7D79"/>
    <w:rsid w:val="009E113E"/>
    <w:rsid w:val="009E11EB"/>
    <w:rsid w:val="009F71CB"/>
    <w:rsid w:val="00A062D4"/>
    <w:rsid w:val="00A07F1D"/>
    <w:rsid w:val="00A12241"/>
    <w:rsid w:val="00A12E1E"/>
    <w:rsid w:val="00A36A45"/>
    <w:rsid w:val="00A45293"/>
    <w:rsid w:val="00A5357D"/>
    <w:rsid w:val="00A576FD"/>
    <w:rsid w:val="00A6436F"/>
    <w:rsid w:val="00A87197"/>
    <w:rsid w:val="00A878C8"/>
    <w:rsid w:val="00AA04B4"/>
    <w:rsid w:val="00AE0BE8"/>
    <w:rsid w:val="00AE2C8D"/>
    <w:rsid w:val="00B0119B"/>
    <w:rsid w:val="00B0538A"/>
    <w:rsid w:val="00B168A8"/>
    <w:rsid w:val="00B40582"/>
    <w:rsid w:val="00B5535C"/>
    <w:rsid w:val="00B61739"/>
    <w:rsid w:val="00B6399C"/>
    <w:rsid w:val="00B67568"/>
    <w:rsid w:val="00B87D2B"/>
    <w:rsid w:val="00B90F95"/>
    <w:rsid w:val="00BA0D4B"/>
    <w:rsid w:val="00BA54A1"/>
    <w:rsid w:val="00BB185E"/>
    <w:rsid w:val="00BB4559"/>
    <w:rsid w:val="00BB52C4"/>
    <w:rsid w:val="00BB6B3D"/>
    <w:rsid w:val="00BC6473"/>
    <w:rsid w:val="00BD272F"/>
    <w:rsid w:val="00BD74FD"/>
    <w:rsid w:val="00BF332F"/>
    <w:rsid w:val="00BF7A92"/>
    <w:rsid w:val="00C00F15"/>
    <w:rsid w:val="00C03DB3"/>
    <w:rsid w:val="00C15212"/>
    <w:rsid w:val="00C20260"/>
    <w:rsid w:val="00C223CE"/>
    <w:rsid w:val="00C31841"/>
    <w:rsid w:val="00C4016C"/>
    <w:rsid w:val="00C41491"/>
    <w:rsid w:val="00C45EDB"/>
    <w:rsid w:val="00C45EF3"/>
    <w:rsid w:val="00C50214"/>
    <w:rsid w:val="00C51FD4"/>
    <w:rsid w:val="00C523CB"/>
    <w:rsid w:val="00C526F7"/>
    <w:rsid w:val="00C77585"/>
    <w:rsid w:val="00CB0DE7"/>
    <w:rsid w:val="00CB1178"/>
    <w:rsid w:val="00CB3623"/>
    <w:rsid w:val="00CC186A"/>
    <w:rsid w:val="00CC457C"/>
    <w:rsid w:val="00CD0A24"/>
    <w:rsid w:val="00CD3810"/>
    <w:rsid w:val="00CD79FE"/>
    <w:rsid w:val="00CE299A"/>
    <w:rsid w:val="00CE3437"/>
    <w:rsid w:val="00CF4F08"/>
    <w:rsid w:val="00D02FC1"/>
    <w:rsid w:val="00D17841"/>
    <w:rsid w:val="00D31A83"/>
    <w:rsid w:val="00D34ABB"/>
    <w:rsid w:val="00D404A6"/>
    <w:rsid w:val="00D42CFD"/>
    <w:rsid w:val="00D46AC7"/>
    <w:rsid w:val="00D716E8"/>
    <w:rsid w:val="00D8106E"/>
    <w:rsid w:val="00D83C74"/>
    <w:rsid w:val="00D93377"/>
    <w:rsid w:val="00D95553"/>
    <w:rsid w:val="00DA6FF8"/>
    <w:rsid w:val="00DB13DF"/>
    <w:rsid w:val="00DE5164"/>
    <w:rsid w:val="00DE5BF1"/>
    <w:rsid w:val="00DF07D2"/>
    <w:rsid w:val="00E07875"/>
    <w:rsid w:val="00E07CE9"/>
    <w:rsid w:val="00E12311"/>
    <w:rsid w:val="00E13BD5"/>
    <w:rsid w:val="00E218B0"/>
    <w:rsid w:val="00E35D6C"/>
    <w:rsid w:val="00E418F5"/>
    <w:rsid w:val="00E5375E"/>
    <w:rsid w:val="00E963A3"/>
    <w:rsid w:val="00EA1E90"/>
    <w:rsid w:val="00EB4585"/>
    <w:rsid w:val="00ED7A46"/>
    <w:rsid w:val="00F026B9"/>
    <w:rsid w:val="00F12CE9"/>
    <w:rsid w:val="00F163E3"/>
    <w:rsid w:val="00F1726B"/>
    <w:rsid w:val="00F23576"/>
    <w:rsid w:val="00F2585B"/>
    <w:rsid w:val="00F26A0F"/>
    <w:rsid w:val="00F26BC0"/>
    <w:rsid w:val="00F32FA4"/>
    <w:rsid w:val="00F3612F"/>
    <w:rsid w:val="00F40136"/>
    <w:rsid w:val="00F8055E"/>
    <w:rsid w:val="00F85D29"/>
    <w:rsid w:val="00FC6F1A"/>
    <w:rsid w:val="00FD184B"/>
    <w:rsid w:val="00FD3536"/>
    <w:rsid w:val="00FD437F"/>
    <w:rsid w:val="00FD661B"/>
    <w:rsid w:val="00FE2079"/>
    <w:rsid w:val="00FE557F"/>
    <w:rsid w:val="00FF03F1"/>
    <w:rsid w:val="00FF66E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C72BF8"/>
  <w15:docId w15:val="{C542CFEA-6930-4A17-8D80-C37AF52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qFormat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08144B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unhideWhenUsed/>
    <w:qFormat/>
    <w:rsid w:val="001835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5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1835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5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599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9B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477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pis">
    <w:name w:val="caption"/>
    <w:basedOn w:val="Normlny"/>
    <w:next w:val="Normlny"/>
    <w:unhideWhenUsed/>
    <w:qFormat/>
    <w:rsid w:val="004D4147"/>
    <w:pPr>
      <w:spacing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Revzia">
    <w:name w:val="Revision"/>
    <w:hidden/>
    <w:uiPriority w:val="99"/>
    <w:semiHidden/>
    <w:rsid w:val="007C21F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BD272F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272F"/>
    <w:rPr>
      <w:color w:val="954F72"/>
      <w:u w:val="single"/>
    </w:rPr>
  </w:style>
  <w:style w:type="paragraph" w:customStyle="1" w:styleId="msonormal0">
    <w:name w:val="msonormal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eastAsia="sk-SK"/>
    </w:rPr>
  </w:style>
  <w:style w:type="paragraph" w:customStyle="1" w:styleId="font7">
    <w:name w:val="font7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BD272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BD272F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7">
    <w:name w:val="xl67"/>
    <w:basedOn w:val="Normlny"/>
    <w:rsid w:val="00BD272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8">
    <w:name w:val="xl68"/>
    <w:basedOn w:val="Normlny"/>
    <w:rsid w:val="00BD272F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69">
    <w:name w:val="xl69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0">
    <w:name w:val="xl70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1">
    <w:name w:val="xl71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3">
    <w:name w:val="xl73"/>
    <w:basedOn w:val="Normlny"/>
    <w:rsid w:val="00BD272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4">
    <w:name w:val="xl74"/>
    <w:basedOn w:val="Normlny"/>
    <w:rsid w:val="00BD272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5">
    <w:name w:val="xl75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6">
    <w:name w:val="xl76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7">
    <w:name w:val="xl77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9">
    <w:name w:val="xl79"/>
    <w:basedOn w:val="Normlny"/>
    <w:rsid w:val="00BD272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95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5_Analýza-vplyvov-na-rozpočet"/>
    <f:field ref="objsubject" par="" edit="true" text=""/>
    <f:field ref="objcreatedby" par="" text="Smažáková, Janette"/>
    <f:field ref="objcreatedat" par="" text="18.8.2021 8:30:47"/>
    <f:field ref="objchangedby" par="" text="Administrator, System"/>
    <f:field ref="objmodifiedat" par="" text="18.8.2021 8:30:4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4" ma:contentTypeDescription="Create a new document." ma:contentTypeScope="" ma:versionID="2ccf85beed130855617b4b89bd4e3c26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3db692305b98c9559f8d4ef88c15f9a0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4D3242-F4E3-41C5-BEC1-BC1B6D14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5e17c0a-3c50-43d1-948a-92efdaffedb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30AF25-4ACD-4833-90D1-7FD3AF7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 </cp:lastModifiedBy>
  <cp:revision>10</cp:revision>
  <cp:lastPrinted>2022-03-16T13:11:00Z</cp:lastPrinted>
  <dcterms:created xsi:type="dcterms:W3CDTF">2023-03-31T09:29:00Z</dcterms:created>
  <dcterms:modified xsi:type="dcterms:W3CDTF">2023-08-14T08:21:00Z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&lt;p&gt;&amp;nbsp;&lt;/p&gt;&lt;p&gt;&amp;nbsp;&amp;nbsp;&amp;nbsp;&lt;/p&gt;&lt;p&gt;&amp;nbsp;&amp;nbsp;&amp;nbsp;&amp;nbsp;&lt;/p&gt;&lt;p&gt;&amp;nbsp;&lt;/p&gt;&lt;p&gt;&amp;nbsp;&lt;/p&gt;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prírodná rezervácia Pramene Vydrice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22 ods. 1 a 6 zákona č. 543/2002 Z. z. o ochrane prírody a krajiny v znení neskorších predpisov</vt:lpwstr>
  </property>
  <property fmtid="{D5CDD505-2E9C-101B-9397-08002B2CF9AE}" pid="23" name="FSC#SKEDITIONSLOVLEX@103.510:plnynazovpredpis">
    <vt:lpwstr> Nariadenie vlády  Slovenskej republiky, ktorým sa vyhlasuje prírodná rezervácia Pramene Vydrice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10824/2021-1.7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LP/2021/458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18. 8. 2021</vt:lpwstr>
  </property>
  <property fmtid="{D5CDD505-2E9C-101B-9397-08002B2CF9AE}" pid="151" name="FSC#COOSYSTEM@1.1:Container">
    <vt:lpwstr>COO.2145.1000.3.4511110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0x0101007BF2E88B3F78A349989BFD1CB9544B3E</vt:lpwstr>
  </property>
</Properties>
</file>