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2B7D21" w:rsidP="004D7A15">
      <w:pPr>
        <w:widowControl/>
        <w:rPr>
          <w:lang w:val="en-US"/>
        </w:rPr>
      </w:pPr>
      <w:r>
        <w:t>Verejnosť bola o návrhu informovaná v rámci predbežnej informácie evidovanej pod číslom legislatívneho procesu PI/2023/193. K predbežnej informácií nebola doručená žiadna pripomienka.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4D"/>
    <w:rsid w:val="000E4F08"/>
    <w:rsid w:val="00181754"/>
    <w:rsid w:val="00212F9A"/>
    <w:rsid w:val="002B7D21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00F46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2B7D21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1.7.2023 13:00:48"/>
    <f:field ref="objchangedby" par="" text="Administrator, System"/>
    <f:field ref="objmodifiedat" par="" text="21.7.2023 13:00:5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Kušnír Jaroslav</cp:lastModifiedBy>
  <cp:revision>2</cp:revision>
  <dcterms:created xsi:type="dcterms:W3CDTF">2023-08-16T07:37:00Z</dcterms:created>
  <dcterms:modified xsi:type="dcterms:W3CDTF">2023-08-16T07:37:00Z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Jaroslav Kušnír</vt:lpwstr>
  </property>
  <property fmtid="{D5CDD505-2E9C-101B-9397-08002B2CF9AE}" pid="9" name="FSC#SKEDITIONSLOVLEX@103.510:zodppredkladatel">
    <vt:lpwstr>Mgr. Daniel Bútora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 o metodike na výpočet podielu uznaného športu na rok 2024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68 ods. 4 zákona č. 440/2015 Z. z. o športe a o zmene a doplnení niektorých zákonov v znení zákona č. 354/2016 Z. z. - každoročne vydávaný právny predpis.</vt:lpwstr>
  </property>
  <property fmtid="{D5CDD505-2E9C-101B-9397-08002B2CF9AE}" pid="17" name="FSC#SKEDITIONSLOVLEX@103.510:plnynazovpredpis">
    <vt:lpwstr> Nariadenie vlády  Slovenskej republiky  o metodike na výpočet podielu uznaného športu na rok 2024</vt:lpwstr>
  </property>
  <property fmtid="{D5CDD505-2E9C-101B-9397-08002B2CF9AE}" pid="18" name="FSC#SKEDITIONSLOVLEX@103.510:rezortcislopredpis">
    <vt:lpwstr>2023/12571-A1810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LP/2023/440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Daniel Bútora_x000d_
Minister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COO.2145.1000.3.5751836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o&amp;nbsp;návrhu informovaná v&amp;nbsp;rámci predbežnej informácie evidovanej pod číslom legislatívneho procesu PI/2023/193. K&amp;nbsp;predbežnej informácií nebola doručená žiadna pripomienka.&lt;/p&gt;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školstva, vedy, výskumu a športu Slovenskej republiky</vt:lpwstr>
  </property>
  <property fmtid="{D5CDD505-2E9C-101B-9397-08002B2CF9AE}" pid="148" name="FSC#SKEDITIONSLOVLEX@103.510:funkciaZodpPredDativ">
    <vt:lpwstr>Ministrovi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21. 7. 2023</vt:lpwstr>
  </property>
</Properties>
</file>