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A1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EA4B9A" w:rsidRDefault="00EA4B9A" w:rsidP="003501A1">
      <w:pPr>
        <w:jc w:val="center"/>
        <w:rPr>
          <w:b/>
          <w:bCs/>
          <w:sz w:val="28"/>
          <w:szCs w:val="28"/>
        </w:rPr>
      </w:pP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209" w:type="dxa"/>
        <w:tblLayout w:type="fixed"/>
        <w:tblLook w:val="04A0" w:firstRow="1" w:lastRow="0" w:firstColumn="1" w:lastColumn="0" w:noHBand="0" w:noVBand="1"/>
      </w:tblPr>
      <w:tblGrid>
        <w:gridCol w:w="4210"/>
        <w:gridCol w:w="705"/>
        <w:gridCol w:w="1174"/>
        <w:gridCol w:w="118"/>
        <w:gridCol w:w="1466"/>
        <w:gridCol w:w="1536"/>
      </w:tblGrid>
      <w:tr w:rsidR="003501A1" w:rsidRPr="00A179AE" w:rsidTr="000B3FF7">
        <w:tc>
          <w:tcPr>
            <w:tcW w:w="9209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Základné údaje</w:t>
            </w:r>
          </w:p>
        </w:tc>
      </w:tr>
      <w:tr w:rsidR="003501A1" w:rsidRPr="00A179AE" w:rsidTr="000B3FF7">
        <w:tc>
          <w:tcPr>
            <w:tcW w:w="9209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DC65DC">
            <w:pPr>
              <w:pStyle w:val="Odsekzoznamu"/>
              <w:spacing w:after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Názov materiálu</w:t>
            </w:r>
          </w:p>
        </w:tc>
      </w:tr>
      <w:tr w:rsidR="003501A1" w:rsidRPr="00A179AE" w:rsidTr="000B3FF7">
        <w:tc>
          <w:tcPr>
            <w:tcW w:w="9209" w:type="dxa"/>
            <w:gridSpan w:val="6"/>
            <w:tcBorders>
              <w:top w:val="single" w:sz="4" w:space="0" w:color="FFFFFF" w:themeColor="background1"/>
            </w:tcBorders>
          </w:tcPr>
          <w:p w:rsidR="003501A1" w:rsidRPr="00CA008D" w:rsidRDefault="000F0DF7" w:rsidP="007B71A4">
            <w:pPr>
              <w:rPr>
                <w:i/>
              </w:rPr>
            </w:pPr>
            <w:r w:rsidRPr="00CA008D">
              <w:rPr>
                <w:rStyle w:val="Zstupntext"/>
                <w:i/>
                <w:color w:val="000000"/>
              </w:rPr>
              <w:t xml:space="preserve">Návrh nariadenia vlády Slovenskej republiky, ktorým sa ustanovuje národná tabuľka frekvenčného spektra </w:t>
            </w:r>
          </w:p>
          <w:p w:rsidR="003501A1" w:rsidRPr="00A179AE" w:rsidRDefault="003501A1" w:rsidP="007B71A4"/>
        </w:tc>
      </w:tr>
      <w:tr w:rsidR="003501A1" w:rsidRPr="00A179AE" w:rsidTr="000B3FF7">
        <w:tc>
          <w:tcPr>
            <w:tcW w:w="9209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DC65DC">
            <w:pPr>
              <w:pStyle w:val="Odsekzoznamu"/>
              <w:spacing w:after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 w:rsidR="003501A1" w:rsidRPr="00A179AE" w:rsidTr="000B3FF7">
        <w:tc>
          <w:tcPr>
            <w:tcW w:w="9209" w:type="dxa"/>
            <w:gridSpan w:val="6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CA008D" w:rsidRDefault="000F0DF7" w:rsidP="000F0DF7">
            <w:pPr>
              <w:rPr>
                <w:i/>
              </w:rPr>
            </w:pPr>
            <w:r w:rsidRPr="00CA008D">
              <w:rPr>
                <w:i/>
              </w:rPr>
              <w:t>Ministerstvo dopravy Slovenskej republiky</w:t>
            </w:r>
          </w:p>
          <w:p w:rsidR="000F0DF7" w:rsidRPr="00A179AE" w:rsidRDefault="000F0DF7" w:rsidP="000F0DF7"/>
        </w:tc>
      </w:tr>
      <w:tr w:rsidR="003501A1" w:rsidRPr="00A179AE" w:rsidTr="000B3FF7">
        <w:tc>
          <w:tcPr>
            <w:tcW w:w="4210" w:type="dxa"/>
            <w:vMerge w:val="restart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FFFFFF" w:themeFill="background1"/>
          </w:tcPr>
          <w:p w:rsidR="003501A1" w:rsidRPr="00A179AE" w:rsidRDefault="004D209D" w:rsidP="007B71A4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294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0B3FF7">
        <w:tc>
          <w:tcPr>
            <w:tcW w:w="4210" w:type="dxa"/>
            <w:vMerge/>
            <w:tcBorders>
              <w:top w:val="nil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tc>
          <w:tcPr>
            <w:tcW w:w="705" w:type="dxa"/>
            <w:tcBorders>
              <w:right w:val="nil"/>
            </w:tcBorders>
            <w:shd w:val="clear" w:color="auto" w:fill="FFFFFF" w:themeFill="background1"/>
          </w:tcPr>
          <w:p w:rsidR="003501A1" w:rsidRPr="00A179AE" w:rsidRDefault="000F0DF7" w:rsidP="007B71A4">
            <w:pPr>
              <w:jc w:val="center"/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94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0B3FF7">
        <w:tc>
          <w:tcPr>
            <w:tcW w:w="4210" w:type="dxa"/>
            <w:vMerge/>
            <w:tcBorders>
              <w:top w:val="nil"/>
            </w:tcBorders>
            <w:shd w:val="clear" w:color="auto" w:fill="E2E2E2"/>
          </w:tcPr>
          <w:p w:rsidR="003501A1" w:rsidRPr="00A179AE" w:rsidRDefault="003501A1" w:rsidP="007B71A4"/>
        </w:tc>
        <w:tc>
          <w:tcPr>
            <w:tcW w:w="705" w:type="dxa"/>
            <w:tcBorders>
              <w:right w:val="nil"/>
            </w:tcBorders>
            <w:shd w:val="clear" w:color="auto" w:fill="FFFFFF" w:themeFill="background1"/>
          </w:tcPr>
          <w:p w:rsidR="003501A1" w:rsidRPr="00A179AE" w:rsidRDefault="00CD6D19" w:rsidP="007B71A4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294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3501A1" w:rsidRPr="00A179AE" w:rsidRDefault="007158E3" w:rsidP="007B71A4">
            <w:r w:rsidRPr="00612E08">
              <w:t>Transpozícia/ implementácia práva EÚ</w:t>
            </w:r>
          </w:p>
        </w:tc>
      </w:tr>
      <w:tr w:rsidR="003501A1" w:rsidRPr="00A179AE" w:rsidTr="000B3FF7">
        <w:tc>
          <w:tcPr>
            <w:tcW w:w="9209" w:type="dxa"/>
            <w:gridSpan w:val="6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DC65DC" w:rsidRPr="00B043B4" w:rsidRDefault="0025291C" w:rsidP="00DC65DC">
            <w:pPr>
              <w:rPr>
                <w:i/>
              </w:rPr>
            </w:pPr>
            <w:r w:rsidRPr="00612E08">
              <w:rPr>
                <w:i/>
              </w:rPr>
              <w:t>V prípade transpozície/implementácie uveďte zoznam transponovaných/implementovaných</w:t>
            </w:r>
            <w:r>
              <w:rPr>
                <w:i/>
              </w:rPr>
              <w:t xml:space="preserve"> predpisov</w:t>
            </w:r>
            <w:r w:rsidR="00DC65DC" w:rsidRPr="00B043B4">
              <w:rPr>
                <w:i/>
              </w:rPr>
              <w:t>:</w:t>
            </w:r>
          </w:p>
          <w:p w:rsidR="00E56209" w:rsidRPr="00A179AE" w:rsidRDefault="00E56209" w:rsidP="00E56209"/>
        </w:tc>
      </w:tr>
      <w:tr w:rsidR="003501A1" w:rsidRPr="00A179AE" w:rsidTr="000B3FF7">
        <w:tc>
          <w:tcPr>
            <w:tcW w:w="6089" w:type="dxa"/>
            <w:gridSpan w:val="3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E56209">
            <w:pPr>
              <w:pStyle w:val="Odsekzoznamu"/>
              <w:spacing w:after="0"/>
              <w:ind w:left="142"/>
              <w:contextualSpacing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120" w:type="dxa"/>
            <w:gridSpan w:val="3"/>
            <w:tcBorders>
              <w:top w:val="single" w:sz="4" w:space="0" w:color="000000" w:themeColor="text1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0B3FF7">
        <w:tc>
          <w:tcPr>
            <w:tcW w:w="6089" w:type="dxa"/>
            <w:gridSpan w:val="3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E56209">
            <w:pPr>
              <w:pStyle w:val="Odsekzoznamu"/>
              <w:spacing w:after="0"/>
              <w:ind w:left="142"/>
              <w:contextualSpacing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Predpokladaný termín predloženia na </w:t>
            </w:r>
            <w:r w:rsidR="00E56209">
              <w:rPr>
                <w:rFonts w:ascii="Times New Roman" w:hAnsi="Times New Roman"/>
                <w:b/>
              </w:rPr>
              <w:t>pripomienkové konanie</w:t>
            </w:r>
          </w:p>
        </w:tc>
        <w:tc>
          <w:tcPr>
            <w:tcW w:w="3120" w:type="dxa"/>
            <w:gridSpan w:val="3"/>
          </w:tcPr>
          <w:p w:rsidR="003501A1" w:rsidRPr="00A179AE" w:rsidRDefault="006C6AEA" w:rsidP="008411DE">
            <w:pPr>
              <w:rPr>
                <w:i/>
              </w:rPr>
            </w:pPr>
            <w:r>
              <w:rPr>
                <w:i/>
              </w:rPr>
              <w:t>október</w:t>
            </w:r>
            <w:r w:rsidR="005B2545">
              <w:rPr>
                <w:i/>
              </w:rPr>
              <w:t xml:space="preserve"> 20</w:t>
            </w:r>
            <w:r w:rsidR="00325B29">
              <w:rPr>
                <w:i/>
              </w:rPr>
              <w:t>2</w:t>
            </w:r>
            <w:r w:rsidR="008411DE">
              <w:rPr>
                <w:i/>
              </w:rPr>
              <w:t>3</w:t>
            </w:r>
          </w:p>
        </w:tc>
      </w:tr>
      <w:tr w:rsidR="00E56209" w:rsidRPr="00A179AE" w:rsidTr="000B3FF7">
        <w:tc>
          <w:tcPr>
            <w:tcW w:w="6089" w:type="dxa"/>
            <w:gridSpan w:val="3"/>
            <w:tcBorders>
              <w:bottom w:val="single" w:sz="4" w:space="0" w:color="FFFFFF" w:themeColor="background1"/>
            </w:tcBorders>
            <w:shd w:val="clear" w:color="auto" w:fill="E2E2E2"/>
          </w:tcPr>
          <w:p w:rsidR="00E56209" w:rsidRPr="00A179AE" w:rsidRDefault="00E56209" w:rsidP="00E56209">
            <w:pPr>
              <w:pStyle w:val="Odsekzoznamu"/>
              <w:spacing w:after="0"/>
              <w:ind w:left="142"/>
              <w:contextualSpacing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Predpokladaný termín začiatku a ukončenia ZP**</w:t>
            </w:r>
          </w:p>
        </w:tc>
        <w:tc>
          <w:tcPr>
            <w:tcW w:w="3120" w:type="dxa"/>
            <w:gridSpan w:val="3"/>
          </w:tcPr>
          <w:p w:rsidR="00E56209" w:rsidRDefault="00E56209" w:rsidP="009E5B49">
            <w:pPr>
              <w:rPr>
                <w:i/>
              </w:rPr>
            </w:pPr>
          </w:p>
        </w:tc>
      </w:tr>
      <w:tr w:rsidR="003501A1" w:rsidRPr="00A179AE" w:rsidTr="000B3FF7">
        <w:trPr>
          <w:trHeight w:val="322"/>
        </w:trPr>
        <w:tc>
          <w:tcPr>
            <w:tcW w:w="6089" w:type="dxa"/>
            <w:gridSpan w:val="3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E56209">
            <w:pPr>
              <w:pStyle w:val="Odsekzoznamu"/>
              <w:spacing w:after="0"/>
              <w:ind w:left="142"/>
              <w:contextualSpacing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Predpokladaný termín predloženia na </w:t>
            </w:r>
            <w:r w:rsidR="00E56209">
              <w:rPr>
                <w:rFonts w:ascii="Times New Roman" w:hAnsi="Times New Roman"/>
                <w:b/>
              </w:rPr>
              <w:t>r</w:t>
            </w:r>
            <w:r w:rsidRPr="00A179AE">
              <w:rPr>
                <w:rFonts w:ascii="Times New Roman" w:hAnsi="Times New Roman"/>
                <w:b/>
              </w:rPr>
              <w:t xml:space="preserve">okovanie vlády </w:t>
            </w:r>
            <w:r w:rsidR="00E56209">
              <w:rPr>
                <w:rFonts w:ascii="Times New Roman" w:hAnsi="Times New Roman"/>
                <w:b/>
              </w:rPr>
              <w:t>S</w:t>
            </w:r>
            <w:r w:rsidRPr="00A179AE">
              <w:rPr>
                <w:rFonts w:ascii="Times New Roman" w:hAnsi="Times New Roman"/>
                <w:b/>
              </w:rPr>
              <w:t>R</w:t>
            </w:r>
            <w:r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120" w:type="dxa"/>
            <w:gridSpan w:val="3"/>
          </w:tcPr>
          <w:p w:rsidR="003501A1" w:rsidRPr="00A179AE" w:rsidRDefault="008411DE" w:rsidP="008411DE">
            <w:pPr>
              <w:rPr>
                <w:i/>
              </w:rPr>
            </w:pPr>
            <w:r>
              <w:rPr>
                <w:i/>
              </w:rPr>
              <w:t>november 2023</w:t>
            </w:r>
          </w:p>
        </w:tc>
      </w:tr>
      <w:tr w:rsidR="003501A1" w:rsidRPr="00A179AE" w:rsidTr="000B3FF7">
        <w:tc>
          <w:tcPr>
            <w:tcW w:w="9209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0B3FF7">
        <w:tc>
          <w:tcPr>
            <w:tcW w:w="9209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Defin</w:t>
            </w:r>
            <w:r w:rsidR="00AC2477">
              <w:rPr>
                <w:rFonts w:ascii="Times New Roman" w:hAnsi="Times New Roman"/>
                <w:b/>
              </w:rPr>
              <w:t>ovanie</w:t>
            </w:r>
            <w:r w:rsidRPr="00A179AE">
              <w:rPr>
                <w:rFonts w:ascii="Times New Roman" w:hAnsi="Times New Roman"/>
                <w:b/>
              </w:rPr>
              <w:t xml:space="preserve"> problému</w:t>
            </w:r>
          </w:p>
        </w:tc>
      </w:tr>
      <w:tr w:rsidR="003501A1" w:rsidRPr="00A179AE" w:rsidTr="000B3FF7">
        <w:trPr>
          <w:trHeight w:val="718"/>
        </w:trPr>
        <w:tc>
          <w:tcPr>
            <w:tcW w:w="9209" w:type="dxa"/>
            <w:gridSpan w:val="6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F1143F" w:rsidRDefault="00CA008D" w:rsidP="00F1143F">
            <w:pPr>
              <w:spacing w:after="120"/>
              <w:jc w:val="both"/>
              <w:rPr>
                <w:i/>
                <w:color w:val="000000"/>
              </w:rPr>
            </w:pPr>
            <w:r w:rsidRPr="00CA008D">
              <w:rPr>
                <w:rStyle w:val="Zstupntext"/>
                <w:i/>
                <w:color w:val="000000"/>
              </w:rPr>
              <w:t>Potreba harmonizácie národnej tabuľky frekvenčného spektra s Rádiokomunikačným poriadkom (RR) Medzinárodnej telekomunikačnej únie (ITU) s prihliadnutím na závery Svetovej rádiokomunikačnej konferencie (WRC-1</w:t>
            </w:r>
            <w:r w:rsidR="00325B29">
              <w:rPr>
                <w:rStyle w:val="Zstupntext"/>
                <w:i/>
                <w:color w:val="000000"/>
              </w:rPr>
              <w:t>9</w:t>
            </w:r>
            <w:r w:rsidRPr="00CA008D">
              <w:rPr>
                <w:rStyle w:val="Zstupntext"/>
                <w:i/>
                <w:color w:val="000000"/>
              </w:rPr>
              <w:t>), smernicami, rozhodnutiami a odporúčaniami EÚ, rozhodnutiami a odporúčaniami Európskeho výboru pre elektronické komunikácie (CEPT/ECC)  a príslušnými rozhodnutiami Úradu pre reguláciu elektronických komunikácií a poštových služieb o využívaní frekvencií.</w:t>
            </w:r>
          </w:p>
        </w:tc>
      </w:tr>
      <w:tr w:rsidR="003501A1" w:rsidRPr="00A179AE" w:rsidTr="000B3FF7">
        <w:tc>
          <w:tcPr>
            <w:tcW w:w="9209" w:type="dxa"/>
            <w:gridSpan w:val="6"/>
            <w:tcBorders>
              <w:bottom w:val="nil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Ciele a výsledný stav</w:t>
            </w:r>
          </w:p>
        </w:tc>
      </w:tr>
      <w:tr w:rsidR="003501A1" w:rsidRPr="00A179AE" w:rsidTr="000B3FF7">
        <w:trPr>
          <w:trHeight w:val="741"/>
        </w:trPr>
        <w:tc>
          <w:tcPr>
            <w:tcW w:w="9209" w:type="dxa"/>
            <w:gridSpan w:val="6"/>
            <w:tcBorders>
              <w:top w:val="nil"/>
            </w:tcBorders>
            <w:shd w:val="clear" w:color="auto" w:fill="FFFFFF" w:themeFill="background1"/>
          </w:tcPr>
          <w:p w:rsidR="003501A1" w:rsidRPr="00F1143F" w:rsidRDefault="00CA008D" w:rsidP="00F82F89">
            <w:pPr>
              <w:spacing w:after="120"/>
              <w:jc w:val="both"/>
              <w:rPr>
                <w:i/>
                <w:color w:val="000000"/>
              </w:rPr>
            </w:pPr>
            <w:r w:rsidRPr="00CA008D">
              <w:rPr>
                <w:rStyle w:val="Zstupntext"/>
                <w:i/>
                <w:color w:val="000000"/>
              </w:rPr>
              <w:t>Harmonizácia národnej tabuľky frekvenčného spektra s Rádiokomunikačným poriadkom (RR) Medzinárodnej telekomunikačnej únie (ITU) s prihliadnutím na závery Svetovej rádiokomunikačnej konferencie (WRC-1</w:t>
            </w:r>
            <w:r w:rsidR="00F82F89">
              <w:rPr>
                <w:rStyle w:val="Zstupntext"/>
                <w:i/>
                <w:color w:val="000000"/>
              </w:rPr>
              <w:t>9</w:t>
            </w:r>
            <w:r w:rsidRPr="00CA008D">
              <w:rPr>
                <w:rStyle w:val="Zstupntext"/>
                <w:i/>
                <w:color w:val="000000"/>
              </w:rPr>
              <w:t>), smernicami, rozhodnutiami a odporúčaniami EÚ, rozhodnutiami a odporúčaniami Európskeho výboru pre elektronické komunikácie (CEPT/ECC)  a príslušnými rozhodnutiami Úradu pre reguláciu elektronických komunikácií a poštových služieb o využívaní frekvencií.</w:t>
            </w:r>
          </w:p>
        </w:tc>
      </w:tr>
      <w:tr w:rsidR="003501A1" w:rsidRPr="00A179AE" w:rsidTr="000B3FF7">
        <w:tc>
          <w:tcPr>
            <w:tcW w:w="9209" w:type="dxa"/>
            <w:gridSpan w:val="6"/>
            <w:tcBorders>
              <w:bottom w:val="nil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Dotknuté subjekty</w:t>
            </w:r>
          </w:p>
        </w:tc>
      </w:tr>
      <w:tr w:rsidR="003501A1" w:rsidRPr="00A179AE" w:rsidTr="000B3FF7">
        <w:tc>
          <w:tcPr>
            <w:tcW w:w="9209" w:type="dxa"/>
            <w:gridSpan w:val="6"/>
            <w:tcBorders>
              <w:top w:val="nil"/>
            </w:tcBorders>
            <w:shd w:val="clear" w:color="auto" w:fill="FFFFFF" w:themeFill="background1"/>
          </w:tcPr>
          <w:p w:rsidR="00CA008D" w:rsidRPr="00A179AE" w:rsidRDefault="00CA008D" w:rsidP="00F1143F">
            <w:pPr>
              <w:spacing w:after="120"/>
              <w:rPr>
                <w:i/>
              </w:rPr>
            </w:pPr>
            <w:r>
              <w:rPr>
                <w:i/>
              </w:rPr>
              <w:t>Inštitúcie</w:t>
            </w:r>
            <w:r w:rsidR="00037F8E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="00037F8E">
              <w:rPr>
                <w:i/>
              </w:rPr>
              <w:t> </w:t>
            </w:r>
            <w:r>
              <w:rPr>
                <w:i/>
              </w:rPr>
              <w:t>právnické</w:t>
            </w:r>
            <w:r w:rsidR="00037F8E">
              <w:rPr>
                <w:i/>
              </w:rPr>
              <w:t xml:space="preserve"> osoby</w:t>
            </w:r>
            <w:r>
              <w:rPr>
                <w:i/>
              </w:rPr>
              <w:t xml:space="preserve"> a fyzické osoby využívajúce frekvencie.</w:t>
            </w:r>
          </w:p>
        </w:tc>
      </w:tr>
      <w:tr w:rsidR="003501A1" w:rsidRPr="00A179AE" w:rsidTr="000B3FF7">
        <w:tc>
          <w:tcPr>
            <w:tcW w:w="9209" w:type="dxa"/>
            <w:gridSpan w:val="6"/>
            <w:tcBorders>
              <w:bottom w:val="nil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Alternatívne riešenia</w:t>
            </w:r>
          </w:p>
        </w:tc>
      </w:tr>
      <w:tr w:rsidR="003501A1" w:rsidRPr="00A179AE" w:rsidTr="000B3FF7">
        <w:trPr>
          <w:trHeight w:val="600"/>
        </w:trPr>
        <w:tc>
          <w:tcPr>
            <w:tcW w:w="9209" w:type="dxa"/>
            <w:gridSpan w:val="6"/>
            <w:tcBorders>
              <w:top w:val="nil"/>
            </w:tcBorders>
            <w:shd w:val="clear" w:color="auto" w:fill="FFFFFF" w:themeFill="background1"/>
          </w:tcPr>
          <w:p w:rsidR="003501A1" w:rsidRDefault="00CA008D" w:rsidP="009E4AC5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951413">
              <w:rPr>
                <w:i/>
                <w:sz w:val="20"/>
                <w:szCs w:val="20"/>
              </w:rPr>
              <w:t>Neboli posudzované žiadne alternatívne riešenia</w:t>
            </w:r>
            <w:r w:rsidR="00951413" w:rsidRPr="00951413">
              <w:rPr>
                <w:i/>
                <w:sz w:val="20"/>
                <w:szCs w:val="20"/>
              </w:rPr>
              <w:t>, vzhľadom na to, že neboli identifikované spôsoby, ktoré by naplnili sledovaný cieľ.</w:t>
            </w:r>
          </w:p>
          <w:p w:rsidR="001E6D11" w:rsidRPr="00A179AE" w:rsidRDefault="001E6D11" w:rsidP="009E4AC5">
            <w:pPr>
              <w:pStyle w:val="Default"/>
              <w:spacing w:after="120"/>
              <w:jc w:val="both"/>
              <w:rPr>
                <w:i/>
              </w:rPr>
            </w:pPr>
            <w:r>
              <w:rPr>
                <w:i/>
                <w:sz w:val="20"/>
                <w:szCs w:val="20"/>
              </w:rPr>
              <w:t>Nulovým variantom je nevydanie nariadenia, pričom táto skutočnosť by bola v rozpore so zákonom č. 452/2021 Z. z. o elektronických komunikáciách, vzhľadom na to, že nariadenie sa vydáva každoročne najmä z dôvodu zmeny legislatívnych predpisov EÚ a povinnosti ich implementácie</w:t>
            </w:r>
            <w:r w:rsidR="005B46DF">
              <w:rPr>
                <w:i/>
                <w:sz w:val="20"/>
                <w:szCs w:val="20"/>
              </w:rPr>
              <w:t xml:space="preserve"> do národnej legislatívy</w:t>
            </w:r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3501A1" w:rsidRPr="00A179AE" w:rsidTr="000B3FF7">
        <w:tc>
          <w:tcPr>
            <w:tcW w:w="9209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Vykonávacie predpisy</w:t>
            </w:r>
          </w:p>
        </w:tc>
      </w:tr>
      <w:tr w:rsidR="003501A1" w:rsidRPr="00A179AE" w:rsidTr="000B3FF7">
        <w:tc>
          <w:tcPr>
            <w:tcW w:w="6207" w:type="dxa"/>
            <w:gridSpan w:val="4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66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EA4B9A" w:rsidRDefault="00D13B6F" w:rsidP="007B71A4">
            <w:pPr>
              <w:jc w:val="center"/>
              <w:rPr>
                <w:b/>
              </w:rPr>
            </w:pPr>
            <w:r w:rsidRPr="00EA4B9A">
              <w:rPr>
                <w:rFonts w:ascii="MS Gothic" w:eastAsia="MS Gothic" w:hAnsi="MS Gothic" w:hint="eastAsia"/>
                <w:b/>
              </w:rPr>
              <w:t>☐</w:t>
            </w:r>
            <w:r w:rsidR="003501A1" w:rsidRPr="00EA4B9A">
              <w:rPr>
                <w:b/>
              </w:rPr>
              <w:t xml:space="preserve">  Áno</w:t>
            </w:r>
          </w:p>
        </w:tc>
        <w:tc>
          <w:tcPr>
            <w:tcW w:w="1536" w:type="dxa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FFFF" w:themeFill="background1"/>
          </w:tcPr>
          <w:p w:rsidR="003501A1" w:rsidRPr="00EA4B9A" w:rsidRDefault="000F0DF7" w:rsidP="007B71A4">
            <w:pPr>
              <w:jc w:val="center"/>
              <w:rPr>
                <w:b/>
              </w:rPr>
            </w:pPr>
            <w:r w:rsidRPr="00EA4B9A">
              <w:rPr>
                <w:rFonts w:ascii="MS Gothic" w:eastAsia="MS Gothic" w:hAnsi="MS Gothic" w:hint="eastAsia"/>
                <w:b/>
              </w:rPr>
              <w:t>☒</w:t>
            </w:r>
            <w:r w:rsidR="003501A1" w:rsidRPr="00EA4B9A">
              <w:rPr>
                <w:b/>
              </w:rPr>
              <w:t xml:space="preserve">  Nie</w:t>
            </w:r>
          </w:p>
        </w:tc>
      </w:tr>
      <w:tr w:rsidR="00EA4B9A" w:rsidRPr="00A179AE" w:rsidTr="00EA4B9A">
        <w:trPr>
          <w:trHeight w:val="357"/>
        </w:trPr>
        <w:tc>
          <w:tcPr>
            <w:tcW w:w="9209" w:type="dxa"/>
            <w:gridSpan w:val="6"/>
            <w:tcBorders>
              <w:top w:val="nil"/>
            </w:tcBorders>
            <w:shd w:val="clear" w:color="auto" w:fill="FFFFFF" w:themeFill="background1"/>
          </w:tcPr>
          <w:p w:rsidR="00EA4B9A" w:rsidRDefault="00EA4B9A" w:rsidP="00F1143F">
            <w:pPr>
              <w:spacing w:after="120"/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EA4B9A" w:rsidRPr="00F1143F" w:rsidRDefault="00EA4B9A" w:rsidP="00F1143F">
            <w:pPr>
              <w:spacing w:after="120"/>
              <w:rPr>
                <w:i/>
              </w:rPr>
            </w:pPr>
          </w:p>
        </w:tc>
      </w:tr>
    </w:tbl>
    <w:p w:rsidR="009E48AB" w:rsidRDefault="009E48AB"/>
    <w:tbl>
      <w:tblPr>
        <w:tblStyle w:val="Mriekatabuky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9E48AB" w:rsidRPr="00A179AE" w:rsidTr="00CA6CC7">
        <w:trPr>
          <w:trHeight w:val="715"/>
        </w:trPr>
        <w:tc>
          <w:tcPr>
            <w:tcW w:w="920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48AB" w:rsidRDefault="009E48AB" w:rsidP="009E4AC5">
            <w:pPr>
              <w:spacing w:before="120"/>
              <w:ind w:left="142" w:hanging="142"/>
            </w:pPr>
            <w:r>
              <w:t xml:space="preserve">* vyplniť iba v prípade, </w:t>
            </w:r>
            <w:r w:rsidRPr="004C60B8">
              <w:t>ak materiál nie je zahrnutý do Plánu práce vlády Slovenskej republiky alebo Plán</w:t>
            </w:r>
            <w:r>
              <w:t>u</w:t>
            </w:r>
            <w:r w:rsidRPr="004C60B8">
              <w:t xml:space="preserve"> </w:t>
            </w:r>
            <w:r>
              <w:t xml:space="preserve">       </w:t>
            </w:r>
            <w:r w:rsidRPr="004C60B8">
              <w:t>legislatívnych úloh vlády Slovenskej republiky.</w:t>
            </w:r>
            <w:r>
              <w:t xml:space="preserve"> </w:t>
            </w:r>
          </w:p>
          <w:p w:rsidR="009E48AB" w:rsidRPr="00A179AE" w:rsidRDefault="009E48AB" w:rsidP="00023CCD">
            <w:pPr>
              <w:ind w:left="321" w:hanging="284"/>
            </w:pPr>
            <w:r>
              <w:t xml:space="preserve">** vyplniť iba v prípade, </w:t>
            </w:r>
            <w:r w:rsidRPr="004C60B8">
              <w:t xml:space="preserve">ak </w:t>
            </w:r>
            <w:r>
              <w:t>sa záverečné posúdenie vybraných vplyvov uskutočnilo v zmysle bodu 9.1 jednotnej metodiky</w:t>
            </w:r>
            <w:r w:rsidRPr="004C60B8">
              <w:t>.</w:t>
            </w:r>
          </w:p>
        </w:tc>
      </w:tr>
    </w:tbl>
    <w:p w:rsidR="009E48AB" w:rsidRDefault="009E48AB"/>
    <w:tbl>
      <w:tblPr>
        <w:tblStyle w:val="Mriekatabuky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EA4B9A" w:rsidTr="00645B43">
        <w:tc>
          <w:tcPr>
            <w:tcW w:w="9209" w:type="dxa"/>
            <w:shd w:val="clear" w:color="auto" w:fill="D9D9D9" w:themeFill="background1" w:themeFillShade="D9"/>
          </w:tcPr>
          <w:p w:rsidR="00EA4B9A" w:rsidRPr="00A179AE" w:rsidRDefault="00EA4B9A" w:rsidP="00EA4B9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12E08">
              <w:rPr>
                <w:rFonts w:ascii="Times New Roman" w:eastAsia="Calibri" w:hAnsi="Times New Roman"/>
                <w:b/>
              </w:rPr>
              <w:lastRenderedPageBreak/>
              <w:t>Transpozícia/implementácia práva EÚ</w:t>
            </w:r>
          </w:p>
        </w:tc>
      </w:tr>
      <w:tr w:rsidR="00EA4B9A" w:rsidTr="00645B43">
        <w:tc>
          <w:tcPr>
            <w:tcW w:w="92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43"/>
            </w:tblGrid>
            <w:tr w:rsidR="00EA4B9A" w:rsidRPr="00612E08" w:rsidTr="00E928BA">
              <w:trPr>
                <w:trHeight w:val="90"/>
              </w:trPr>
              <w:tc>
                <w:tcPr>
                  <w:tcW w:w="8643" w:type="dxa"/>
                </w:tcPr>
                <w:p w:rsidR="00EA4B9A" w:rsidRPr="00612E08" w:rsidRDefault="00EA4B9A" w:rsidP="00EA4B9A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EÚ. </w:t>
                  </w:r>
                </w:p>
              </w:tc>
            </w:tr>
            <w:tr w:rsidR="00EA4B9A" w:rsidRPr="00612E08" w:rsidTr="00E928BA">
              <w:trPr>
                <w:trHeight w:val="296"/>
              </w:trPr>
              <w:tc>
                <w:tcPr>
                  <w:tcW w:w="8643" w:type="dxa"/>
                </w:tcPr>
                <w:p w:rsidR="00EA4B9A" w:rsidRPr="00EA4B9A" w:rsidRDefault="00EA4B9A" w:rsidP="00EA4B9A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2758626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</w:t>
                  </w:r>
                  <w:r w:rsidRPr="00EA4B9A">
                    <w:rPr>
                      <w:rFonts w:ascii="MS Gothic" w:eastAsia="MS Gothic" w:hAnsi="MS Gothic" w:hint="eastAsia"/>
                      <w:b/>
                    </w:rPr>
                    <w:t>☒</w:t>
                  </w:r>
                  <w:r w:rsidRPr="00EA4B9A">
                    <w:rPr>
                      <w:b/>
                    </w:rPr>
                    <w:t xml:space="preserve">  </w:t>
                  </w:r>
                  <w:r w:rsidRPr="00EA4B9A">
                    <w:rPr>
                      <w:b/>
                      <w:sz w:val="20"/>
                      <w:szCs w:val="20"/>
                    </w:rPr>
                    <w:t>Nie</w:t>
                  </w:r>
                </w:p>
                <w:p w:rsidR="00EA4B9A" w:rsidRPr="00612E08" w:rsidRDefault="00EA4B9A" w:rsidP="00EA4B9A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EA4B9A" w:rsidRDefault="00EA4B9A" w:rsidP="00EA4B9A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  <w:p w:rsidR="00EA4B9A" w:rsidRPr="00612E08" w:rsidRDefault="00EA4B9A" w:rsidP="00EA4B9A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EA4B9A" w:rsidRPr="00A179AE" w:rsidRDefault="00EA4B9A" w:rsidP="00EA4B9A">
            <w:pPr>
              <w:spacing w:after="120"/>
              <w:rPr>
                <w:i/>
              </w:rPr>
            </w:pPr>
          </w:p>
        </w:tc>
      </w:tr>
      <w:tr w:rsidR="003501A1" w:rsidRPr="00A179AE" w:rsidTr="00645B43">
        <w:tc>
          <w:tcPr>
            <w:tcW w:w="9209" w:type="dxa"/>
            <w:shd w:val="clear" w:color="auto" w:fill="E2E2E2"/>
          </w:tcPr>
          <w:p w:rsidR="003501A1" w:rsidRPr="00A179AE" w:rsidRDefault="003501A1" w:rsidP="00C07C3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Preskúmanie účelnosti</w:t>
            </w:r>
          </w:p>
        </w:tc>
      </w:tr>
      <w:tr w:rsidR="003501A1" w:rsidRPr="00A179AE" w:rsidTr="00645B43">
        <w:tc>
          <w:tcPr>
            <w:tcW w:w="9209" w:type="dxa"/>
            <w:shd w:val="clear" w:color="auto" w:fill="FFFFFF" w:themeFill="background1"/>
          </w:tcPr>
          <w:p w:rsidR="009E4AC5" w:rsidRPr="009E4AC5" w:rsidRDefault="009E4AC5" w:rsidP="009E4AC5">
            <w:pPr>
              <w:rPr>
                <w:rStyle w:val="markedcontent"/>
                <w:rFonts w:cstheme="minorHAnsi"/>
                <w:i/>
              </w:rPr>
            </w:pPr>
            <w:r w:rsidRPr="009E4AC5">
              <w:rPr>
                <w:rStyle w:val="markedcontent"/>
                <w:rFonts w:cstheme="minorHAnsi"/>
                <w:i/>
              </w:rPr>
              <w:t xml:space="preserve">Preskúmanie účelnosti navrhovaného </w:t>
            </w:r>
            <w:r>
              <w:rPr>
                <w:rStyle w:val="markedcontent"/>
                <w:rFonts w:cstheme="minorHAnsi"/>
                <w:i/>
              </w:rPr>
              <w:t>nariadenia</w:t>
            </w:r>
            <w:r w:rsidRPr="009E4AC5">
              <w:rPr>
                <w:rStyle w:val="markedcontent"/>
                <w:rFonts w:cstheme="minorHAnsi"/>
                <w:i/>
              </w:rPr>
              <w:t xml:space="preserve"> bude vykonávané priebežne po nadobudnutí jeho účinnosti</w:t>
            </w:r>
            <w:r>
              <w:rPr>
                <w:rStyle w:val="markedcontent"/>
                <w:rFonts w:cstheme="minorHAnsi"/>
                <w:i/>
              </w:rPr>
              <w:t>.</w:t>
            </w:r>
          </w:p>
          <w:p w:rsidR="003501A1" w:rsidRPr="00A179AE" w:rsidRDefault="009E4AC5" w:rsidP="005B46DF">
            <w:pPr>
              <w:spacing w:after="120"/>
              <w:rPr>
                <w:i/>
              </w:rPr>
            </w:pPr>
            <w:r>
              <w:rPr>
                <w:i/>
              </w:rPr>
              <w:t>K</w:t>
            </w:r>
            <w:r w:rsidR="003501A1" w:rsidRPr="00A179AE">
              <w:rPr>
                <w:i/>
              </w:rPr>
              <w:t>ritéri</w:t>
            </w:r>
            <w:r>
              <w:rPr>
                <w:i/>
              </w:rPr>
              <w:t>ami sú nové a</w:t>
            </w:r>
            <w:r w:rsidR="005B46DF">
              <w:rPr>
                <w:i/>
              </w:rPr>
              <w:t> </w:t>
            </w:r>
            <w:r>
              <w:rPr>
                <w:i/>
              </w:rPr>
              <w:t>aktualizované</w:t>
            </w:r>
            <w:r w:rsidR="005B46DF">
              <w:rPr>
                <w:i/>
              </w:rPr>
              <w:t xml:space="preserve"> legislatívne predpisy EÚ, CEPT a ITU, ktoré je potrebné implementovať do národnej legislatívy. Z uvedeného dôvodu sa nariadenie vydáva každoročne</w:t>
            </w:r>
            <w:r w:rsidR="003501A1" w:rsidRPr="00A179AE">
              <w:rPr>
                <w:i/>
              </w:rPr>
              <w:t>.</w:t>
            </w:r>
          </w:p>
        </w:tc>
      </w:tr>
    </w:tbl>
    <w:tbl>
      <w:tblPr>
        <w:tblStyle w:val="Mriekatabuky1"/>
        <w:tblW w:w="9209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547"/>
        <w:gridCol w:w="1326"/>
      </w:tblGrid>
      <w:tr w:rsidR="00DC65DC" w:rsidRPr="00B043B4" w:rsidTr="00645B43">
        <w:trPr>
          <w:trHeight w:val="283"/>
        </w:trPr>
        <w:tc>
          <w:tcPr>
            <w:tcW w:w="9209" w:type="dxa"/>
            <w:gridSpan w:val="8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DC65DC" w:rsidRPr="00DC65DC" w:rsidRDefault="00DC65DC" w:rsidP="00DC65DC">
            <w:pPr>
              <w:ind w:left="502" w:hanging="473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DC65DC">
              <w:rPr>
                <w:rFonts w:eastAsia="Calibri"/>
                <w:b/>
                <w:sz w:val="22"/>
                <w:szCs w:val="22"/>
              </w:rPr>
              <w:t xml:space="preserve">9. </w:t>
            </w:r>
            <w:r w:rsidRPr="00457B47">
              <w:rPr>
                <w:rFonts w:eastAsia="Calibri"/>
                <w:b/>
                <w:sz w:val="22"/>
                <w:szCs w:val="22"/>
              </w:rPr>
              <w:t>Vybrané vplyvy  materiálu</w:t>
            </w:r>
          </w:p>
        </w:tc>
      </w:tr>
      <w:tr w:rsidR="00DC65DC" w:rsidRPr="00B043B4" w:rsidTr="009E48A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Pozitívne</w:t>
            </w:r>
          </w:p>
        </w:tc>
        <w:sdt>
          <w:sdtPr>
            <w:rPr>
              <w:b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Žiadne</w:t>
            </w:r>
          </w:p>
        </w:tc>
        <w:sdt>
          <w:sdtPr>
            <w:rPr>
              <w:b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ind w:left="-107" w:right="-108"/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C65DC" w:rsidRPr="00B043B4" w:rsidRDefault="00DC65DC" w:rsidP="009F09F6">
            <w:pPr>
              <w:ind w:left="34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Negatívne</w:t>
            </w:r>
          </w:p>
        </w:tc>
      </w:tr>
      <w:tr w:rsidR="00DC65DC" w:rsidRPr="00B043B4" w:rsidTr="009E48A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C65DC" w:rsidRDefault="00DC65DC" w:rsidP="009F09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 w:rsidRPr="00A340BB">
              <w:rPr>
                <w:rFonts w:eastAsia="Times New Roman"/>
              </w:rPr>
              <w:t xml:space="preserve">z toho rozpočtovo zabezpečené vplyvy,     </w:t>
            </w:r>
            <w:r>
              <w:rPr>
                <w:rFonts w:eastAsia="Times New Roman"/>
              </w:rPr>
              <w:t xml:space="preserve">    </w:t>
            </w:r>
          </w:p>
          <w:p w:rsidR="00DC65DC" w:rsidRDefault="00DC65DC" w:rsidP="009F09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 w:rsidRPr="00A340BB">
              <w:rPr>
                <w:rFonts w:eastAsia="Times New Roman"/>
              </w:rPr>
              <w:t xml:space="preserve">v prípade identifikovaného negatívneho </w:t>
            </w:r>
          </w:p>
          <w:p w:rsidR="00DC65DC" w:rsidRPr="00A340BB" w:rsidRDefault="00DC65DC" w:rsidP="009F09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 w:rsidRPr="00A340BB">
              <w:rPr>
                <w:rFonts w:eastAsia="Times New Roman"/>
              </w:rPr>
              <w:t>vplyvu</w:t>
            </w:r>
          </w:p>
        </w:tc>
        <w:sdt>
          <w:sdt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rPr>
                <w:rFonts w:eastAsia="Times New Roman"/>
              </w:rPr>
            </w:pPr>
            <w:r w:rsidRPr="00B043B4">
              <w:rPr>
                <w:rFonts w:eastAsia="Times New Roman"/>
              </w:rPr>
              <w:t>Áno</w:t>
            </w:r>
          </w:p>
        </w:tc>
        <w:sdt>
          <w:sdt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rPr>
                <w:rFonts w:eastAsia="Times New Roman"/>
              </w:rPr>
            </w:pPr>
            <w:r w:rsidRPr="00B043B4">
              <w:rPr>
                <w:rFonts w:eastAsia="Times New Roman"/>
              </w:rPr>
              <w:t>Nie</w:t>
            </w:r>
          </w:p>
        </w:tc>
        <w:sdt>
          <w:sdt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ind w:left="-107" w:right="-108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C65DC" w:rsidRPr="00B043B4" w:rsidRDefault="00DC65DC" w:rsidP="009F09F6">
            <w:pPr>
              <w:ind w:left="34"/>
              <w:rPr>
                <w:rFonts w:eastAsia="Times New Roman"/>
              </w:rPr>
            </w:pPr>
            <w:r w:rsidRPr="00B043B4">
              <w:rPr>
                <w:rFonts w:eastAsia="Times New Roman"/>
              </w:rPr>
              <w:t>Čiastočne</w:t>
            </w:r>
          </w:p>
        </w:tc>
      </w:tr>
      <w:tr w:rsidR="00DC65DC" w:rsidRPr="00B043B4" w:rsidTr="00C07C3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C65DC" w:rsidRPr="003145AE" w:rsidRDefault="00DC65DC" w:rsidP="009F09F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v tom vplyvy na rozpočty obcí a vyšších územných celkov</w:t>
            </w:r>
          </w:p>
        </w:tc>
        <w:sdt>
          <w:sdtPr>
            <w:rPr>
              <w:b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Pozitívne</w:t>
            </w:r>
          </w:p>
        </w:tc>
        <w:sdt>
          <w:sdtPr>
            <w:rPr>
              <w:b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Žiadne</w:t>
            </w:r>
          </w:p>
        </w:tc>
        <w:sdt>
          <w:sdtPr>
            <w:rPr>
              <w:b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ind w:left="-107" w:right="-108"/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C65DC" w:rsidRPr="00B043B4" w:rsidRDefault="00DC65DC" w:rsidP="009F09F6">
            <w:pPr>
              <w:ind w:left="34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Negatívne</w:t>
            </w:r>
          </w:p>
        </w:tc>
      </w:tr>
      <w:tr w:rsidR="00DC65DC" w:rsidRPr="00B043B4" w:rsidTr="00C07C3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DC65DC" w:rsidRDefault="00DC65DC" w:rsidP="009F09F6">
            <w:pPr>
              <w:ind w:left="171"/>
              <w:rPr>
                <w:rFonts w:eastAsia="Times New Roman"/>
              </w:rPr>
            </w:pPr>
            <w:r>
              <w:rPr>
                <w:rFonts w:eastAsia="Times New Roman"/>
              </w:rPr>
              <w:t>z toho rozpočtovo zabezpečené vplyvy,</w:t>
            </w:r>
          </w:p>
          <w:p w:rsidR="00DC65DC" w:rsidRPr="003145AE" w:rsidRDefault="00DC65DC" w:rsidP="009F09F6">
            <w:pPr>
              <w:ind w:left="171"/>
              <w:rPr>
                <w:rFonts w:eastAsia="Times New Roman"/>
              </w:rPr>
            </w:pPr>
            <w:r>
              <w:rPr>
                <w:rFonts w:eastAsia="Times New Roman"/>
              </w:rPr>
              <w:t>v prípade identifikovaného negatívneho vplyvu</w:t>
            </w:r>
          </w:p>
        </w:tc>
        <w:sdt>
          <w:sdt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rPr>
                <w:rFonts w:eastAsia="Times New Roman"/>
              </w:rPr>
            </w:pPr>
            <w:r w:rsidRPr="00B043B4">
              <w:rPr>
                <w:rFonts w:eastAsia="Times New Roman"/>
              </w:rPr>
              <w:t>Áno</w:t>
            </w:r>
          </w:p>
        </w:tc>
        <w:sdt>
          <w:sdt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rPr>
                <w:rFonts w:eastAsia="Times New Roman"/>
              </w:rPr>
            </w:pPr>
            <w:r w:rsidRPr="00B043B4">
              <w:rPr>
                <w:rFonts w:eastAsia="Times New Roman"/>
              </w:rPr>
              <w:t>Nie</w:t>
            </w:r>
          </w:p>
        </w:tc>
        <w:sdt>
          <w:sdt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ind w:left="-107" w:right="-108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DC" w:rsidRPr="00B043B4" w:rsidRDefault="00DC65DC" w:rsidP="009F09F6">
            <w:pPr>
              <w:ind w:left="34"/>
              <w:rPr>
                <w:rFonts w:eastAsia="Times New Roman"/>
              </w:rPr>
            </w:pPr>
            <w:r w:rsidRPr="00B043B4">
              <w:rPr>
                <w:rFonts w:eastAsia="Times New Roman"/>
              </w:rPr>
              <w:t>Čiastočne</w:t>
            </w:r>
          </w:p>
        </w:tc>
      </w:tr>
      <w:tr w:rsidR="00C07C3B" w:rsidRPr="00B043B4" w:rsidTr="00C07C3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C07C3B" w:rsidRPr="00612E08" w:rsidRDefault="00C07C3B" w:rsidP="00C07C3B">
            <w:pPr>
              <w:ind w:left="171"/>
              <w:rPr>
                <w:rFonts w:eastAsia="Times New Roman"/>
              </w:rPr>
            </w:pPr>
            <w:r w:rsidRPr="00612E08">
              <w:rPr>
                <w:rFonts w:eastAsia="Times New Roman"/>
              </w:rPr>
              <w:t>Vplyv na dlhodobú udržateľnosť verejných financií v prípade vybraných opatrení ***</w:t>
            </w:r>
          </w:p>
        </w:tc>
        <w:sdt>
          <w:sdt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C07C3B" w:rsidRPr="00612E08" w:rsidRDefault="00C07C3B" w:rsidP="00C07C3B">
                <w:pPr>
                  <w:jc w:val="center"/>
                  <w:rPr>
                    <w:rFonts w:eastAsia="Times New Roman"/>
                  </w:rPr>
                </w:pPr>
                <w:r w:rsidRPr="00612E0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07C3B" w:rsidRPr="00612E08" w:rsidRDefault="00C07C3B" w:rsidP="00C07C3B">
            <w:pPr>
              <w:rPr>
                <w:rFonts w:eastAsia="Times New Roman"/>
              </w:rPr>
            </w:pPr>
            <w:r w:rsidRPr="00612E08">
              <w:rPr>
                <w:rFonts w:eastAsia="Times New Roman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7C3B" w:rsidRPr="00612E08" w:rsidRDefault="00C07C3B" w:rsidP="00C07C3B">
            <w:pPr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7C3B" w:rsidRPr="00612E08" w:rsidRDefault="00C07C3B" w:rsidP="00C07C3B">
            <w:pPr>
              <w:rPr>
                <w:rFonts w:eastAsia="Times New Roman"/>
              </w:rPr>
            </w:pPr>
          </w:p>
        </w:tc>
        <w:sdt>
          <w:sdt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07C3B" w:rsidRPr="00612E08" w:rsidRDefault="00935A78" w:rsidP="00C07C3B">
                <w:pPr>
                  <w:ind w:left="-107" w:right="-108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C3B" w:rsidRPr="00612E08" w:rsidRDefault="00C07C3B" w:rsidP="00C07C3B">
            <w:pPr>
              <w:ind w:left="34"/>
              <w:rPr>
                <w:rFonts w:eastAsia="Times New Roman"/>
              </w:rPr>
            </w:pPr>
            <w:r w:rsidRPr="00612E08">
              <w:rPr>
                <w:rFonts w:eastAsia="Times New Roman"/>
              </w:rPr>
              <w:t>Nie</w:t>
            </w:r>
          </w:p>
        </w:tc>
      </w:tr>
      <w:tr w:rsidR="00BB16A9" w:rsidRPr="00B043B4" w:rsidTr="00C07C3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BB16A9" w:rsidRPr="00612E08" w:rsidRDefault="00BB16A9" w:rsidP="00BB16A9">
            <w:pPr>
              <w:rPr>
                <w:rFonts w:eastAsia="Times New Roman"/>
                <w:b/>
              </w:rPr>
            </w:pPr>
            <w:r w:rsidRPr="00612E08">
              <w:rPr>
                <w:rFonts w:eastAsia="Times New Roman"/>
                <w:b/>
              </w:rPr>
              <w:t>Vplyvy na limit verejných výdavkov</w:t>
            </w:r>
          </w:p>
        </w:tc>
        <w:sdt>
          <w:sdtPr>
            <w:rPr>
              <w:b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BB16A9" w:rsidRPr="00612E08" w:rsidRDefault="00BB16A9" w:rsidP="00BB16A9">
                <w:pPr>
                  <w:jc w:val="center"/>
                  <w:rPr>
                    <w:rFonts w:eastAsia="Times New Roman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B16A9" w:rsidRPr="00612E08" w:rsidRDefault="00BB16A9" w:rsidP="00BB16A9">
            <w:pPr>
              <w:rPr>
                <w:rFonts w:eastAsia="Times New Roman"/>
              </w:rPr>
            </w:pPr>
            <w:r w:rsidRPr="00612E08">
              <w:rPr>
                <w:rFonts w:eastAsia="Times New Roman"/>
                <w:b/>
              </w:rPr>
              <w:t>Pozitívne</w:t>
            </w:r>
          </w:p>
        </w:tc>
        <w:sdt>
          <w:sdtPr>
            <w:rPr>
              <w:b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B16A9" w:rsidRPr="00612E08" w:rsidRDefault="00BB16A9" w:rsidP="00BB16A9">
                <w:pPr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16A9" w:rsidRPr="00612E08" w:rsidRDefault="00BB16A9" w:rsidP="00BB16A9">
            <w:pPr>
              <w:rPr>
                <w:rFonts w:eastAsia="Times New Roman"/>
              </w:rPr>
            </w:pPr>
            <w:r w:rsidRPr="00612E08">
              <w:rPr>
                <w:rFonts w:eastAsia="Times New Roman"/>
                <w:b/>
              </w:rPr>
              <w:t>Žiadne</w:t>
            </w:r>
          </w:p>
        </w:tc>
        <w:sdt>
          <w:sdtPr>
            <w:rPr>
              <w:b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B16A9" w:rsidRPr="00612E08" w:rsidRDefault="00BB16A9" w:rsidP="00BB16A9">
                <w:pPr>
                  <w:ind w:left="-107" w:right="-108"/>
                  <w:jc w:val="center"/>
                  <w:rPr>
                    <w:rFonts w:eastAsia="Times New Roman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A9" w:rsidRPr="00612E08" w:rsidRDefault="00BB16A9" w:rsidP="00BB16A9">
            <w:pPr>
              <w:ind w:left="34"/>
              <w:rPr>
                <w:rFonts w:eastAsia="Times New Roman"/>
              </w:rPr>
            </w:pPr>
            <w:r w:rsidRPr="00612E08">
              <w:rPr>
                <w:rFonts w:eastAsia="Times New Roman"/>
                <w:b/>
              </w:rPr>
              <w:t>Negatívne</w:t>
            </w:r>
          </w:p>
        </w:tc>
      </w:tr>
      <w:tr w:rsidR="00DC65DC" w:rsidRPr="00B043B4" w:rsidTr="00C07C3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ind w:right="-108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Pozitívne</w:t>
            </w:r>
          </w:p>
        </w:tc>
        <w:sdt>
          <w:sdtPr>
            <w:rPr>
              <w:b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C65DC" w:rsidRPr="00B043B4" w:rsidRDefault="005570BA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Žiadne</w:t>
            </w:r>
          </w:p>
        </w:tc>
        <w:sdt>
          <w:sdtPr>
            <w:rPr>
              <w:b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C65DC" w:rsidRPr="00B043B4" w:rsidRDefault="00DC65DC" w:rsidP="009F09F6">
            <w:pPr>
              <w:ind w:left="54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Negatívne</w:t>
            </w:r>
          </w:p>
        </w:tc>
      </w:tr>
      <w:tr w:rsidR="00DC65DC" w:rsidRPr="00B043B4" w:rsidTr="009E48AB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DC65DC" w:rsidRPr="00B043B4" w:rsidRDefault="00DC65DC" w:rsidP="009F09F6">
            <w:pPr>
              <w:rPr>
                <w:rFonts w:eastAsia="Times New Roman"/>
              </w:rPr>
            </w:pPr>
            <w:r w:rsidRPr="00B043B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  </w:t>
            </w:r>
            <w:r w:rsidRPr="00B043B4">
              <w:rPr>
                <w:rFonts w:eastAsia="Times New Roman"/>
              </w:rPr>
              <w:t>z toho vplyvy na MSP</w:t>
            </w:r>
          </w:p>
          <w:p w:rsidR="00DC65DC" w:rsidRPr="00B043B4" w:rsidRDefault="00DC65DC" w:rsidP="009F09F6">
            <w:pPr>
              <w:rPr>
                <w:rFonts w:eastAsia="Times New Roman"/>
              </w:rPr>
            </w:pPr>
          </w:p>
        </w:tc>
        <w:sdt>
          <w:sdt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DC65DC" w:rsidRPr="00B043B4" w:rsidRDefault="00C07C3B" w:rsidP="009F09F6">
                <w:pPr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ind w:right="-108"/>
              <w:rPr>
                <w:rFonts w:eastAsia="Times New Roman"/>
              </w:rPr>
            </w:pPr>
            <w:r w:rsidRPr="00B043B4">
              <w:rPr>
                <w:rFonts w:eastAsia="Times New Roman"/>
              </w:rPr>
              <w:t>Pozitívne</w:t>
            </w:r>
          </w:p>
        </w:tc>
        <w:sdt>
          <w:sdt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C65DC" w:rsidRPr="00B043B4" w:rsidRDefault="00C07C3B" w:rsidP="009F09F6">
                <w:pPr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rPr>
                <w:rFonts w:eastAsia="Times New Roman"/>
              </w:rPr>
            </w:pPr>
            <w:r w:rsidRPr="00B043B4">
              <w:rPr>
                <w:rFonts w:eastAsia="Times New Roman"/>
              </w:rPr>
              <w:t>Žiadne</w:t>
            </w:r>
          </w:p>
        </w:tc>
        <w:sdt>
          <w:sdt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C65DC" w:rsidRPr="00B043B4" w:rsidRDefault="00DC65DC" w:rsidP="009F09F6">
            <w:pPr>
              <w:ind w:left="54"/>
              <w:rPr>
                <w:rFonts w:eastAsia="Times New Roman"/>
              </w:rPr>
            </w:pPr>
            <w:r w:rsidRPr="00B043B4">
              <w:rPr>
                <w:rFonts w:eastAsia="Times New Roman"/>
              </w:rPr>
              <w:t>Negatívne</w:t>
            </w:r>
          </w:p>
        </w:tc>
      </w:tr>
      <w:tr w:rsidR="00DC65DC" w:rsidRPr="00B043B4" w:rsidTr="009E48A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C65DC" w:rsidRDefault="00DC65DC" w:rsidP="009F09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 w:rsidRPr="00B043B4">
              <w:rPr>
                <w:rFonts w:eastAsia="Times New Roman"/>
              </w:rPr>
              <w:t xml:space="preserve">Mechanizmus znižovania byrokracie </w:t>
            </w:r>
            <w:r>
              <w:rPr>
                <w:rFonts w:eastAsia="Times New Roman"/>
              </w:rPr>
              <w:t xml:space="preserve">   </w:t>
            </w:r>
          </w:p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    </w:t>
            </w:r>
            <w:r w:rsidRPr="00B043B4">
              <w:rPr>
                <w:rFonts w:eastAsia="Times New Roman"/>
              </w:rPr>
              <w:t>a nákladov sa uplatňuje:</w:t>
            </w:r>
          </w:p>
        </w:tc>
        <w:sdt>
          <w:sdtPr>
            <w:rPr>
              <w:b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ind w:right="-108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jc w:val="center"/>
              <w:rPr>
                <w:rFonts w:eastAsia="Times New Roman"/>
                <w:b/>
              </w:rPr>
            </w:pPr>
          </w:p>
        </w:tc>
        <w:sdt>
          <w:sdtPr>
            <w:rPr>
              <w:b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DC" w:rsidRPr="00B043B4" w:rsidRDefault="00DC65DC" w:rsidP="009F09F6">
            <w:pPr>
              <w:ind w:left="54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</w:rPr>
              <w:t>Nie</w:t>
            </w:r>
          </w:p>
        </w:tc>
      </w:tr>
      <w:tr w:rsidR="00DC65DC" w:rsidRPr="00B043B4" w:rsidTr="009E48A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Sociálne vplyvy</w:t>
            </w:r>
          </w:p>
        </w:tc>
        <w:sdt>
          <w:sdtPr>
            <w:rPr>
              <w:b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5DC" w:rsidRPr="00B043B4" w:rsidRDefault="00DC65DC" w:rsidP="009F09F6">
            <w:pPr>
              <w:ind w:right="-108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Pozitívne</w:t>
            </w:r>
          </w:p>
        </w:tc>
        <w:sdt>
          <w:sdtPr>
            <w:rPr>
              <w:b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Žiadne</w:t>
            </w:r>
          </w:p>
        </w:tc>
        <w:sdt>
          <w:sdtPr>
            <w:rPr>
              <w:b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5DC" w:rsidRPr="00B043B4" w:rsidRDefault="00DC65DC" w:rsidP="009F09F6">
            <w:pPr>
              <w:ind w:left="54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Negatívne</w:t>
            </w:r>
          </w:p>
        </w:tc>
      </w:tr>
      <w:tr w:rsidR="00531BCE" w:rsidRPr="00B043B4" w:rsidTr="001011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31BCE" w:rsidRPr="00612E08" w:rsidRDefault="00531BCE" w:rsidP="00531BCE">
            <w:pPr>
              <w:rPr>
                <w:rFonts w:eastAsia="Times New Roman"/>
                <w:b/>
              </w:rPr>
            </w:pPr>
            <w:r w:rsidRPr="00612E08">
              <w:rPr>
                <w:rFonts w:eastAsia="Times New Roman"/>
                <w:b/>
              </w:rPr>
              <w:t>Vplyvy na životné prostredie</w:t>
            </w:r>
          </w:p>
        </w:tc>
        <w:sdt>
          <w:sdtPr>
            <w:rPr>
              <w:b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31BCE" w:rsidRPr="00612E08" w:rsidRDefault="00531BCE" w:rsidP="00531BCE">
                <w:pPr>
                  <w:jc w:val="center"/>
                  <w:rPr>
                    <w:rFonts w:eastAsia="Times New Roman"/>
                    <w:b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BCE" w:rsidRPr="00612E08" w:rsidRDefault="00531BCE" w:rsidP="00531BCE">
            <w:pPr>
              <w:ind w:right="-108"/>
              <w:rPr>
                <w:rFonts w:eastAsia="Times New Roman"/>
                <w:b/>
              </w:rPr>
            </w:pPr>
            <w:r w:rsidRPr="00612E08">
              <w:rPr>
                <w:rFonts w:eastAsia="Times New Roman"/>
                <w:b/>
              </w:rPr>
              <w:t>Pozitívne</w:t>
            </w:r>
          </w:p>
        </w:tc>
        <w:sdt>
          <w:sdtPr>
            <w:rPr>
              <w:b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31BCE" w:rsidRPr="00612E08" w:rsidRDefault="00531BCE" w:rsidP="00531BCE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BCE" w:rsidRPr="00612E08" w:rsidRDefault="00531BCE" w:rsidP="00531BCE">
            <w:pPr>
              <w:rPr>
                <w:rFonts w:eastAsia="Times New Roman"/>
                <w:b/>
              </w:rPr>
            </w:pPr>
            <w:r w:rsidRPr="00612E08">
              <w:rPr>
                <w:rFonts w:eastAsia="Times New Roman"/>
                <w:b/>
              </w:rPr>
              <w:t>Žiadne</w:t>
            </w:r>
          </w:p>
        </w:tc>
        <w:sdt>
          <w:sdtPr>
            <w:rPr>
              <w:b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31BCE" w:rsidRPr="00612E08" w:rsidRDefault="00531BCE" w:rsidP="00531BCE">
                <w:pPr>
                  <w:jc w:val="center"/>
                  <w:rPr>
                    <w:rFonts w:eastAsia="Times New Roman"/>
                    <w:b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BCE" w:rsidRPr="00612E08" w:rsidRDefault="00531BCE" w:rsidP="00531BCE">
            <w:pPr>
              <w:ind w:left="54"/>
              <w:rPr>
                <w:rFonts w:eastAsia="Times New Roman"/>
                <w:b/>
              </w:rPr>
            </w:pPr>
            <w:r w:rsidRPr="00612E08">
              <w:rPr>
                <w:rFonts w:eastAsia="Times New Roman"/>
                <w:b/>
              </w:rPr>
              <w:t>Negatívne</w:t>
            </w:r>
          </w:p>
        </w:tc>
      </w:tr>
      <w:tr w:rsidR="007B4E6E" w:rsidRPr="00B043B4" w:rsidTr="0010113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B4E6E" w:rsidRDefault="007B4E6E" w:rsidP="007B4E6E">
            <w:pPr>
              <w:rPr>
                <w:rFonts w:eastAsia="Times New Roman"/>
              </w:rPr>
            </w:pPr>
          </w:p>
          <w:p w:rsidR="007B4E6E" w:rsidRPr="00612E08" w:rsidRDefault="007B4E6E" w:rsidP="007B4E6E">
            <w:pPr>
              <w:rPr>
                <w:b/>
              </w:rPr>
            </w:pPr>
            <w:r w:rsidRPr="00612E08">
              <w:rPr>
                <w:rFonts w:eastAsia="Times New Roman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b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B4E6E" w:rsidRPr="00612E08" w:rsidRDefault="007B4E6E" w:rsidP="007B4E6E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4E6E" w:rsidRPr="00612E08" w:rsidRDefault="007B4E6E" w:rsidP="007B4E6E">
            <w:pPr>
              <w:ind w:right="-108"/>
              <w:rPr>
                <w:rFonts w:eastAsia="Times New Roman"/>
                <w:b/>
              </w:rPr>
            </w:pPr>
            <w:r w:rsidRPr="00612E08">
              <w:rPr>
                <w:rFonts w:eastAsia="Times New Roman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4E6E" w:rsidRPr="00612E08" w:rsidRDefault="007B4E6E" w:rsidP="007B4E6E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4E6E" w:rsidRPr="00612E08" w:rsidRDefault="007B4E6E" w:rsidP="007B4E6E">
            <w:pPr>
              <w:jc w:val="center"/>
              <w:rPr>
                <w:rFonts w:eastAsia="Times New Roman"/>
                <w:b/>
              </w:rPr>
            </w:pPr>
          </w:p>
        </w:tc>
        <w:sdt>
          <w:sdt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B4E6E" w:rsidRPr="00612E08" w:rsidRDefault="00935A78" w:rsidP="007B4E6E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E6E" w:rsidRPr="00612E08" w:rsidRDefault="007B4E6E" w:rsidP="007B4E6E">
            <w:pPr>
              <w:ind w:left="54"/>
              <w:rPr>
                <w:rFonts w:eastAsia="Times New Roman"/>
                <w:b/>
              </w:rPr>
            </w:pPr>
            <w:r w:rsidRPr="00612E08">
              <w:rPr>
                <w:rFonts w:eastAsia="Times New Roman"/>
              </w:rPr>
              <w:t>Nie</w:t>
            </w:r>
          </w:p>
        </w:tc>
        <w:bookmarkStart w:id="0" w:name="_GoBack"/>
        <w:bookmarkEnd w:id="0"/>
      </w:tr>
      <w:tr w:rsidR="00DC65DC" w:rsidRPr="00B043B4" w:rsidTr="009E48A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Vplyvy na informatizáciu</w:t>
            </w:r>
            <w:r>
              <w:rPr>
                <w:rFonts w:eastAsia="Times New Roman"/>
                <w:b/>
              </w:rPr>
              <w:t xml:space="preserve"> spoločnosti</w:t>
            </w:r>
          </w:p>
        </w:tc>
        <w:sdt>
          <w:sdtPr>
            <w:rPr>
              <w:b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5DC" w:rsidRPr="00B043B4" w:rsidRDefault="00DC65DC" w:rsidP="009F09F6">
            <w:pPr>
              <w:ind w:right="-108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Pozitívne</w:t>
            </w:r>
          </w:p>
        </w:tc>
        <w:sdt>
          <w:sdtPr>
            <w:rPr>
              <w:b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Žiadne</w:t>
            </w:r>
          </w:p>
        </w:tc>
        <w:sdt>
          <w:sdtPr>
            <w:rPr>
              <w:b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5DC" w:rsidRPr="00B043B4" w:rsidRDefault="00DC65DC" w:rsidP="009F09F6">
            <w:pPr>
              <w:ind w:left="54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Negatívne</w:t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326"/>
      </w:tblGrid>
      <w:tr w:rsidR="00DC65DC" w:rsidRPr="00B043B4" w:rsidTr="00C07C3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C65DC" w:rsidRPr="00B043B4" w:rsidRDefault="00DC65DC" w:rsidP="009F09F6">
            <w:pPr>
              <w:rPr>
                <w:b/>
              </w:rPr>
            </w:pPr>
            <w:r w:rsidRPr="00B043B4">
              <w:rPr>
                <w:rFonts w:eastAsia="Calibri"/>
                <w:b/>
              </w:rPr>
              <w:t>Vplyvy na služby verejnej správy pre občana, z</w:t>
            </w:r>
            <w:r>
              <w:rPr>
                <w:rFonts w:eastAsia="Calibri"/>
                <w:b/>
              </w:rPr>
              <w:t> </w:t>
            </w:r>
            <w:r w:rsidRPr="00B043B4">
              <w:rPr>
                <w:rFonts w:eastAsia="Calibri"/>
                <w:b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65DC" w:rsidRPr="00B043B4" w:rsidRDefault="00DC65DC" w:rsidP="009F09F6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65DC" w:rsidRPr="00B043B4" w:rsidRDefault="00DC65DC" w:rsidP="009F09F6">
            <w:pPr>
              <w:ind w:right="-108"/>
              <w:rPr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65DC" w:rsidRPr="00B043B4" w:rsidRDefault="00DC65DC" w:rsidP="009F09F6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65DC" w:rsidRPr="00B043B4" w:rsidRDefault="00DC65DC" w:rsidP="009F09F6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65DC" w:rsidRPr="00B043B4" w:rsidRDefault="00DC65DC" w:rsidP="009F09F6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65DC" w:rsidRPr="00B043B4" w:rsidRDefault="00DC65DC" w:rsidP="009F09F6">
            <w:pPr>
              <w:ind w:left="54"/>
              <w:rPr>
                <w:b/>
              </w:rPr>
            </w:pPr>
          </w:p>
        </w:tc>
      </w:tr>
      <w:tr w:rsidR="00DC65DC" w:rsidRPr="00B043B4" w:rsidTr="00C07C3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C65DC" w:rsidRPr="00B043B4" w:rsidRDefault="00DC65DC" w:rsidP="009F09F6">
            <w:pPr>
              <w:ind w:left="196" w:hanging="196"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DC65DC" w:rsidRPr="00B043B4" w:rsidRDefault="00DC65DC" w:rsidP="009F09F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C65DC" w:rsidRPr="00B043B4" w:rsidRDefault="00DC65DC" w:rsidP="009F09F6">
            <w:pPr>
              <w:ind w:right="-108"/>
              <w:rPr>
                <w:b/>
              </w:rPr>
            </w:pPr>
            <w:r w:rsidRPr="00B043B4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DC65DC" w:rsidRPr="00B043B4" w:rsidRDefault="00DC65DC" w:rsidP="009F09F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C65DC" w:rsidRPr="00B043B4" w:rsidRDefault="00DC65DC" w:rsidP="009F09F6">
            <w:pPr>
              <w:rPr>
                <w:b/>
              </w:rPr>
            </w:pPr>
            <w:r w:rsidRPr="00B043B4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DC65DC" w:rsidRPr="00B043B4" w:rsidRDefault="00DC65DC" w:rsidP="009F09F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5DC" w:rsidRPr="00B043B4" w:rsidRDefault="00DC65DC" w:rsidP="009F09F6">
            <w:pPr>
              <w:ind w:left="54"/>
              <w:rPr>
                <w:b/>
              </w:rPr>
            </w:pPr>
            <w:r w:rsidRPr="00B043B4">
              <w:rPr>
                <w:b/>
              </w:rPr>
              <w:t>Negatívne</w:t>
            </w:r>
          </w:p>
        </w:tc>
      </w:tr>
      <w:tr w:rsidR="00DC65DC" w:rsidRPr="00B043B4" w:rsidTr="00C07C3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C65DC" w:rsidRPr="00B043B4" w:rsidRDefault="00DC65DC" w:rsidP="009F09F6">
            <w:pPr>
              <w:ind w:left="168" w:hanging="168"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 xml:space="preserve">    vplyvy na procesy služieb vo verejnej správe</w:t>
            </w:r>
          </w:p>
        </w:tc>
        <w:sdt>
          <w:sdtPr>
            <w:rPr>
              <w:b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C65DC" w:rsidRPr="00B043B4" w:rsidRDefault="00DC65DC" w:rsidP="009F09F6">
            <w:pPr>
              <w:ind w:right="-108"/>
              <w:rPr>
                <w:b/>
              </w:rPr>
            </w:pPr>
            <w:r w:rsidRPr="00B043B4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C65DC" w:rsidRPr="00B043B4" w:rsidRDefault="00DC65DC" w:rsidP="009F09F6">
            <w:pPr>
              <w:rPr>
                <w:b/>
              </w:rPr>
            </w:pPr>
            <w:r w:rsidRPr="00B043B4">
              <w:rPr>
                <w:b/>
              </w:rPr>
              <w:t>Žiadne</w:t>
            </w:r>
          </w:p>
        </w:tc>
        <w:sdt>
          <w:sdtPr>
            <w:rPr>
              <w:b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DC" w:rsidRPr="00B043B4" w:rsidRDefault="00DC65DC" w:rsidP="009F09F6">
            <w:pPr>
              <w:ind w:left="54"/>
              <w:rPr>
                <w:b/>
              </w:rPr>
            </w:pPr>
            <w:r w:rsidRPr="00B043B4">
              <w:rPr>
                <w:b/>
              </w:rPr>
              <w:t>Negatívne</w:t>
            </w:r>
          </w:p>
        </w:tc>
      </w:tr>
    </w:tbl>
    <w:tbl>
      <w:tblPr>
        <w:tblStyle w:val="Mriekatabuky1"/>
        <w:tblW w:w="9209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326"/>
      </w:tblGrid>
      <w:tr w:rsidR="00DC65DC" w:rsidRPr="00B043B4" w:rsidTr="00C07C3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F87681">
              <w:rPr>
                <w:rFonts w:eastAsia="Times New Roman"/>
                <w:b/>
              </w:rPr>
              <w:t>Vplyvy na manželstvo</w:t>
            </w:r>
            <w:r>
              <w:rPr>
                <w:rFonts w:eastAsia="Times New Roman"/>
                <w:b/>
              </w:rPr>
              <w:t>,</w:t>
            </w:r>
            <w:r w:rsidRPr="00F87681">
              <w:rPr>
                <w:rFonts w:eastAsia="Times New Roman"/>
                <w:b/>
              </w:rPr>
              <w:t xml:space="preserve"> rodičovstvo a</w:t>
            </w:r>
            <w:r>
              <w:rPr>
                <w:rFonts w:eastAsia="Times New Roman"/>
                <w:b/>
              </w:rPr>
              <w:t> </w:t>
            </w:r>
            <w:r w:rsidRPr="00F87681">
              <w:rPr>
                <w:rFonts w:eastAsia="Times New Roman"/>
                <w:b/>
              </w:rPr>
              <w:t>rodinu</w:t>
            </w:r>
          </w:p>
        </w:tc>
        <w:sdt>
          <w:sdtPr>
            <w:rPr>
              <w:b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ind w:right="-108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Pozitívne</w:t>
            </w:r>
          </w:p>
        </w:tc>
        <w:sdt>
          <w:sdtPr>
            <w:rPr>
              <w:b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Žiadne</w:t>
            </w:r>
          </w:p>
        </w:tc>
        <w:sdt>
          <w:sdtPr>
            <w:rPr>
              <w:b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DC" w:rsidRPr="00B043B4" w:rsidRDefault="00DC65DC" w:rsidP="009F09F6">
            <w:pPr>
              <w:ind w:left="54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Negatívne</w:t>
            </w:r>
          </w:p>
        </w:tc>
      </w:tr>
    </w:tbl>
    <w:p w:rsidR="003452F7" w:rsidRDefault="003452F7" w:rsidP="003452F7"/>
    <w:tbl>
      <w:tblPr>
        <w:tblStyle w:val="Mriekatabuky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3452F7" w:rsidRPr="00A179AE" w:rsidTr="00E928BA">
        <w:trPr>
          <w:trHeight w:val="715"/>
        </w:trPr>
        <w:tc>
          <w:tcPr>
            <w:tcW w:w="920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452F7" w:rsidRPr="00612E08" w:rsidRDefault="003452F7" w:rsidP="000154C5">
            <w:pPr>
              <w:ind w:left="462" w:hanging="462"/>
              <w:jc w:val="both"/>
            </w:pPr>
            <w:r w:rsidRPr="00612E08">
              <w:t>*** posudzovanie sa týka len zmien v I. a II. pilieri univerzálneho systému dôchodkového zabezpečenia s identifikovaným dopadom od 0,1 % HDP (vrátane) na dlhodobom horizonte.</w:t>
            </w:r>
          </w:p>
          <w:p w:rsidR="003452F7" w:rsidRDefault="003452F7" w:rsidP="00E928BA"/>
          <w:p w:rsidR="00BB16A9" w:rsidRDefault="00BB16A9" w:rsidP="00E928BA"/>
          <w:p w:rsidR="00BB16A9" w:rsidRDefault="00BB16A9" w:rsidP="00E928BA"/>
          <w:p w:rsidR="00BB16A9" w:rsidRDefault="00BB16A9" w:rsidP="00E928BA"/>
          <w:p w:rsidR="00023CCD" w:rsidRDefault="00023CCD" w:rsidP="00E928BA"/>
          <w:p w:rsidR="00023CCD" w:rsidRPr="00A179AE" w:rsidRDefault="00023CCD" w:rsidP="00E928BA"/>
        </w:tc>
      </w:tr>
    </w:tbl>
    <w:p w:rsidR="00DC65DC" w:rsidRPr="00A179AE" w:rsidRDefault="00DC65DC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bottom w:val="nil"/>
            </w:tcBorders>
            <w:shd w:val="clear" w:color="auto" w:fill="E2E2E2"/>
          </w:tcPr>
          <w:p w:rsidR="004F6F1F" w:rsidRPr="00C2608A" w:rsidRDefault="00DC65DC" w:rsidP="00DC65DC">
            <w:pPr>
              <w:ind w:left="502" w:hanging="502"/>
              <w:rPr>
                <w:b/>
                <w:sz w:val="22"/>
                <w:szCs w:val="22"/>
              </w:rPr>
            </w:pPr>
            <w:r w:rsidRPr="00C2608A">
              <w:rPr>
                <w:b/>
                <w:sz w:val="22"/>
                <w:szCs w:val="22"/>
              </w:rPr>
              <w:lastRenderedPageBreak/>
              <w:t xml:space="preserve">10. </w:t>
            </w:r>
            <w:r w:rsidR="004F6F1F" w:rsidRPr="00C2608A">
              <w:rPr>
                <w:b/>
                <w:sz w:val="22"/>
                <w:szCs w:val="22"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bottom w:val="single" w:sz="4" w:space="0" w:color="FFFFFF" w:themeColor="background1"/>
            </w:tcBorders>
          </w:tcPr>
          <w:p w:rsidR="0098036F" w:rsidRPr="00612E08" w:rsidRDefault="0098036F" w:rsidP="0098036F">
            <w:pPr>
              <w:jc w:val="both"/>
              <w:rPr>
                <w:i/>
              </w:rPr>
            </w:pPr>
            <w:r w:rsidRPr="00612E08">
              <w:rPr>
                <w:i/>
              </w:rPr>
              <w:t xml:space="preserve">V prípade potreby uveďte doplňujúce informácie k identifikovaným vplyvom a ich analýzam. </w:t>
            </w:r>
          </w:p>
          <w:p w:rsidR="004F6F1F" w:rsidRPr="00A179AE" w:rsidRDefault="004F6F1F" w:rsidP="00FA02FE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C2608A" w:rsidRDefault="00DC65DC" w:rsidP="00DC65DC">
            <w:pPr>
              <w:ind w:left="502" w:hanging="502"/>
              <w:rPr>
                <w:b/>
                <w:sz w:val="22"/>
                <w:szCs w:val="22"/>
              </w:rPr>
            </w:pPr>
            <w:r w:rsidRPr="00C2608A">
              <w:rPr>
                <w:b/>
                <w:sz w:val="22"/>
                <w:szCs w:val="22"/>
              </w:rPr>
              <w:t xml:space="preserve">11. </w:t>
            </w:r>
            <w:r w:rsidR="003501A1" w:rsidRPr="00C2608A">
              <w:rPr>
                <w:b/>
                <w:sz w:val="22"/>
                <w:szCs w:val="22"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D13B6F" w:rsidRDefault="007B2FA2" w:rsidP="008411DE">
            <w:pPr>
              <w:rPr>
                <w:i/>
              </w:rPr>
            </w:pPr>
            <w:r>
              <w:rPr>
                <w:i/>
              </w:rPr>
              <w:t xml:space="preserve">Ing. </w:t>
            </w:r>
            <w:r w:rsidR="001B688C">
              <w:rPr>
                <w:i/>
              </w:rPr>
              <w:t>Viliam Podhorský</w:t>
            </w:r>
            <w:r w:rsidR="000F0DF7">
              <w:rPr>
                <w:i/>
              </w:rPr>
              <w:t>, Ministerstvo dopravy SR, sekcia elektronických komunikácií a poštových služieb,</w:t>
            </w:r>
            <w:r w:rsidR="001B688C">
              <w:rPr>
                <w:i/>
              </w:rPr>
              <w:t xml:space="preserve"> </w:t>
            </w:r>
            <w:hyperlink r:id="rId9" w:history="1">
              <w:r w:rsidR="001B688C" w:rsidRPr="00F72487">
                <w:rPr>
                  <w:rStyle w:val="Hypertextovprepojenie"/>
                  <w:i/>
                </w:rPr>
                <w:t>viliam.podhorsky</w:t>
              </w:r>
              <w:r w:rsidR="001B688C" w:rsidRPr="00F72487">
                <w:rPr>
                  <w:rStyle w:val="Hypertextovprepojenie"/>
                  <w:i/>
                  <w:lang w:val="en-US"/>
                </w:rPr>
                <w:t>@mindop.sk</w:t>
              </w:r>
            </w:hyperlink>
            <w:r w:rsidR="001B688C">
              <w:rPr>
                <w:i/>
                <w:lang w:val="en-US"/>
              </w:rPr>
              <w:t xml:space="preserve"> , </w:t>
            </w:r>
            <w:r w:rsidR="0008740A">
              <w:rPr>
                <w:i/>
              </w:rPr>
              <w:t>tel. č. 59494</w:t>
            </w:r>
            <w:r w:rsidR="001B688C">
              <w:rPr>
                <w:i/>
              </w:rPr>
              <w:t>551</w:t>
            </w:r>
          </w:p>
        </w:tc>
      </w:tr>
      <w:tr w:rsidR="003501A1" w:rsidRPr="00A179AE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C2608A" w:rsidRDefault="00DC65DC" w:rsidP="00DC65DC">
            <w:pPr>
              <w:ind w:left="502" w:hanging="473"/>
              <w:rPr>
                <w:b/>
                <w:sz w:val="22"/>
                <w:szCs w:val="22"/>
              </w:rPr>
            </w:pPr>
            <w:r w:rsidRPr="00C2608A">
              <w:rPr>
                <w:b/>
                <w:sz w:val="22"/>
                <w:szCs w:val="22"/>
              </w:rPr>
              <w:t xml:space="preserve">12. </w:t>
            </w:r>
            <w:r w:rsidR="003501A1" w:rsidRPr="00C2608A">
              <w:rPr>
                <w:b/>
                <w:sz w:val="22"/>
                <w:szCs w:val="22"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956642" w:rsidRDefault="008B1C50" w:rsidP="008B1C50">
            <w:pPr>
              <w:jc w:val="both"/>
              <w:rPr>
                <w:i/>
                <w:color w:val="000000"/>
              </w:rPr>
            </w:pPr>
            <w:r>
              <w:rPr>
                <w:rStyle w:val="Zstupntext"/>
                <w:i/>
                <w:color w:val="000000"/>
              </w:rPr>
              <w:t>Legislatívne prepisy ITU, EÚ a CEPT</w:t>
            </w:r>
            <w:r w:rsidR="00956642" w:rsidRPr="00956642">
              <w:rPr>
                <w:rStyle w:val="Zstupntext"/>
                <w:i/>
                <w:color w:val="000000"/>
              </w:rPr>
              <w:t xml:space="preserve">. </w:t>
            </w: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98036F" w:rsidRPr="00A179AE" w:rsidTr="00916F87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98036F" w:rsidRPr="0098036F" w:rsidRDefault="0098036F" w:rsidP="0098036F">
            <w:pPr>
              <w:ind w:left="306" w:hanging="284"/>
              <w:contextualSpacing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13. </w:t>
            </w:r>
            <w:r w:rsidRPr="0098036F">
              <w:rPr>
                <w:rFonts w:eastAsia="Calibri"/>
                <w:b/>
                <w:sz w:val="22"/>
                <w:szCs w:val="22"/>
              </w:rPr>
              <w:t>Stanovisko Komisie na posudzovanie vybraných vplyvov z PPK č. ..........</w:t>
            </w:r>
            <w:r w:rsidRPr="0098036F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:rsidR="0098036F" w:rsidRPr="0098036F" w:rsidRDefault="0098036F" w:rsidP="00916F87">
            <w:pPr>
              <w:ind w:left="502" w:hanging="196"/>
              <w:rPr>
                <w:b/>
                <w:sz w:val="22"/>
                <w:szCs w:val="22"/>
              </w:rPr>
            </w:pPr>
            <w:r w:rsidRPr="00916F87">
              <w:rPr>
                <w:rFonts w:eastAsia="Calibri"/>
              </w:rPr>
              <w:t>(v prípade, ak sa uskutočnilo v zmysle bodu 8.1 Jednotnej metodik</w:t>
            </w:r>
            <w:r w:rsidR="00916F87">
              <w:rPr>
                <w:rFonts w:eastAsia="Calibri"/>
              </w:rPr>
              <w:t>y)</w:t>
            </w:r>
          </w:p>
        </w:tc>
      </w:tr>
      <w:tr w:rsidR="0098036F" w:rsidRPr="00A179AE" w:rsidTr="0012255D">
        <w:tc>
          <w:tcPr>
            <w:tcW w:w="917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98036F" w:rsidRPr="00612E08" w:rsidRDefault="0098036F" w:rsidP="0098036F">
            <w:pPr>
              <w:rPr>
                <w:b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98036F" w:rsidRPr="00612E08" w:rsidTr="00E928BA">
              <w:trPr>
                <w:trHeight w:val="396"/>
              </w:trPr>
              <w:tc>
                <w:tcPr>
                  <w:tcW w:w="2552" w:type="dxa"/>
                </w:tcPr>
                <w:p w:rsidR="0098036F" w:rsidRPr="00612E08" w:rsidRDefault="00935A78" w:rsidP="0098036F">
                  <w:pPr>
                    <w:rPr>
                      <w:rFonts w:eastAsia="Times New Roman"/>
                      <w:b/>
                    </w:rPr>
                  </w:pPr>
                  <w:sdt>
                    <w:sdtPr>
                      <w:rPr>
                        <w:b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036F" w:rsidRPr="00612E08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98036F" w:rsidRPr="00612E08">
                    <w:rPr>
                      <w:rFonts w:eastAsia="Times New Roman"/>
                      <w:b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:rsidR="0098036F" w:rsidRPr="00612E08" w:rsidRDefault="00935A78" w:rsidP="0098036F">
                  <w:pPr>
                    <w:rPr>
                      <w:rFonts w:eastAsia="Times New Roman"/>
                      <w:b/>
                    </w:rPr>
                  </w:pPr>
                  <w:sdt>
                    <w:sdtPr>
                      <w:rPr>
                        <w:b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036F" w:rsidRPr="00612E08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98036F" w:rsidRPr="00612E08">
                    <w:rPr>
                      <w:rFonts w:eastAsia="Times New Roman"/>
                      <w:b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:rsidR="0098036F" w:rsidRPr="00612E08" w:rsidRDefault="00935A78" w:rsidP="0098036F">
                  <w:pPr>
                    <w:ind w:right="459"/>
                    <w:rPr>
                      <w:rFonts w:eastAsia="Times New Roman"/>
                      <w:b/>
                    </w:rPr>
                  </w:pPr>
                  <w:sdt>
                    <w:sdtPr>
                      <w:rPr>
                        <w:b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036F" w:rsidRPr="00612E08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98036F" w:rsidRPr="00612E08">
                    <w:rPr>
                      <w:rFonts w:eastAsia="Times New Roman"/>
                      <w:b/>
                    </w:rPr>
                    <w:t xml:space="preserve">  Nesúhlasné</w:t>
                  </w:r>
                </w:p>
              </w:tc>
            </w:tr>
          </w:tbl>
          <w:p w:rsidR="0098036F" w:rsidRPr="00612E08" w:rsidRDefault="0098036F" w:rsidP="0098036F">
            <w:pPr>
              <w:jc w:val="both"/>
              <w:rPr>
                <w:b/>
              </w:rPr>
            </w:pPr>
            <w:r w:rsidRPr="00612E08">
              <w:rPr>
                <w:b/>
              </w:rPr>
              <w:t>Uveďte pripomienky zo stanoviska Komisie z časti II. spolu s Vaším vyhodnotením:</w:t>
            </w:r>
          </w:p>
          <w:p w:rsidR="0098036F" w:rsidRPr="00612E08" w:rsidRDefault="0098036F" w:rsidP="0098036F">
            <w:pPr>
              <w:rPr>
                <w:b/>
              </w:rPr>
            </w:pPr>
          </w:p>
          <w:p w:rsidR="0098036F" w:rsidRPr="00612E08" w:rsidRDefault="0098036F" w:rsidP="0098036F">
            <w:pPr>
              <w:rPr>
                <w:b/>
              </w:rPr>
            </w:pPr>
          </w:p>
        </w:tc>
      </w:tr>
      <w:tr w:rsidR="0098036F" w:rsidRPr="00A179AE" w:rsidTr="00916F87">
        <w:tc>
          <w:tcPr>
            <w:tcW w:w="917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98036F" w:rsidRPr="0098036F" w:rsidRDefault="0098036F" w:rsidP="00916F87">
            <w:pPr>
              <w:ind w:left="306" w:hanging="306"/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14. </w:t>
            </w:r>
            <w:r w:rsidRPr="0098036F">
              <w:rPr>
                <w:rFonts w:eastAsia="Calibri"/>
                <w:b/>
                <w:sz w:val="22"/>
                <w:szCs w:val="22"/>
              </w:rPr>
              <w:t>Stanovisko Komisie na posudzovanie vybraných vplyvov zo záverečného posúdenia č. ..........</w:t>
            </w:r>
            <w:r w:rsidRPr="0098036F">
              <w:rPr>
                <w:rFonts w:eastAsia="Calibri"/>
                <w:sz w:val="22"/>
                <w:szCs w:val="22"/>
              </w:rPr>
              <w:t xml:space="preserve"> </w:t>
            </w:r>
            <w:r w:rsidRPr="00916F87">
              <w:rPr>
                <w:rFonts w:eastAsia="Calibri"/>
              </w:rPr>
              <w:t>(v prípade, ak sa uskutočnilo v zmysle bodu 9.1. Jednotnej metodiky</w:t>
            </w:r>
            <w:r w:rsidR="00916F87">
              <w:rPr>
                <w:rFonts w:eastAsia="Calibri"/>
              </w:rPr>
              <w:t>)</w:t>
            </w:r>
            <w:r w:rsidRPr="0098036F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98036F" w:rsidRPr="00A179AE" w:rsidTr="0012255D">
        <w:tc>
          <w:tcPr>
            <w:tcW w:w="9176" w:type="dxa"/>
            <w:tcBorders>
              <w:top w:val="nil"/>
            </w:tcBorders>
            <w:shd w:val="clear" w:color="auto" w:fill="FFFFFF" w:themeFill="background1"/>
          </w:tcPr>
          <w:p w:rsidR="0098036F" w:rsidRPr="00612E08" w:rsidRDefault="0098036F" w:rsidP="0098036F">
            <w:pPr>
              <w:rPr>
                <w:b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98036F" w:rsidRPr="00612E08" w:rsidTr="00E928BA">
              <w:trPr>
                <w:trHeight w:val="396"/>
              </w:trPr>
              <w:tc>
                <w:tcPr>
                  <w:tcW w:w="2552" w:type="dxa"/>
                </w:tcPr>
                <w:p w:rsidR="0098036F" w:rsidRPr="00612E08" w:rsidRDefault="00935A78" w:rsidP="0098036F">
                  <w:pPr>
                    <w:rPr>
                      <w:rFonts w:eastAsia="Times New Roman"/>
                      <w:b/>
                    </w:rPr>
                  </w:pPr>
                  <w:sdt>
                    <w:sdtPr>
                      <w:rPr>
                        <w:b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036F" w:rsidRPr="00612E08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98036F" w:rsidRPr="00612E08">
                    <w:rPr>
                      <w:rFonts w:eastAsia="Times New Roman"/>
                      <w:b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:rsidR="0098036F" w:rsidRPr="00612E08" w:rsidRDefault="00935A78" w:rsidP="0098036F">
                  <w:pPr>
                    <w:rPr>
                      <w:rFonts w:eastAsia="Times New Roman"/>
                      <w:b/>
                    </w:rPr>
                  </w:pPr>
                  <w:sdt>
                    <w:sdtPr>
                      <w:rPr>
                        <w:b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036F" w:rsidRPr="00612E08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98036F" w:rsidRPr="00612E08">
                    <w:rPr>
                      <w:rFonts w:eastAsia="Times New Roman"/>
                      <w:b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:rsidR="0098036F" w:rsidRPr="00612E08" w:rsidRDefault="00935A78" w:rsidP="0098036F">
                  <w:pPr>
                    <w:ind w:right="459"/>
                    <w:rPr>
                      <w:rFonts w:eastAsia="Times New Roman"/>
                      <w:b/>
                    </w:rPr>
                  </w:pPr>
                  <w:sdt>
                    <w:sdtPr>
                      <w:rPr>
                        <w:b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036F" w:rsidRPr="00612E08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98036F" w:rsidRPr="00612E08">
                    <w:rPr>
                      <w:rFonts w:eastAsia="Times New Roman"/>
                      <w:b/>
                    </w:rPr>
                    <w:t xml:space="preserve">  Nesúhlasné</w:t>
                  </w:r>
                </w:p>
              </w:tc>
            </w:tr>
          </w:tbl>
          <w:p w:rsidR="0098036F" w:rsidRPr="00612E08" w:rsidRDefault="0098036F" w:rsidP="0098036F">
            <w:pPr>
              <w:jc w:val="both"/>
              <w:rPr>
                <w:b/>
              </w:rPr>
            </w:pPr>
            <w:r w:rsidRPr="00612E08">
              <w:rPr>
                <w:b/>
              </w:rPr>
              <w:t>Uveďte pripomienky zo stanoviska Komisie z časti II. spolu s Vaším vyhodnotením:</w:t>
            </w:r>
          </w:p>
          <w:p w:rsidR="0098036F" w:rsidRPr="00612E08" w:rsidRDefault="0098036F" w:rsidP="0098036F">
            <w:pPr>
              <w:rPr>
                <w:b/>
              </w:rPr>
            </w:pPr>
          </w:p>
          <w:p w:rsidR="0098036F" w:rsidRPr="00612E08" w:rsidRDefault="0098036F" w:rsidP="0098036F">
            <w:pPr>
              <w:rPr>
                <w:b/>
              </w:rPr>
            </w:pPr>
          </w:p>
        </w:tc>
      </w:tr>
    </w:tbl>
    <w:p w:rsidR="003501A1" w:rsidRDefault="003501A1" w:rsidP="003501A1">
      <w:pPr>
        <w:rPr>
          <w:b/>
        </w:rPr>
      </w:pPr>
    </w:p>
    <w:p w:rsidR="003501A1" w:rsidRDefault="003501A1" w:rsidP="003501A1">
      <w:pPr>
        <w:rPr>
          <w:b/>
        </w:rPr>
      </w:pPr>
    </w:p>
    <w:p w:rsidR="00CB3623" w:rsidRDefault="00CB3623"/>
    <w:sectPr w:rsidR="00CB3623" w:rsidSect="00023CCD">
      <w:headerReference w:type="default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0D6" w:rsidRDefault="007B20D6" w:rsidP="003501A1">
      <w:r>
        <w:separator/>
      </w:r>
    </w:p>
  </w:endnote>
  <w:endnote w:type="continuationSeparator" w:id="0">
    <w:p w:rsidR="007B20D6" w:rsidRDefault="007B20D6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6103650"/>
      <w:docPartObj>
        <w:docPartGallery w:val="Page Numbers (Bottom of Page)"/>
        <w:docPartUnique/>
      </w:docPartObj>
    </w:sdtPr>
    <w:sdtEndPr/>
    <w:sdtContent>
      <w:p w:rsidR="001A454B" w:rsidRDefault="001A454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A78">
          <w:rPr>
            <w:noProof/>
          </w:rPr>
          <w:t>3</w:t>
        </w:r>
        <w:r>
          <w:fldChar w:fldCharType="end"/>
        </w:r>
      </w:p>
    </w:sdtContent>
  </w:sdt>
  <w:p w:rsidR="001A454B" w:rsidRDefault="001A45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0D6" w:rsidRDefault="007B20D6" w:rsidP="003501A1">
      <w:r>
        <w:separator/>
      </w:r>
    </w:p>
  </w:footnote>
  <w:footnote w:type="continuationSeparator" w:id="0">
    <w:p w:rsidR="007B20D6" w:rsidRDefault="007B20D6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A1" w:rsidRPr="000A15AE" w:rsidRDefault="003501A1" w:rsidP="003501A1">
    <w:pPr>
      <w:pStyle w:val="Hlavika"/>
      <w:jc w:val="right"/>
      <w:rPr>
        <w:sz w:val="24"/>
        <w:szCs w:val="24"/>
      </w:rPr>
    </w:pPr>
  </w:p>
  <w:p w:rsidR="003501A1" w:rsidRDefault="003501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D6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154C5"/>
    <w:rsid w:val="00023CCD"/>
    <w:rsid w:val="00032C7F"/>
    <w:rsid w:val="00036A60"/>
    <w:rsid w:val="00037F8E"/>
    <w:rsid w:val="0008740A"/>
    <w:rsid w:val="00087A07"/>
    <w:rsid w:val="000A15AE"/>
    <w:rsid w:val="000B3FF7"/>
    <w:rsid w:val="000D40AB"/>
    <w:rsid w:val="000F0DF7"/>
    <w:rsid w:val="00101132"/>
    <w:rsid w:val="0011693A"/>
    <w:rsid w:val="0012255D"/>
    <w:rsid w:val="00127DAC"/>
    <w:rsid w:val="00175FD8"/>
    <w:rsid w:val="00183141"/>
    <w:rsid w:val="001A1559"/>
    <w:rsid w:val="001A454B"/>
    <w:rsid w:val="001B688C"/>
    <w:rsid w:val="001E6D11"/>
    <w:rsid w:val="001F6E04"/>
    <w:rsid w:val="0025291C"/>
    <w:rsid w:val="00325B29"/>
    <w:rsid w:val="003452F7"/>
    <w:rsid w:val="003501A1"/>
    <w:rsid w:val="00352085"/>
    <w:rsid w:val="0037255C"/>
    <w:rsid w:val="00385590"/>
    <w:rsid w:val="00395098"/>
    <w:rsid w:val="0045465B"/>
    <w:rsid w:val="00457B47"/>
    <w:rsid w:val="00471FFC"/>
    <w:rsid w:val="004C60B8"/>
    <w:rsid w:val="004C794A"/>
    <w:rsid w:val="004D209D"/>
    <w:rsid w:val="004F00D7"/>
    <w:rsid w:val="004F6F1F"/>
    <w:rsid w:val="004F7D6F"/>
    <w:rsid w:val="00531BCE"/>
    <w:rsid w:val="005548F8"/>
    <w:rsid w:val="005570BA"/>
    <w:rsid w:val="00570B48"/>
    <w:rsid w:val="005B2545"/>
    <w:rsid w:val="005B46DF"/>
    <w:rsid w:val="005B7A8D"/>
    <w:rsid w:val="00612156"/>
    <w:rsid w:val="00624B64"/>
    <w:rsid w:val="00645B43"/>
    <w:rsid w:val="00653ADA"/>
    <w:rsid w:val="00686E9D"/>
    <w:rsid w:val="00696A6F"/>
    <w:rsid w:val="006C3102"/>
    <w:rsid w:val="006C3B7D"/>
    <w:rsid w:val="006C6AEA"/>
    <w:rsid w:val="006D01F9"/>
    <w:rsid w:val="006E6C3B"/>
    <w:rsid w:val="007158E3"/>
    <w:rsid w:val="007B20D6"/>
    <w:rsid w:val="007B2FA2"/>
    <w:rsid w:val="007B4E6E"/>
    <w:rsid w:val="007B71A4"/>
    <w:rsid w:val="007F357D"/>
    <w:rsid w:val="008411DE"/>
    <w:rsid w:val="008B1C50"/>
    <w:rsid w:val="00916F87"/>
    <w:rsid w:val="00935A78"/>
    <w:rsid w:val="009361E9"/>
    <w:rsid w:val="00951413"/>
    <w:rsid w:val="00956642"/>
    <w:rsid w:val="00962CB9"/>
    <w:rsid w:val="009634B3"/>
    <w:rsid w:val="0098036F"/>
    <w:rsid w:val="00987EB1"/>
    <w:rsid w:val="009E48AB"/>
    <w:rsid w:val="009E4AC5"/>
    <w:rsid w:val="009E5B49"/>
    <w:rsid w:val="00A179AE"/>
    <w:rsid w:val="00AC2477"/>
    <w:rsid w:val="00B65A86"/>
    <w:rsid w:val="00B83402"/>
    <w:rsid w:val="00BB16A9"/>
    <w:rsid w:val="00BF3078"/>
    <w:rsid w:val="00C07C3B"/>
    <w:rsid w:val="00C2608A"/>
    <w:rsid w:val="00CA008D"/>
    <w:rsid w:val="00CB3623"/>
    <w:rsid w:val="00CB3BBB"/>
    <w:rsid w:val="00CD6D19"/>
    <w:rsid w:val="00D13B6F"/>
    <w:rsid w:val="00D75D35"/>
    <w:rsid w:val="00DC65DC"/>
    <w:rsid w:val="00DE2A12"/>
    <w:rsid w:val="00E56209"/>
    <w:rsid w:val="00EA4B9A"/>
    <w:rsid w:val="00EB1608"/>
    <w:rsid w:val="00EB59E3"/>
    <w:rsid w:val="00EF466C"/>
    <w:rsid w:val="00EF6C53"/>
    <w:rsid w:val="00F1143F"/>
    <w:rsid w:val="00F213BE"/>
    <w:rsid w:val="00F22831"/>
    <w:rsid w:val="00F33F7A"/>
    <w:rsid w:val="00F62771"/>
    <w:rsid w:val="00F72487"/>
    <w:rsid w:val="00F82F89"/>
    <w:rsid w:val="00FA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22CC8311-92AE-4D01-BBD0-A5247817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1A1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22831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75FD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75FD8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styleId="Zstupntext">
    <w:name w:val="Placeholder Text"/>
    <w:basedOn w:val="Predvolenpsmoodseku"/>
    <w:uiPriority w:val="99"/>
    <w:rsid w:val="000F0DF7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FA02FE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951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DC65D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redvolenpsmoodseku"/>
    <w:rsid w:val="009E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iliam.podhorsky@mindop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6_dolozka_vybranych_vplyvov"/>
    <f:field ref="objsubject" par="" edit="true" text=""/>
    <f:field ref="objcreatedby" par="" text="Berglová, Nina, Mgr."/>
    <f:field ref="objcreatedat" par="" text="28.10.2016 14:02:00"/>
    <f:field ref="objchangedby" par="" text="Administrator, System"/>
    <f:field ref="objmodifiedat" par="" text="28.10.2016 14:02:0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2C05934-1EDE-4F6E-B952-F2AADA1E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790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Podhorský, Viliam</cp:lastModifiedBy>
  <cp:revision>24</cp:revision>
  <cp:lastPrinted>2022-09-19T12:05:00Z</cp:lastPrinted>
  <dcterms:created xsi:type="dcterms:W3CDTF">2022-09-19T06:46:00Z</dcterms:created>
  <dcterms:modified xsi:type="dcterms:W3CDTF">2023-10-10T12:05:00Z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právo_x000d__x000d_Pošta a telekomunikácie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Nina Berglová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nariadenia vlády Slovenskej republiky, ktorým sa mení nariadenie vlády Slovenskej republiky č. 420/2012 Z. z., ktorým sa ustanovuje národná tabuľka frekvenčného spektra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dopravy, výstavby a regionálneho rozvoja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Plánu legislatívnych úloh vlády SR na mesiace jún až december 2016</vt:lpwstr>
  </property>
  <property fmtid="{D5CDD505-2E9C-101B-9397-08002B2CF9AE}" pid="23" name="FSC#SKEDITIONSLOVLEX@103.510:plnynazovpredpis">
    <vt:lpwstr> Nariadenie vlády  Slovenskej republiky návrh nariadenia vlády Slovenskej republiky, ktorým sa mení nariadenie vlády Slovenskej republiky č. 420/2012 Z. z., ktorým sa ustanovuje národná tabuľka frekvenčného spektra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22436/2016/C510-SEKPS/62897-M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LP/2016/957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štátny radca</vt:lpwstr>
  </property>
  <property fmtid="{D5CDD505-2E9C-101B-9397-08002B2CF9AE}" pid="139" name="FSC#SKEDITIONSLOVLEX@103.510:funkciaPredAkuzativ">
    <vt:lpwstr>štátnemu radcoviš</vt:lpwstr>
  </property>
  <property fmtid="{D5CDD505-2E9C-101B-9397-08002B2CF9AE}" pid="140" name="FSC#SKEDITIONSLOVLEX@103.510:funkciaPredDativ">
    <vt:lpwstr>štátneho radcu</vt:lpwstr>
  </property>
  <property fmtid="{D5CDD505-2E9C-101B-9397-08002B2CF9AE}" pid="141" name="FSC#SKEDITIONSLOVLEX@103.510:funkciaZodpPred">
    <vt:lpwstr>minister dopravy, výstavby a regionálneho rozvoja Slovenskej republiky</vt:lpwstr>
  </property>
  <property fmtid="{D5CDD505-2E9C-101B-9397-08002B2CF9AE}" pid="142" name="FSC#SKEDITIONSLOVLEX@103.510:funkciaZodpPredAkuzativ">
    <vt:lpwstr>ministra dopravy, výstavby a regionálneho rozvoja Slovenskej republiky</vt:lpwstr>
  </property>
  <property fmtid="{D5CDD505-2E9C-101B-9397-08002B2CF9AE}" pid="143" name="FSC#SKEDITIONSLOVLEX@103.510:funkciaZodpPredDativ">
    <vt:lpwstr>ministrovi dopravy, výst6avby a regionálneho rozvoja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Érsek_x000d__x000d_minister dopravy, výstavby a regionálneho rozvoja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COOSYSTEM@1.1:Container">
    <vt:lpwstr>COO.2145.1000.3.1658996</vt:lpwstr>
  </property>
  <property fmtid="{D5CDD505-2E9C-101B-9397-08002B2CF9AE}" pid="151" name="FSC#FSCFOLIO@1.1001:docpropproject">
    <vt:lpwstr/>
  </property>
</Properties>
</file>