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B75AA" w14:textId="77777777" w:rsidR="000B0E11" w:rsidRDefault="000B0E11" w:rsidP="000B0E11">
      <w:pPr>
        <w:pStyle w:val="Nadpis1"/>
        <w:spacing w:before="1"/>
        <w:ind w:left="1517" w:right="1523"/>
        <w:rPr>
          <w:spacing w:val="-2"/>
        </w:rPr>
      </w:pPr>
      <w:r w:rsidRPr="000B0E11">
        <w:t>SPRÁVA</w:t>
      </w:r>
      <w:r w:rsidRPr="000B0E11">
        <w:rPr>
          <w:spacing w:val="-7"/>
        </w:rPr>
        <w:t xml:space="preserve"> </w:t>
      </w:r>
      <w:r w:rsidRPr="000B0E11">
        <w:t>O</w:t>
      </w:r>
      <w:r w:rsidRPr="000B0E11">
        <w:rPr>
          <w:spacing w:val="-3"/>
        </w:rPr>
        <w:t xml:space="preserve"> </w:t>
      </w:r>
      <w:r w:rsidRPr="000B0E11">
        <w:t>ÚČASTI</w:t>
      </w:r>
      <w:r w:rsidRPr="000B0E11">
        <w:rPr>
          <w:spacing w:val="-4"/>
        </w:rPr>
        <w:t xml:space="preserve"> </w:t>
      </w:r>
      <w:r w:rsidRPr="000B0E11">
        <w:t>VEREJNOSTI</w:t>
      </w:r>
      <w:r w:rsidRPr="000B0E11">
        <w:rPr>
          <w:spacing w:val="-5"/>
        </w:rPr>
        <w:t xml:space="preserve"> </w:t>
      </w:r>
      <w:r w:rsidRPr="000B0E11">
        <w:t>NA</w:t>
      </w:r>
      <w:r w:rsidRPr="000B0E11">
        <w:rPr>
          <w:spacing w:val="-4"/>
        </w:rPr>
        <w:t xml:space="preserve"> </w:t>
      </w:r>
      <w:r w:rsidRPr="000B0E11">
        <w:t>TVORBE</w:t>
      </w:r>
      <w:r w:rsidRPr="000B0E11">
        <w:rPr>
          <w:spacing w:val="-4"/>
        </w:rPr>
        <w:t xml:space="preserve"> </w:t>
      </w:r>
      <w:r w:rsidRPr="000B0E11">
        <w:t>PRÁVNEHO</w:t>
      </w:r>
      <w:r w:rsidRPr="000B0E11">
        <w:rPr>
          <w:spacing w:val="-3"/>
        </w:rPr>
        <w:t xml:space="preserve"> </w:t>
      </w:r>
      <w:r w:rsidRPr="000B0E11">
        <w:rPr>
          <w:spacing w:val="-2"/>
        </w:rPr>
        <w:t>PREDPISU</w:t>
      </w:r>
    </w:p>
    <w:p w14:paraId="353DC96F" w14:textId="77777777" w:rsidR="008F4B9F" w:rsidRDefault="008F4B9F" w:rsidP="000B0E11">
      <w:pPr>
        <w:pStyle w:val="Nadpis1"/>
        <w:spacing w:before="1"/>
        <w:ind w:left="1517" w:right="1523"/>
        <w:rPr>
          <w:spacing w:val="-2"/>
        </w:rPr>
      </w:pPr>
    </w:p>
    <w:p w14:paraId="1E657687" w14:textId="77777777" w:rsidR="008F4B9F" w:rsidRPr="00700471" w:rsidRDefault="008F4B9F" w:rsidP="000B0E11">
      <w:pPr>
        <w:pStyle w:val="Nadpis1"/>
        <w:spacing w:before="1"/>
        <w:ind w:left="1517" w:right="1523"/>
      </w:pPr>
      <w:r w:rsidRPr="00700471">
        <w:rPr>
          <w:rStyle w:val="Zstupntext"/>
          <w:color w:val="auto"/>
        </w:rPr>
        <w:t xml:space="preserve">Návrh </w:t>
      </w:r>
      <w:r w:rsidR="00612224" w:rsidRPr="00700471">
        <w:rPr>
          <w:rStyle w:val="Zstupntext"/>
          <w:color w:val="auto"/>
        </w:rPr>
        <w:t>zákona, ktorým sa mení a dopĺňa zákon č. 355/2007 Z. z. o ochrane, podpore a rozvoji verejného zdravia a o zmene a doplnení niektorých zákonov v znení neskorších predpisov.</w:t>
      </w:r>
    </w:p>
    <w:p w14:paraId="3580CC4B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4" w:after="4"/>
        <w:rPr>
          <w:b/>
          <w:sz w:val="24"/>
        </w:rPr>
      </w:pPr>
      <w:r w:rsidRPr="000B0E11">
        <w:rPr>
          <w:b/>
          <w:sz w:val="24"/>
        </w:rPr>
        <w:t>Spôsob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zapojenia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verejnosti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do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tvorby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0B0E11" w:rsidRPr="000B0E11" w14:paraId="45333197" w14:textId="77777777" w:rsidTr="009B217D">
        <w:trPr>
          <w:trHeight w:val="318"/>
        </w:trPr>
        <w:tc>
          <w:tcPr>
            <w:tcW w:w="8181" w:type="dxa"/>
          </w:tcPr>
          <w:p w14:paraId="292A3C61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Informovanie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–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vyplnia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body</w:t>
            </w:r>
            <w:r w:rsidRPr="000B0E11">
              <w:rPr>
                <w:spacing w:val="-8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2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pacing w:val="-10"/>
                <w:sz w:val="24"/>
                <w:lang w:val="sk-SK"/>
              </w:rPr>
              <w:t>3</w:t>
            </w:r>
          </w:p>
        </w:tc>
        <w:tc>
          <w:tcPr>
            <w:tcW w:w="869" w:type="dxa"/>
          </w:tcPr>
          <w:p w14:paraId="545B14A0" w14:textId="77777777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576DD0C5" w14:textId="77777777" w:rsidTr="009B217D">
        <w:trPr>
          <w:trHeight w:val="318"/>
        </w:trPr>
        <w:tc>
          <w:tcPr>
            <w:tcW w:w="8181" w:type="dxa"/>
          </w:tcPr>
          <w:p w14:paraId="5802442C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Prerokovanie</w:t>
            </w:r>
            <w:r w:rsidRPr="000B0E11">
              <w:rPr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–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vyplnia</w:t>
            </w:r>
            <w:r w:rsidRPr="000B0E11">
              <w:rPr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sa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body</w:t>
            </w:r>
            <w:r w:rsidRPr="000B0E11">
              <w:rPr>
                <w:spacing w:val="-10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2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až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pacing w:val="-5"/>
                <w:sz w:val="24"/>
                <w:lang w:val="sk-SK"/>
              </w:rPr>
              <w:t>11</w:t>
            </w:r>
          </w:p>
        </w:tc>
        <w:tc>
          <w:tcPr>
            <w:tcW w:w="869" w:type="dxa"/>
          </w:tcPr>
          <w:p w14:paraId="69FE2F69" w14:textId="77777777" w:rsidR="000B0E11" w:rsidRPr="000B0E11" w:rsidRDefault="00A67725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2AEEF88C" w14:textId="77777777" w:rsidR="000B0E11" w:rsidRPr="000B0E11" w:rsidRDefault="000B0E11" w:rsidP="000B0E11">
      <w:pPr>
        <w:ind w:left="956"/>
        <w:rPr>
          <w:sz w:val="24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2CC1EAAD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5"/>
        <w:rPr>
          <w:b/>
          <w:sz w:val="24"/>
        </w:rPr>
      </w:pPr>
      <w:r w:rsidRPr="000B0E11">
        <w:rPr>
          <w:b/>
          <w:sz w:val="24"/>
        </w:rPr>
        <w:t>Spôsob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informovania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verejnosti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o začatí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tvorby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0B0E11" w:rsidRPr="000B0E11" w14:paraId="595F3D9F" w14:textId="77777777" w:rsidTr="009B217D">
        <w:trPr>
          <w:trHeight w:val="318"/>
        </w:trPr>
        <w:tc>
          <w:tcPr>
            <w:tcW w:w="8181" w:type="dxa"/>
          </w:tcPr>
          <w:p w14:paraId="2654C431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Predbežná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informácia</w:t>
            </w:r>
          </w:p>
        </w:tc>
        <w:tc>
          <w:tcPr>
            <w:tcW w:w="869" w:type="dxa"/>
          </w:tcPr>
          <w:p w14:paraId="1CF7615F" w14:textId="77777777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3CE3518E" w14:textId="77777777" w:rsidTr="009B217D">
        <w:trPr>
          <w:trHeight w:val="318"/>
        </w:trPr>
        <w:tc>
          <w:tcPr>
            <w:tcW w:w="8181" w:type="dxa"/>
          </w:tcPr>
          <w:p w14:paraId="35CBDADF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Legislatívny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zámer</w:t>
            </w:r>
          </w:p>
        </w:tc>
        <w:tc>
          <w:tcPr>
            <w:tcW w:w="869" w:type="dxa"/>
          </w:tcPr>
          <w:p w14:paraId="68987C3E" w14:textId="77777777" w:rsidR="000B0E11" w:rsidRPr="000B0E11" w:rsidRDefault="000B0E11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0B0E11" w:rsidRPr="000B0E11" w14:paraId="721B9F3D" w14:textId="77777777" w:rsidTr="009B217D">
        <w:trPr>
          <w:trHeight w:val="323"/>
        </w:trPr>
        <w:tc>
          <w:tcPr>
            <w:tcW w:w="8181" w:type="dxa"/>
          </w:tcPr>
          <w:p w14:paraId="77BC982A" w14:textId="77777777" w:rsidR="000B0E11" w:rsidRPr="00F14636" w:rsidRDefault="000B0E11" w:rsidP="009B217D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  <w:r w:rsidR="00F14636">
              <w:rPr>
                <w:spacing w:val="-2"/>
                <w:sz w:val="24"/>
                <w:vertAlign w:val="superscript"/>
                <w:lang w:val="sk-SK"/>
              </w:rPr>
              <w:t xml:space="preserve"> </w:t>
            </w:r>
            <w:r w:rsidR="00F14636">
              <w:rPr>
                <w:spacing w:val="-2"/>
                <w:sz w:val="24"/>
                <w:lang w:val="sk-SK"/>
              </w:rPr>
              <w:t xml:space="preserve"> opätovné zverejnenie výzvy na stránke MH SR</w:t>
            </w:r>
          </w:p>
        </w:tc>
        <w:tc>
          <w:tcPr>
            <w:tcW w:w="869" w:type="dxa"/>
          </w:tcPr>
          <w:p w14:paraId="19266C76" w14:textId="77777777" w:rsidR="000B0E11" w:rsidRPr="000B0E11" w:rsidRDefault="00CB04B7" w:rsidP="009B217D">
            <w:pPr>
              <w:pStyle w:val="TableParagraph"/>
              <w:spacing w:line="304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28B8E617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6"/>
        <w:rPr>
          <w:b/>
          <w:sz w:val="24"/>
        </w:rPr>
      </w:pPr>
      <w:r w:rsidRPr="000B0E11">
        <w:rPr>
          <w:b/>
          <w:sz w:val="24"/>
        </w:rPr>
        <w:t>Informácie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poskytnuté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pacing w:val="-2"/>
          <w:sz w:val="24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0B0E11" w:rsidRPr="000B0E11" w14:paraId="48ACE8C0" w14:textId="77777777" w:rsidTr="009B217D">
        <w:trPr>
          <w:trHeight w:val="321"/>
        </w:trPr>
        <w:tc>
          <w:tcPr>
            <w:tcW w:w="8181" w:type="dxa"/>
          </w:tcPr>
          <w:p w14:paraId="585FCECE" w14:textId="77777777" w:rsidR="000B0E11" w:rsidRPr="000B0E11" w:rsidRDefault="000B0E11" w:rsidP="009B217D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probléme, ktorý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má právny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predpis </w:t>
            </w:r>
            <w:r w:rsidRPr="000B0E11">
              <w:rPr>
                <w:spacing w:val="-2"/>
                <w:sz w:val="24"/>
                <w:lang w:val="sk-SK"/>
              </w:rPr>
              <w:t>riešiť</w:t>
            </w:r>
          </w:p>
        </w:tc>
        <w:tc>
          <w:tcPr>
            <w:tcW w:w="869" w:type="dxa"/>
          </w:tcPr>
          <w:p w14:paraId="6E8D957E" w14:textId="77777777" w:rsidR="000B0E11" w:rsidRPr="000B0E11" w:rsidRDefault="008F4B9F" w:rsidP="009B217D">
            <w:pPr>
              <w:pStyle w:val="TableParagraph"/>
              <w:spacing w:line="301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03E05D69" w14:textId="77777777" w:rsidTr="009B217D">
        <w:trPr>
          <w:trHeight w:val="318"/>
        </w:trPr>
        <w:tc>
          <w:tcPr>
            <w:tcW w:w="8181" w:type="dxa"/>
          </w:tcPr>
          <w:p w14:paraId="2C69EFD5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spôsobe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zapojenia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verejnosti do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tvorby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právneho </w:t>
            </w:r>
            <w:r w:rsidRPr="000B0E11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69" w:type="dxa"/>
          </w:tcPr>
          <w:p w14:paraId="77228F4C" w14:textId="77777777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0B536966" w14:textId="77777777" w:rsidTr="009B217D">
        <w:trPr>
          <w:trHeight w:val="318"/>
        </w:trPr>
        <w:tc>
          <w:tcPr>
            <w:tcW w:w="8181" w:type="dxa"/>
          </w:tcPr>
          <w:p w14:paraId="516C2FEE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časovom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rámci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tvorby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právneho</w:t>
            </w:r>
            <w:r w:rsidRPr="000B0E11">
              <w:rPr>
                <w:spacing w:val="-2"/>
                <w:sz w:val="24"/>
                <w:lang w:val="sk-SK"/>
              </w:rPr>
              <w:t xml:space="preserve"> predpisu</w:t>
            </w:r>
          </w:p>
        </w:tc>
        <w:tc>
          <w:tcPr>
            <w:tcW w:w="869" w:type="dxa"/>
          </w:tcPr>
          <w:p w14:paraId="3E778C70" w14:textId="77777777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44DCD30F" w14:textId="77777777" w:rsidTr="009B217D">
        <w:trPr>
          <w:trHeight w:val="318"/>
        </w:trPr>
        <w:tc>
          <w:tcPr>
            <w:tcW w:w="8181" w:type="dxa"/>
          </w:tcPr>
          <w:p w14:paraId="19FF3730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procese tvorby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právneho</w:t>
            </w:r>
            <w:r w:rsidRPr="000B0E11">
              <w:rPr>
                <w:spacing w:val="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69" w:type="dxa"/>
          </w:tcPr>
          <w:p w14:paraId="6EF4EAB3" w14:textId="77777777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359C3BA8" w14:textId="77777777" w:rsidTr="009B217D">
        <w:trPr>
          <w:trHeight w:val="318"/>
        </w:trPr>
        <w:tc>
          <w:tcPr>
            <w:tcW w:w="8181" w:type="dxa"/>
          </w:tcPr>
          <w:p w14:paraId="6699AE01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spôsobe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naloženia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vyjadreniami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návrhmi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verejnosti</w:t>
            </w:r>
          </w:p>
        </w:tc>
        <w:tc>
          <w:tcPr>
            <w:tcW w:w="869" w:type="dxa"/>
          </w:tcPr>
          <w:p w14:paraId="30B5481D" w14:textId="77777777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3DBD8C57" w14:textId="77777777" w:rsidTr="009B217D">
        <w:trPr>
          <w:trHeight w:val="321"/>
        </w:trPr>
        <w:tc>
          <w:tcPr>
            <w:tcW w:w="8181" w:type="dxa"/>
          </w:tcPr>
          <w:p w14:paraId="45A95B92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69" w:type="dxa"/>
          </w:tcPr>
          <w:p w14:paraId="0D2ACB15" w14:textId="77777777" w:rsidR="000B0E11" w:rsidRPr="000B0E11" w:rsidRDefault="000B0E11" w:rsidP="009B217D">
            <w:pPr>
              <w:pStyle w:val="TableParagraph"/>
              <w:spacing w:line="301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2BBDC9C9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4" w:after="4"/>
        <w:rPr>
          <w:b/>
          <w:sz w:val="24"/>
        </w:rPr>
      </w:pPr>
      <w:r w:rsidRPr="000B0E11">
        <w:rPr>
          <w:b/>
          <w:sz w:val="24"/>
        </w:rPr>
        <w:t>Forma</w:t>
      </w:r>
      <w:r w:rsidRPr="000B0E11">
        <w:rPr>
          <w:b/>
          <w:spacing w:val="-5"/>
          <w:sz w:val="24"/>
        </w:rPr>
        <w:t xml:space="preserve"> </w:t>
      </w:r>
      <w:r w:rsidRPr="000B0E11">
        <w:rPr>
          <w:b/>
          <w:sz w:val="24"/>
        </w:rPr>
        <w:t>prerokovania</w:t>
      </w:r>
      <w:r w:rsidRPr="000B0E11">
        <w:rPr>
          <w:b/>
          <w:spacing w:val="-5"/>
          <w:sz w:val="24"/>
        </w:rPr>
        <w:t xml:space="preserve"> </w:t>
      </w:r>
      <w:r w:rsidRPr="000B0E11">
        <w:rPr>
          <w:b/>
          <w:sz w:val="24"/>
        </w:rPr>
        <w:t>s</w:t>
      </w:r>
      <w:r w:rsidRPr="000B0E11">
        <w:rPr>
          <w:b/>
          <w:spacing w:val="-2"/>
          <w:sz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A67725" w:rsidRPr="000B0E11" w14:paraId="588C44CF" w14:textId="77777777" w:rsidTr="009B217D">
        <w:trPr>
          <w:trHeight w:val="318"/>
        </w:trPr>
        <w:tc>
          <w:tcPr>
            <w:tcW w:w="8181" w:type="dxa"/>
          </w:tcPr>
          <w:p w14:paraId="2AF2F83E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Osobne</w:t>
            </w:r>
          </w:p>
        </w:tc>
        <w:tc>
          <w:tcPr>
            <w:tcW w:w="869" w:type="dxa"/>
          </w:tcPr>
          <w:p w14:paraId="462A1C4B" w14:textId="77777777" w:rsidR="00A67725" w:rsidRPr="000B0E11" w:rsidRDefault="00A67725" w:rsidP="00A67725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66050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4450EFB2" w14:textId="77777777" w:rsidTr="009B217D">
        <w:trPr>
          <w:trHeight w:val="318"/>
        </w:trPr>
        <w:tc>
          <w:tcPr>
            <w:tcW w:w="8181" w:type="dxa"/>
          </w:tcPr>
          <w:p w14:paraId="183891B1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Ústne</w:t>
            </w:r>
          </w:p>
        </w:tc>
        <w:tc>
          <w:tcPr>
            <w:tcW w:w="869" w:type="dxa"/>
          </w:tcPr>
          <w:p w14:paraId="4D39FAA2" w14:textId="77777777" w:rsidR="00A67725" w:rsidRPr="000B0E11" w:rsidRDefault="00A67725" w:rsidP="00A67725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66050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3952B906" w14:textId="77777777" w:rsidTr="009B217D">
        <w:trPr>
          <w:trHeight w:val="318"/>
        </w:trPr>
        <w:tc>
          <w:tcPr>
            <w:tcW w:w="8181" w:type="dxa"/>
          </w:tcPr>
          <w:p w14:paraId="70084725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Písomne</w:t>
            </w:r>
          </w:p>
        </w:tc>
        <w:tc>
          <w:tcPr>
            <w:tcW w:w="869" w:type="dxa"/>
          </w:tcPr>
          <w:p w14:paraId="089E3B39" w14:textId="77777777" w:rsidR="00A67725" w:rsidRPr="000B0E11" w:rsidRDefault="00CB04B7" w:rsidP="00A67725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66050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0B0E11" w:rsidRPr="000B0E11" w14:paraId="06EDD58F" w14:textId="77777777" w:rsidTr="009B217D">
        <w:trPr>
          <w:trHeight w:val="321"/>
        </w:trPr>
        <w:tc>
          <w:tcPr>
            <w:tcW w:w="8181" w:type="dxa"/>
          </w:tcPr>
          <w:p w14:paraId="3590E150" w14:textId="77777777" w:rsidR="000B0E11" w:rsidRPr="000B0E11" w:rsidRDefault="000B0E11" w:rsidP="009B217D">
            <w:pPr>
              <w:pStyle w:val="TableParagraph"/>
              <w:spacing w:before="16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Inou</w:t>
            </w:r>
            <w:r w:rsidRPr="000B0E11">
              <w:rPr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formou: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69" w:type="dxa"/>
          </w:tcPr>
          <w:p w14:paraId="12209481" w14:textId="77777777" w:rsidR="000B0E11" w:rsidRPr="000B0E11" w:rsidRDefault="000B0E11" w:rsidP="009B217D">
            <w:pPr>
              <w:pStyle w:val="TableParagraph"/>
              <w:spacing w:line="302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6D26875E" w14:textId="77777777" w:rsidR="000B0E11" w:rsidRPr="000B0E11" w:rsidRDefault="000B0E11" w:rsidP="000B0E11">
      <w:pPr>
        <w:ind w:left="956"/>
        <w:rPr>
          <w:sz w:val="24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7A2418BB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4" w:after="3"/>
        <w:rPr>
          <w:b/>
          <w:sz w:val="24"/>
        </w:rPr>
      </w:pPr>
      <w:r w:rsidRPr="000B0E11">
        <w:rPr>
          <w:b/>
          <w:sz w:val="24"/>
        </w:rPr>
        <w:t>Spôsoby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prerokovania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s</w:t>
      </w:r>
      <w:r w:rsidRPr="000B0E11">
        <w:rPr>
          <w:b/>
          <w:spacing w:val="-2"/>
          <w:sz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A67725" w:rsidRPr="000B0E11" w14:paraId="2CD90AE9" w14:textId="77777777" w:rsidTr="009B217D">
        <w:trPr>
          <w:trHeight w:val="318"/>
        </w:trPr>
        <w:tc>
          <w:tcPr>
            <w:tcW w:w="8220" w:type="dxa"/>
          </w:tcPr>
          <w:p w14:paraId="55D5BA3D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Pracovná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skupina</w:t>
            </w:r>
          </w:p>
        </w:tc>
        <w:tc>
          <w:tcPr>
            <w:tcW w:w="831" w:type="dxa"/>
          </w:tcPr>
          <w:p w14:paraId="03569D31" w14:textId="77777777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3C83EFA4" w14:textId="77777777" w:rsidTr="009B217D">
        <w:trPr>
          <w:trHeight w:val="318"/>
        </w:trPr>
        <w:tc>
          <w:tcPr>
            <w:tcW w:w="8220" w:type="dxa"/>
          </w:tcPr>
          <w:p w14:paraId="1D8469A2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Konferencia</w:t>
            </w:r>
          </w:p>
        </w:tc>
        <w:tc>
          <w:tcPr>
            <w:tcW w:w="831" w:type="dxa"/>
          </w:tcPr>
          <w:p w14:paraId="7BD52F49" w14:textId="77777777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5F8749C3" w14:textId="77777777" w:rsidTr="009B217D">
        <w:trPr>
          <w:trHeight w:val="318"/>
        </w:trPr>
        <w:tc>
          <w:tcPr>
            <w:tcW w:w="8220" w:type="dxa"/>
          </w:tcPr>
          <w:p w14:paraId="2C8D449D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Diskusia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k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legislatívnemu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procesu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2</w:t>
            </w:r>
          </w:p>
        </w:tc>
        <w:tc>
          <w:tcPr>
            <w:tcW w:w="831" w:type="dxa"/>
          </w:tcPr>
          <w:p w14:paraId="428E134D" w14:textId="77777777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2187CED3" w14:textId="77777777" w:rsidTr="009B217D">
        <w:trPr>
          <w:trHeight w:val="318"/>
        </w:trPr>
        <w:tc>
          <w:tcPr>
            <w:tcW w:w="8220" w:type="dxa"/>
          </w:tcPr>
          <w:p w14:paraId="6425A10B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Konzultácia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3</w:t>
            </w:r>
          </w:p>
        </w:tc>
        <w:tc>
          <w:tcPr>
            <w:tcW w:w="831" w:type="dxa"/>
          </w:tcPr>
          <w:p w14:paraId="12A00FB8" w14:textId="77777777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4FBFD465" w14:textId="77777777" w:rsidTr="009B217D">
        <w:trPr>
          <w:trHeight w:val="321"/>
        </w:trPr>
        <w:tc>
          <w:tcPr>
            <w:tcW w:w="8220" w:type="dxa"/>
          </w:tcPr>
          <w:p w14:paraId="72164B57" w14:textId="77777777" w:rsidR="00A67725" w:rsidRPr="000B0E11" w:rsidRDefault="00A67725" w:rsidP="00A67725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Pripomienkovanie</w:t>
            </w:r>
          </w:p>
        </w:tc>
        <w:tc>
          <w:tcPr>
            <w:tcW w:w="831" w:type="dxa"/>
          </w:tcPr>
          <w:p w14:paraId="5C554EE0" w14:textId="77777777" w:rsidR="00A67725" w:rsidRPr="000B0E11" w:rsidRDefault="00A67725" w:rsidP="00A67725">
            <w:pPr>
              <w:pStyle w:val="TableParagraph"/>
              <w:spacing w:line="301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0B0E11" w:rsidRPr="000B0E11" w14:paraId="54842D95" w14:textId="77777777" w:rsidTr="009B217D">
        <w:trPr>
          <w:trHeight w:val="318"/>
        </w:trPr>
        <w:tc>
          <w:tcPr>
            <w:tcW w:w="8220" w:type="dxa"/>
          </w:tcPr>
          <w:p w14:paraId="0D440B8C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31" w:type="dxa"/>
          </w:tcPr>
          <w:p w14:paraId="067BC012" w14:textId="77777777" w:rsidR="000B0E11" w:rsidRPr="000B0E11" w:rsidRDefault="00CB04B7" w:rsidP="009B217D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066050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6DD58C10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90" w:after="4" w:line="237" w:lineRule="auto"/>
        <w:ind w:right="956"/>
        <w:rPr>
          <w:b/>
          <w:sz w:val="24"/>
        </w:rPr>
      </w:pPr>
      <w:r w:rsidRPr="000B0E11">
        <w:rPr>
          <w:b/>
          <w:sz w:val="24"/>
        </w:rPr>
        <w:t>Okruhy subjektov predkladateľom adresne vyzvané na účasť na tvorbe právneho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0B7DABFA" w14:textId="77777777" w:rsidTr="009B217D">
        <w:trPr>
          <w:trHeight w:val="276"/>
        </w:trPr>
        <w:tc>
          <w:tcPr>
            <w:tcW w:w="7228" w:type="dxa"/>
          </w:tcPr>
          <w:p w14:paraId="346B20F9" w14:textId="77777777" w:rsidR="000B0E11" w:rsidRPr="000B0E11" w:rsidRDefault="000B0E11" w:rsidP="009B217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0CDCBE50" w14:textId="77777777" w:rsidR="000B0E11" w:rsidRPr="000B0E11" w:rsidRDefault="000B0E11" w:rsidP="009B217D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60F36FB4" w14:textId="77777777" w:rsidTr="008F4B9F">
        <w:trPr>
          <w:trHeight w:val="275"/>
        </w:trPr>
        <w:tc>
          <w:tcPr>
            <w:tcW w:w="7228" w:type="dxa"/>
          </w:tcPr>
          <w:p w14:paraId="6F3B5009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  <w:vAlign w:val="center"/>
          </w:tcPr>
          <w:p w14:paraId="517A6EA4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72AE2604" w14:textId="77777777" w:rsidTr="008F4B9F">
        <w:trPr>
          <w:trHeight w:val="275"/>
        </w:trPr>
        <w:tc>
          <w:tcPr>
            <w:tcW w:w="7228" w:type="dxa"/>
          </w:tcPr>
          <w:p w14:paraId="76113C55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  <w:vAlign w:val="center"/>
          </w:tcPr>
          <w:p w14:paraId="0E4470F5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2B8D173B" w14:textId="77777777" w:rsidTr="008F4B9F">
        <w:trPr>
          <w:trHeight w:val="278"/>
        </w:trPr>
        <w:tc>
          <w:tcPr>
            <w:tcW w:w="7228" w:type="dxa"/>
          </w:tcPr>
          <w:p w14:paraId="1DF55E71" w14:textId="77777777" w:rsidR="000B0E11" w:rsidRPr="000B0E11" w:rsidRDefault="000B0E11" w:rsidP="009B217D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vAlign w:val="center"/>
          </w:tcPr>
          <w:p w14:paraId="6934D99C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24BA260C" w14:textId="77777777" w:rsidTr="008F4B9F">
        <w:trPr>
          <w:trHeight w:val="275"/>
        </w:trPr>
        <w:tc>
          <w:tcPr>
            <w:tcW w:w="7228" w:type="dxa"/>
          </w:tcPr>
          <w:p w14:paraId="5EC0F8F1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  <w:vAlign w:val="center"/>
          </w:tcPr>
          <w:p w14:paraId="2C1B0C78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019C4BF4" w14:textId="77777777" w:rsidTr="008F4B9F">
        <w:trPr>
          <w:trHeight w:val="275"/>
        </w:trPr>
        <w:tc>
          <w:tcPr>
            <w:tcW w:w="7228" w:type="dxa"/>
          </w:tcPr>
          <w:p w14:paraId="145254A8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  <w:vAlign w:val="center"/>
          </w:tcPr>
          <w:p w14:paraId="358670A5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18850013" w14:textId="77777777" w:rsidTr="008F4B9F">
        <w:trPr>
          <w:trHeight w:val="275"/>
        </w:trPr>
        <w:tc>
          <w:tcPr>
            <w:tcW w:w="7228" w:type="dxa"/>
          </w:tcPr>
          <w:p w14:paraId="641A733B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vAlign w:val="center"/>
          </w:tcPr>
          <w:p w14:paraId="65C382FD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41609C6A" w14:textId="77777777" w:rsidR="000B0E11" w:rsidRDefault="000B0E11" w:rsidP="000B0E11">
      <w:pPr>
        <w:ind w:left="956"/>
        <w:rPr>
          <w:spacing w:val="-2"/>
          <w:sz w:val="24"/>
          <w:vertAlign w:val="superscript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325D5B3C" w14:textId="77777777" w:rsidR="008F4B9F" w:rsidRPr="000B0E11" w:rsidRDefault="008F4B9F" w:rsidP="000B0E11">
      <w:pPr>
        <w:rPr>
          <w:sz w:val="24"/>
        </w:rPr>
        <w:sectPr w:rsidR="008F4B9F" w:rsidRPr="000B0E11" w:rsidSect="007F615D">
          <w:footerReference w:type="default" r:id="rId7"/>
          <w:pgSz w:w="11910" w:h="16840"/>
          <w:pgMar w:top="1320" w:right="460" w:bottom="1240" w:left="460" w:header="567" w:footer="283" w:gutter="0"/>
          <w:cols w:space="708"/>
          <w:docGrid w:linePitch="299"/>
        </w:sectPr>
      </w:pPr>
    </w:p>
    <w:p w14:paraId="4281E6A3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76" w:after="4"/>
        <w:ind w:left="709" w:right="141"/>
        <w:rPr>
          <w:b/>
          <w:sz w:val="24"/>
        </w:rPr>
      </w:pPr>
      <w:r w:rsidRPr="000B0E11">
        <w:rPr>
          <w:b/>
          <w:sz w:val="24"/>
        </w:rPr>
        <w:lastRenderedPageBreak/>
        <w:t>Okruhy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adresne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vyzvaných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subjektov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aktívne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zúčastnených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tvorbe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 xml:space="preserve">právneho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90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5B3F14C8" w14:textId="77777777" w:rsidTr="000B0E11">
        <w:trPr>
          <w:trHeight w:val="275"/>
        </w:trPr>
        <w:tc>
          <w:tcPr>
            <w:tcW w:w="7228" w:type="dxa"/>
          </w:tcPr>
          <w:p w14:paraId="0C79CCE4" w14:textId="77777777" w:rsidR="000B0E11" w:rsidRPr="000B0E11" w:rsidRDefault="000B0E11" w:rsidP="000B0E11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37B5F9DB" w14:textId="77777777" w:rsidR="000B0E11" w:rsidRPr="000B0E11" w:rsidRDefault="000B0E11" w:rsidP="000B0E11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6C95FE29" w14:textId="77777777" w:rsidTr="000B0E11">
        <w:trPr>
          <w:trHeight w:val="275"/>
        </w:trPr>
        <w:tc>
          <w:tcPr>
            <w:tcW w:w="7228" w:type="dxa"/>
          </w:tcPr>
          <w:p w14:paraId="1E0D2EC6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</w:tcPr>
          <w:p w14:paraId="7AC82DE7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65070406" w14:textId="77777777" w:rsidTr="000B0E11">
        <w:trPr>
          <w:trHeight w:val="275"/>
        </w:trPr>
        <w:tc>
          <w:tcPr>
            <w:tcW w:w="7228" w:type="dxa"/>
          </w:tcPr>
          <w:p w14:paraId="514465DA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</w:tcPr>
          <w:p w14:paraId="480438E2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37020311" w14:textId="77777777" w:rsidTr="000B0E11">
        <w:trPr>
          <w:trHeight w:val="275"/>
        </w:trPr>
        <w:tc>
          <w:tcPr>
            <w:tcW w:w="7228" w:type="dxa"/>
          </w:tcPr>
          <w:p w14:paraId="593256C9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</w:tcPr>
          <w:p w14:paraId="7B38397A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170F781E" w14:textId="77777777" w:rsidTr="000B0E11">
        <w:trPr>
          <w:trHeight w:val="277"/>
        </w:trPr>
        <w:tc>
          <w:tcPr>
            <w:tcW w:w="7228" w:type="dxa"/>
          </w:tcPr>
          <w:p w14:paraId="633C85DB" w14:textId="77777777" w:rsidR="000B0E11" w:rsidRPr="000B0E11" w:rsidRDefault="000B0E11" w:rsidP="000B0E11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</w:tcPr>
          <w:p w14:paraId="23E804DE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040578AC" w14:textId="77777777" w:rsidTr="000B0E11">
        <w:trPr>
          <w:trHeight w:val="275"/>
        </w:trPr>
        <w:tc>
          <w:tcPr>
            <w:tcW w:w="7228" w:type="dxa"/>
          </w:tcPr>
          <w:p w14:paraId="477FC49B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</w:tcPr>
          <w:p w14:paraId="0BA64082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0DC6B016" w14:textId="77777777" w:rsidTr="000B0E11">
        <w:trPr>
          <w:trHeight w:val="275"/>
        </w:trPr>
        <w:tc>
          <w:tcPr>
            <w:tcW w:w="7228" w:type="dxa"/>
          </w:tcPr>
          <w:p w14:paraId="60F30FDC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</w:tcPr>
          <w:p w14:paraId="67B45FA8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</w:tbl>
    <w:p w14:paraId="1A5DFFBB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188"/>
        <w:ind w:left="567" w:right="141"/>
        <w:rPr>
          <w:b/>
          <w:sz w:val="24"/>
        </w:rPr>
      </w:pPr>
      <w:r w:rsidRPr="000B0E11">
        <w:rPr>
          <w:b/>
          <w:sz w:val="24"/>
        </w:rPr>
        <w:t>Okruhy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subjektov,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ktoré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prejavili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záujem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zúčastniť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sa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 xml:space="preserve">tvorbe </w:t>
      </w:r>
      <w:r>
        <w:rPr>
          <w:b/>
          <w:sz w:val="24"/>
        </w:rPr>
        <w:t>p</w:t>
      </w:r>
      <w:r w:rsidRPr="000B0E11">
        <w:rPr>
          <w:b/>
          <w:sz w:val="24"/>
        </w:rPr>
        <w:t>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predpisu z vlastnej iniciatívy</w:t>
      </w:r>
    </w:p>
    <w:tbl>
      <w:tblPr>
        <w:tblStyle w:val="TableNormal"/>
        <w:tblW w:w="90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08B0A4F3" w14:textId="77777777" w:rsidTr="000B0E11">
        <w:trPr>
          <w:trHeight w:val="275"/>
        </w:trPr>
        <w:tc>
          <w:tcPr>
            <w:tcW w:w="7228" w:type="dxa"/>
          </w:tcPr>
          <w:p w14:paraId="23286434" w14:textId="77777777" w:rsidR="000B0E11" w:rsidRPr="000B0E11" w:rsidRDefault="000B0E11" w:rsidP="000B0E11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5F98EC5D" w14:textId="77777777" w:rsidR="000B0E11" w:rsidRPr="000B0E11" w:rsidRDefault="000B0E11" w:rsidP="000B0E11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6F7FCC8E" w14:textId="77777777" w:rsidTr="008F4B9F">
        <w:trPr>
          <w:trHeight w:val="275"/>
        </w:trPr>
        <w:tc>
          <w:tcPr>
            <w:tcW w:w="7228" w:type="dxa"/>
          </w:tcPr>
          <w:p w14:paraId="7BB4A6BC" w14:textId="77777777" w:rsidR="000B0E11" w:rsidRPr="002B4156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Záujmové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združenia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subjektov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územnej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  <w:vAlign w:val="center"/>
          </w:tcPr>
          <w:p w14:paraId="5C6D7DCB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58F5E560" w14:textId="77777777" w:rsidTr="008F4B9F">
        <w:trPr>
          <w:trHeight w:val="278"/>
        </w:trPr>
        <w:tc>
          <w:tcPr>
            <w:tcW w:w="7228" w:type="dxa"/>
          </w:tcPr>
          <w:p w14:paraId="14D74E70" w14:textId="77777777" w:rsidR="000B0E11" w:rsidRPr="002B4156" w:rsidRDefault="000B0E11" w:rsidP="000B0E11">
            <w:pPr>
              <w:pStyle w:val="TableParagraph"/>
              <w:spacing w:line="259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Podnikatelia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a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záujmové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združenia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  <w:vAlign w:val="center"/>
          </w:tcPr>
          <w:p w14:paraId="22E8D311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66C0E16A" w14:textId="77777777" w:rsidTr="008F4B9F">
        <w:trPr>
          <w:trHeight w:val="275"/>
        </w:trPr>
        <w:tc>
          <w:tcPr>
            <w:tcW w:w="7228" w:type="dxa"/>
          </w:tcPr>
          <w:p w14:paraId="6C6D8889" w14:textId="77777777" w:rsidR="000B0E11" w:rsidRPr="002B4156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Mimovládne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neziskové</w:t>
            </w:r>
            <w:r w:rsidRPr="002B4156">
              <w:rPr>
                <w:spacing w:val="-2"/>
                <w:sz w:val="24"/>
                <w:lang w:val="sk-SK"/>
              </w:rPr>
              <w:t xml:space="preserve"> organizácie</w:t>
            </w:r>
            <w:r w:rsidRPr="002B4156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vAlign w:val="center"/>
          </w:tcPr>
          <w:p w14:paraId="411BE8DB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63A07BED" w14:textId="77777777" w:rsidTr="008F4B9F">
        <w:trPr>
          <w:trHeight w:val="275"/>
        </w:trPr>
        <w:tc>
          <w:tcPr>
            <w:tcW w:w="7228" w:type="dxa"/>
          </w:tcPr>
          <w:p w14:paraId="109480C5" w14:textId="77777777" w:rsidR="000B0E11" w:rsidRPr="002B4156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Akademická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a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vedecká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  <w:vAlign w:val="center"/>
          </w:tcPr>
          <w:p w14:paraId="2C1CB034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52F78823" w14:textId="77777777" w:rsidTr="008F4B9F">
        <w:trPr>
          <w:trHeight w:val="278"/>
        </w:trPr>
        <w:tc>
          <w:tcPr>
            <w:tcW w:w="7228" w:type="dxa"/>
          </w:tcPr>
          <w:p w14:paraId="1EBF266A" w14:textId="77777777" w:rsidR="000B0E11" w:rsidRPr="002B4156" w:rsidRDefault="000B0E11" w:rsidP="000B0E11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Cirkvi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a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náboženské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  <w:vAlign w:val="center"/>
          </w:tcPr>
          <w:p w14:paraId="263178E4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04AC0B76" w14:textId="77777777" w:rsidTr="008F4B9F">
        <w:trPr>
          <w:trHeight w:val="275"/>
        </w:trPr>
        <w:tc>
          <w:tcPr>
            <w:tcW w:w="7228" w:type="dxa"/>
          </w:tcPr>
          <w:p w14:paraId="7D2E813A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vAlign w:val="center"/>
          </w:tcPr>
          <w:p w14:paraId="7C207817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57406025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184" w:after="4"/>
        <w:ind w:left="426" w:hanging="284"/>
        <w:rPr>
          <w:b/>
          <w:sz w:val="24"/>
        </w:rPr>
      </w:pPr>
      <w:r w:rsidRPr="000B0E11">
        <w:rPr>
          <w:b/>
          <w:sz w:val="24"/>
        </w:rPr>
        <w:t>Okruhy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iniciatívnych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subjektov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aktívne</w:t>
      </w:r>
      <w:r w:rsidRPr="000B0E11">
        <w:rPr>
          <w:b/>
          <w:spacing w:val="-3"/>
          <w:sz w:val="24"/>
        </w:rPr>
        <w:t xml:space="preserve"> </w:t>
      </w:r>
      <w:r w:rsidRPr="000B0E11">
        <w:rPr>
          <w:b/>
          <w:sz w:val="24"/>
        </w:rPr>
        <w:t>zúčastnených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tvorbe</w:t>
      </w:r>
      <w:r w:rsidRPr="000B0E11">
        <w:rPr>
          <w:b/>
          <w:spacing w:val="-3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90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7D3EDF12" w14:textId="77777777" w:rsidTr="000B0E11">
        <w:trPr>
          <w:trHeight w:val="275"/>
        </w:trPr>
        <w:tc>
          <w:tcPr>
            <w:tcW w:w="7228" w:type="dxa"/>
          </w:tcPr>
          <w:p w14:paraId="5BB540B5" w14:textId="77777777" w:rsidR="000B0E11" w:rsidRPr="000B0E11" w:rsidRDefault="000B0E11" w:rsidP="000B0E11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538054B7" w14:textId="77777777" w:rsidR="000B0E11" w:rsidRPr="000B0E11" w:rsidRDefault="000B0E11" w:rsidP="000B0E11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01A2E751" w14:textId="77777777" w:rsidTr="000B0E11">
        <w:trPr>
          <w:trHeight w:val="275"/>
        </w:trPr>
        <w:tc>
          <w:tcPr>
            <w:tcW w:w="7228" w:type="dxa"/>
          </w:tcPr>
          <w:p w14:paraId="7000B9A3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</w:tcPr>
          <w:p w14:paraId="66DE850B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17528814" w14:textId="77777777" w:rsidTr="000B0E11">
        <w:trPr>
          <w:trHeight w:val="275"/>
        </w:trPr>
        <w:tc>
          <w:tcPr>
            <w:tcW w:w="7228" w:type="dxa"/>
          </w:tcPr>
          <w:p w14:paraId="6190CC9D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</w:tcPr>
          <w:p w14:paraId="0B069A1A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5A826A81" w14:textId="77777777" w:rsidTr="000B0E11">
        <w:trPr>
          <w:trHeight w:val="277"/>
        </w:trPr>
        <w:tc>
          <w:tcPr>
            <w:tcW w:w="7228" w:type="dxa"/>
          </w:tcPr>
          <w:p w14:paraId="543B1652" w14:textId="77777777" w:rsidR="000B0E11" w:rsidRPr="000B0E11" w:rsidRDefault="000B0E11" w:rsidP="000B0E11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</w:tcPr>
          <w:p w14:paraId="79D42453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57D6A734" w14:textId="77777777" w:rsidTr="000B0E11">
        <w:trPr>
          <w:trHeight w:val="275"/>
        </w:trPr>
        <w:tc>
          <w:tcPr>
            <w:tcW w:w="7228" w:type="dxa"/>
          </w:tcPr>
          <w:p w14:paraId="583CB57F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</w:tcPr>
          <w:p w14:paraId="2C0BB2CA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073875A9" w14:textId="77777777" w:rsidTr="000B0E11">
        <w:trPr>
          <w:trHeight w:val="275"/>
        </w:trPr>
        <w:tc>
          <w:tcPr>
            <w:tcW w:w="7228" w:type="dxa"/>
          </w:tcPr>
          <w:p w14:paraId="60D95C17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</w:tcPr>
          <w:p w14:paraId="0DAED545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731B38B0" w14:textId="77777777" w:rsidTr="000B0E11">
        <w:trPr>
          <w:trHeight w:val="275"/>
        </w:trPr>
        <w:tc>
          <w:tcPr>
            <w:tcW w:w="7228" w:type="dxa"/>
          </w:tcPr>
          <w:p w14:paraId="1C0693B6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</w:tcPr>
          <w:p w14:paraId="435D7340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</w:tbl>
    <w:p w14:paraId="765A9AFD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188"/>
        <w:ind w:left="567"/>
        <w:rPr>
          <w:b/>
          <w:sz w:val="24"/>
        </w:rPr>
      </w:pPr>
      <w:r w:rsidRPr="000B0E11">
        <w:rPr>
          <w:b/>
          <w:sz w:val="24"/>
        </w:rPr>
        <w:t>Spôsob</w:t>
      </w:r>
      <w:r w:rsidRPr="000B0E11">
        <w:rPr>
          <w:b/>
          <w:spacing w:val="-6"/>
          <w:sz w:val="24"/>
        </w:rPr>
        <w:t xml:space="preserve"> </w:t>
      </w:r>
      <w:r w:rsidRPr="000B0E11">
        <w:rPr>
          <w:b/>
          <w:sz w:val="24"/>
        </w:rPr>
        <w:t>naloženia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s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vyjadreniami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a</w:t>
      </w:r>
      <w:r w:rsidRPr="000B0E11">
        <w:rPr>
          <w:b/>
          <w:spacing w:val="1"/>
          <w:sz w:val="24"/>
        </w:rPr>
        <w:t xml:space="preserve"> </w:t>
      </w:r>
      <w:r w:rsidRPr="000B0E11">
        <w:rPr>
          <w:b/>
          <w:sz w:val="24"/>
        </w:rPr>
        <w:t>návrhmi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zapojených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subjektov</w:t>
      </w:r>
    </w:p>
    <w:tbl>
      <w:tblPr>
        <w:tblStyle w:val="TableNormal"/>
        <w:tblW w:w="9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0B0E11" w:rsidRPr="000B0E11" w14:paraId="1972E7D9" w14:textId="77777777" w:rsidTr="000B0E11">
        <w:trPr>
          <w:trHeight w:val="551"/>
        </w:trPr>
        <w:tc>
          <w:tcPr>
            <w:tcW w:w="5948" w:type="dxa"/>
          </w:tcPr>
          <w:p w14:paraId="0CF8E136" w14:textId="77777777" w:rsidR="000B0E11" w:rsidRPr="000B0E11" w:rsidRDefault="000B0E11" w:rsidP="000B0E11">
            <w:pPr>
              <w:pStyle w:val="TableParagraph"/>
              <w:spacing w:before="133"/>
              <w:ind w:left="2163" w:right="2152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3116" w:type="dxa"/>
          </w:tcPr>
          <w:p w14:paraId="42E48D7D" w14:textId="77777777" w:rsidR="000B0E11" w:rsidRPr="000B0E11" w:rsidRDefault="000B0E11" w:rsidP="000B0E11">
            <w:pPr>
              <w:pStyle w:val="TableParagraph"/>
              <w:spacing w:line="270" w:lineRule="exact"/>
              <w:ind w:left="145" w:right="135"/>
              <w:jc w:val="center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Prevažne</w:t>
            </w:r>
          </w:p>
          <w:p w14:paraId="5514C914" w14:textId="77777777" w:rsidR="000B0E11" w:rsidRPr="000B0E11" w:rsidRDefault="000B0E11" w:rsidP="000B0E11">
            <w:pPr>
              <w:pStyle w:val="TableParagraph"/>
              <w:spacing w:line="261" w:lineRule="exact"/>
              <w:ind w:left="145" w:right="138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akceptované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/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neakceptované</w:t>
            </w:r>
          </w:p>
        </w:tc>
      </w:tr>
      <w:tr w:rsidR="000B0E11" w:rsidRPr="000B0E11" w14:paraId="13F2647D" w14:textId="77777777" w:rsidTr="000B0E11">
        <w:trPr>
          <w:trHeight w:val="321"/>
        </w:trPr>
        <w:tc>
          <w:tcPr>
            <w:tcW w:w="5948" w:type="dxa"/>
          </w:tcPr>
          <w:p w14:paraId="683532AA" w14:textId="77777777" w:rsidR="000B0E11" w:rsidRPr="000B0E11" w:rsidRDefault="000B0E11" w:rsidP="000B0E11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Orgány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verejnej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správy</w:t>
            </w:r>
          </w:p>
        </w:tc>
        <w:tc>
          <w:tcPr>
            <w:tcW w:w="3116" w:type="dxa"/>
          </w:tcPr>
          <w:p w14:paraId="5BE5A4DC" w14:textId="77777777" w:rsidR="000B0E11" w:rsidRPr="000B0E11" w:rsidRDefault="000B0E11" w:rsidP="000B0E11">
            <w:pPr>
              <w:pStyle w:val="TableParagraph"/>
              <w:spacing w:line="301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65113CF6" w14:textId="77777777" w:rsidTr="000B0E11">
        <w:trPr>
          <w:trHeight w:val="318"/>
        </w:trPr>
        <w:tc>
          <w:tcPr>
            <w:tcW w:w="5948" w:type="dxa"/>
          </w:tcPr>
          <w:p w14:paraId="5505DDB6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3116" w:type="dxa"/>
          </w:tcPr>
          <w:p w14:paraId="5D1761D6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271BA5AA" w14:textId="77777777" w:rsidTr="000B0E11">
        <w:trPr>
          <w:trHeight w:val="330"/>
        </w:trPr>
        <w:tc>
          <w:tcPr>
            <w:tcW w:w="5948" w:type="dxa"/>
          </w:tcPr>
          <w:p w14:paraId="615C8A9F" w14:textId="77777777" w:rsidR="000B0E11" w:rsidRPr="000B0E11" w:rsidRDefault="000B0E11" w:rsidP="000B0E11">
            <w:pPr>
              <w:pStyle w:val="TableParagraph"/>
              <w:spacing w:before="20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3116" w:type="dxa"/>
          </w:tcPr>
          <w:p w14:paraId="363EED20" w14:textId="77777777" w:rsidR="000B0E11" w:rsidRPr="000B0E11" w:rsidRDefault="000B0E11" w:rsidP="000B0E11">
            <w:pPr>
              <w:pStyle w:val="TableParagraph"/>
              <w:spacing w:line="311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12EE38D0" w14:textId="77777777" w:rsidTr="000B0E11">
        <w:trPr>
          <w:trHeight w:val="318"/>
        </w:trPr>
        <w:tc>
          <w:tcPr>
            <w:tcW w:w="5948" w:type="dxa"/>
          </w:tcPr>
          <w:p w14:paraId="6AAF37B5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</w:tcPr>
          <w:p w14:paraId="5EF9097F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2C47DEBE" w14:textId="77777777" w:rsidTr="000B0E11">
        <w:trPr>
          <w:trHeight w:val="318"/>
        </w:trPr>
        <w:tc>
          <w:tcPr>
            <w:tcW w:w="5948" w:type="dxa"/>
          </w:tcPr>
          <w:p w14:paraId="580637B6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3116" w:type="dxa"/>
          </w:tcPr>
          <w:p w14:paraId="01942B25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6BA5D787" w14:textId="77777777" w:rsidTr="000B0E11">
        <w:trPr>
          <w:trHeight w:val="318"/>
        </w:trPr>
        <w:tc>
          <w:tcPr>
            <w:tcW w:w="5948" w:type="dxa"/>
          </w:tcPr>
          <w:p w14:paraId="5C38F09F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3116" w:type="dxa"/>
          </w:tcPr>
          <w:p w14:paraId="0F73E1B0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73EFC0CD" w14:textId="77777777" w:rsidTr="000B0E11">
        <w:trPr>
          <w:trHeight w:val="321"/>
        </w:trPr>
        <w:tc>
          <w:tcPr>
            <w:tcW w:w="5948" w:type="dxa"/>
          </w:tcPr>
          <w:p w14:paraId="544A57E5" w14:textId="77777777" w:rsidR="000B0E11" w:rsidRPr="000B0E11" w:rsidRDefault="000B0E11" w:rsidP="000B0E11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</w:tcPr>
          <w:p w14:paraId="431ABDCA" w14:textId="77777777" w:rsidR="000B0E11" w:rsidRPr="000B0E11" w:rsidRDefault="000B0E11" w:rsidP="000B0E11">
            <w:pPr>
              <w:pStyle w:val="TableParagraph"/>
              <w:spacing w:line="301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</w:tbl>
    <w:p w14:paraId="4FC4712E" w14:textId="77777777" w:rsidR="000B0E11" w:rsidRPr="000B0E11" w:rsidRDefault="000B0E11" w:rsidP="000B0E11">
      <w:pPr>
        <w:ind w:left="956"/>
        <w:rPr>
          <w:sz w:val="24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3E36E387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182"/>
        <w:ind w:left="567"/>
        <w:rPr>
          <w:sz w:val="24"/>
        </w:rPr>
      </w:pPr>
      <w:r w:rsidRPr="000B0E11">
        <w:rPr>
          <w:b/>
          <w:sz w:val="24"/>
        </w:rPr>
        <w:t>Vyhodnotenie</w:t>
      </w:r>
      <w:r w:rsidRPr="000B0E11">
        <w:rPr>
          <w:b/>
          <w:spacing w:val="-5"/>
          <w:sz w:val="24"/>
        </w:rPr>
        <w:t xml:space="preserve"> </w:t>
      </w:r>
      <w:r w:rsidRPr="000B0E11">
        <w:rPr>
          <w:b/>
          <w:sz w:val="24"/>
        </w:rPr>
        <w:t>účasti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verejnosti</w:t>
      </w:r>
      <w:r w:rsidRPr="000B0E11">
        <w:rPr>
          <w:b/>
          <w:spacing w:val="-3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tvorbe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predpisu</w:t>
      </w:r>
      <w:r w:rsidRPr="000B0E11">
        <w:rPr>
          <w:b/>
          <w:spacing w:val="1"/>
          <w:sz w:val="24"/>
        </w:rPr>
        <w:t xml:space="preserve"> </w:t>
      </w:r>
      <w:r w:rsidRPr="000B0E11">
        <w:rPr>
          <w:b/>
          <w:spacing w:val="-2"/>
          <w:sz w:val="24"/>
        </w:rPr>
        <w:t>predkladateľom:</w:t>
      </w:r>
      <w:r w:rsidRPr="000B0E11">
        <w:rPr>
          <w:spacing w:val="-2"/>
          <w:sz w:val="24"/>
          <w:vertAlign w:val="superscript"/>
        </w:rPr>
        <w:t>1</w:t>
      </w:r>
    </w:p>
    <w:p w14:paraId="5AC38882" w14:textId="112F93FD" w:rsidR="00A46B35" w:rsidRDefault="008F4B9F" w:rsidP="008D3D78">
      <w:pPr>
        <w:pStyle w:val="Normlnywebov"/>
        <w:spacing w:before="0" w:beforeAutospacing="0" w:after="0" w:afterAutospacing="0"/>
        <w:ind w:firstLine="567"/>
        <w:jc w:val="both"/>
      </w:pPr>
      <w:r w:rsidRPr="008F4B9F">
        <w:t xml:space="preserve">Verejnosť bola o príprave </w:t>
      </w:r>
      <w:r w:rsidR="00612224">
        <w:t xml:space="preserve">návrhu zákona, </w:t>
      </w:r>
      <w:r w:rsidR="00612224" w:rsidRPr="00612224">
        <w:t>ktorým sa mení a dopĺňa zákon č. 355/2007 Z. z. o ochrane, podpore a rozvoji verejného zdravia a o zmene a doplnení niektorých zákonov v znení neskorších predpisov</w:t>
      </w:r>
      <w:r w:rsidR="00CB04B7">
        <w:t xml:space="preserve"> (ďalej len „návrh zákon“)</w:t>
      </w:r>
      <w:r w:rsidR="00612224" w:rsidRPr="00612224">
        <w:t xml:space="preserve"> </w:t>
      </w:r>
      <w:r w:rsidRPr="004B0DFC">
        <w:t xml:space="preserve">informovaná prostredníctvom predbežnej informácie č. </w:t>
      </w:r>
      <w:r w:rsidR="008D3D78" w:rsidRPr="004B0DFC">
        <w:t>PI/2023/</w:t>
      </w:r>
      <w:r w:rsidR="00612224">
        <w:t>158</w:t>
      </w:r>
      <w:r w:rsidRPr="004B0DFC">
        <w:t xml:space="preserve"> zverejnenej na portáli právnych predpisov Slov-Lex. Pripomienkové konanie prebiehalo od </w:t>
      </w:r>
      <w:r w:rsidR="00612224">
        <w:t>31.5</w:t>
      </w:r>
      <w:r w:rsidR="008D3D78" w:rsidRPr="004B0DFC">
        <w:t>.2023</w:t>
      </w:r>
      <w:r w:rsidRPr="004B0DFC">
        <w:t xml:space="preserve"> do </w:t>
      </w:r>
      <w:r w:rsidR="00612224">
        <w:t>15.</w:t>
      </w:r>
      <w:r w:rsidR="005067BA">
        <w:t>6</w:t>
      </w:r>
      <w:r w:rsidRPr="004B0DFC">
        <w:t>.202</w:t>
      </w:r>
      <w:r w:rsidR="008D3D78" w:rsidRPr="004B0DFC">
        <w:t>3</w:t>
      </w:r>
      <w:r w:rsidRPr="004B0DFC">
        <w:t xml:space="preserve">. K predbežnej informácii k návrhu </w:t>
      </w:r>
      <w:r w:rsidR="00F93221">
        <w:t>nariadenia vlády SR</w:t>
      </w:r>
      <w:r w:rsidRPr="004B0DFC">
        <w:t xml:space="preserve"> verejnosť </w:t>
      </w:r>
      <w:r w:rsidR="00F93221">
        <w:t>ne</w:t>
      </w:r>
      <w:r w:rsidR="00F93221" w:rsidRPr="004B0DFC">
        <w:t xml:space="preserve">vzniesla </w:t>
      </w:r>
      <w:r w:rsidRPr="004B0DFC">
        <w:t>pripomienky.</w:t>
      </w:r>
      <w:r w:rsidR="008D3D78" w:rsidRPr="004B0DFC">
        <w:t xml:space="preserve"> </w:t>
      </w:r>
      <w:hyperlink r:id="rId8" w:history="1">
        <w:r w:rsidR="00612224" w:rsidRPr="00101C80">
          <w:rPr>
            <w:rStyle w:val="Hypertextovprepojenie"/>
          </w:rPr>
          <w:t>https://www.slov-lex.sk/legislativne-procesy/SK/PI/2023/158</w:t>
        </w:r>
      </w:hyperlink>
      <w:r w:rsidR="00A911A6">
        <w:rPr>
          <w:rStyle w:val="Hypertextovprepojenie"/>
        </w:rPr>
        <w:t>.</w:t>
      </w:r>
      <w:bookmarkStart w:id="0" w:name="_GoBack"/>
      <w:bookmarkEnd w:id="0"/>
    </w:p>
    <w:p w14:paraId="30236DE4" w14:textId="64BFA7EC" w:rsidR="008F4B9F" w:rsidRDefault="00CB04B7" w:rsidP="008D3D78">
      <w:pPr>
        <w:pStyle w:val="Normlnywebov"/>
        <w:spacing w:before="0" w:beforeAutospacing="0" w:after="0" w:afterAutospacing="0"/>
        <w:ind w:firstLine="567"/>
        <w:jc w:val="both"/>
      </w:pPr>
      <w:r>
        <w:t>Spoločnosť MEDISON, s.r.o.</w:t>
      </w:r>
      <w:r w:rsidR="006B5105">
        <w:t>,</w:t>
      </w:r>
      <w:r>
        <w:t xml:space="preserve"> </w:t>
      </w:r>
      <w:r w:rsidR="005B7A85">
        <w:t xml:space="preserve">Košice </w:t>
      </w:r>
      <w:r>
        <w:t xml:space="preserve">prostredníctvom svojho štatutárneho zástupcu prejavila záujem o konzultácie a spoluprácu pri príprave návrhu zákona. Spoločnosti bol na </w:t>
      </w:r>
      <w:r w:rsidR="005B7A85">
        <w:t>požiadanie</w:t>
      </w:r>
      <w:r>
        <w:t xml:space="preserve"> zaslaný návrh zákona spolu s ďalšími sprievodnými materiálmi. K</w:t>
      </w:r>
      <w:r w:rsidR="005B7A85">
        <w:t> návrhu zákona</w:t>
      </w:r>
      <w:r>
        <w:t xml:space="preserve"> sa spoločnosť MEDISON, s.r.o.</w:t>
      </w:r>
      <w:r w:rsidR="006B5105">
        <w:t>,</w:t>
      </w:r>
      <w:r>
        <w:t xml:space="preserve"> </w:t>
      </w:r>
      <w:r w:rsidR="005B7A85">
        <w:t xml:space="preserve">Košice </w:t>
      </w:r>
      <w:r>
        <w:t>nevyjadrila</w:t>
      </w:r>
      <w:r w:rsidR="005B7A85">
        <w:t>,</w:t>
      </w:r>
      <w:r w:rsidR="005B4852">
        <w:t xml:space="preserve"> ani nezaslala svoje návrhy. </w:t>
      </w:r>
    </w:p>
    <w:p w14:paraId="5A3B9499" w14:textId="77777777" w:rsidR="00EE6AE1" w:rsidRDefault="00EE6AE1" w:rsidP="008D3D78">
      <w:pPr>
        <w:pStyle w:val="Normlnywebov"/>
        <w:spacing w:before="0" w:beforeAutospacing="0" w:after="0" w:afterAutospacing="0"/>
        <w:ind w:firstLine="567"/>
        <w:jc w:val="both"/>
      </w:pPr>
    </w:p>
    <w:p w14:paraId="3AC0AA71" w14:textId="77777777" w:rsidR="005B4852" w:rsidRPr="002B4156" w:rsidRDefault="005B4852" w:rsidP="005B4852">
      <w:pPr>
        <w:pStyle w:val="Normlnywebov"/>
        <w:spacing w:before="0" w:beforeAutospacing="0" w:after="0" w:afterAutospacing="0"/>
        <w:ind w:firstLine="567"/>
        <w:jc w:val="both"/>
      </w:pPr>
      <w:r>
        <w:t>Ďalší zástupcovia odborn</w:t>
      </w:r>
      <w:r w:rsidR="005B7A85">
        <w:t>ej verejnosti</w:t>
      </w:r>
      <w:r>
        <w:t xml:space="preserve"> ani laickej verejnosti o konzultácie záujem neprejavili.</w:t>
      </w:r>
    </w:p>
    <w:p w14:paraId="0C578A5E" w14:textId="77777777" w:rsidR="008F4B9F" w:rsidRPr="002B4156" w:rsidRDefault="008F4B9F" w:rsidP="008F4B9F">
      <w:pPr>
        <w:rPr>
          <w:b/>
          <w:spacing w:val="-2"/>
          <w:sz w:val="24"/>
          <w:szCs w:val="24"/>
        </w:rPr>
      </w:pPr>
    </w:p>
    <w:p w14:paraId="1563FF68" w14:textId="77777777" w:rsidR="000B0E11" w:rsidRPr="000B0E11" w:rsidRDefault="000B0E11" w:rsidP="000B0E11">
      <w:pPr>
        <w:spacing w:before="1" w:line="262" w:lineRule="exact"/>
        <w:ind w:left="956"/>
        <w:rPr>
          <w:b/>
          <w:spacing w:val="-2"/>
          <w:sz w:val="20"/>
          <w:szCs w:val="20"/>
        </w:rPr>
      </w:pPr>
    </w:p>
    <w:p w14:paraId="384A08A8" w14:textId="77777777" w:rsidR="000B0E11" w:rsidRPr="000B0E11" w:rsidRDefault="000B0E11" w:rsidP="000B0E11">
      <w:pPr>
        <w:spacing w:before="1" w:line="262" w:lineRule="exact"/>
        <w:ind w:left="142"/>
        <w:rPr>
          <w:b/>
          <w:sz w:val="20"/>
          <w:szCs w:val="20"/>
        </w:rPr>
      </w:pPr>
      <w:r w:rsidRPr="000B0E11">
        <w:rPr>
          <w:b/>
          <w:spacing w:val="-2"/>
          <w:sz w:val="20"/>
          <w:szCs w:val="20"/>
        </w:rPr>
        <w:t>Vysvetlivky:</w:t>
      </w:r>
    </w:p>
    <w:p w14:paraId="0B3AE0A3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line="262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Vypĺňa</w:t>
      </w:r>
      <w:r w:rsidRPr="000B0E11">
        <w:rPr>
          <w:spacing w:val="-6"/>
          <w:sz w:val="20"/>
          <w:szCs w:val="20"/>
        </w:rPr>
        <w:t xml:space="preserve"> </w:t>
      </w:r>
      <w:r w:rsidRPr="000B0E11">
        <w:rPr>
          <w:sz w:val="20"/>
          <w:szCs w:val="20"/>
        </w:rPr>
        <w:t>sa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nepovinne,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ak</w:t>
      </w:r>
      <w:r w:rsidRPr="000B0E11">
        <w:rPr>
          <w:spacing w:val="-6"/>
          <w:sz w:val="20"/>
          <w:szCs w:val="20"/>
        </w:rPr>
        <w:t xml:space="preserve"> </w:t>
      </w:r>
      <w:r w:rsidRPr="000B0E11">
        <w:rPr>
          <w:sz w:val="20"/>
          <w:szCs w:val="20"/>
        </w:rPr>
        <w:t>sa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predkladateľ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rozhodne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nepovinné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údaje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vyplniť,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uvedie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ich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pacing w:val="-2"/>
          <w:sz w:val="20"/>
          <w:szCs w:val="20"/>
        </w:rPr>
        <w:t>slovne.</w:t>
      </w:r>
    </w:p>
    <w:p w14:paraId="6CC88B41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before="2" w:line="264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Prostredníctvom</w:t>
      </w:r>
      <w:r w:rsidRPr="000B0E11">
        <w:rPr>
          <w:spacing w:val="-7"/>
          <w:sz w:val="20"/>
          <w:szCs w:val="20"/>
        </w:rPr>
        <w:t xml:space="preserve"> </w:t>
      </w:r>
      <w:r w:rsidRPr="000B0E11">
        <w:rPr>
          <w:sz w:val="20"/>
          <w:szCs w:val="20"/>
        </w:rPr>
        <w:t>právneho</w:t>
      </w:r>
      <w:r w:rsidRPr="000B0E11">
        <w:rPr>
          <w:spacing w:val="-7"/>
          <w:sz w:val="20"/>
          <w:szCs w:val="20"/>
        </w:rPr>
        <w:t xml:space="preserve"> </w:t>
      </w:r>
      <w:r w:rsidRPr="000B0E11">
        <w:rPr>
          <w:sz w:val="20"/>
          <w:szCs w:val="20"/>
        </w:rPr>
        <w:t>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informačného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portálu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Slov-</w:t>
      </w:r>
      <w:r w:rsidRPr="000B0E11">
        <w:rPr>
          <w:spacing w:val="-4"/>
          <w:sz w:val="20"/>
          <w:szCs w:val="20"/>
        </w:rPr>
        <w:t>Lex.</w:t>
      </w:r>
    </w:p>
    <w:p w14:paraId="649325BC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line="264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Podľa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Jednotnej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metodiky</w:t>
      </w:r>
      <w:r w:rsidRPr="000B0E11">
        <w:rPr>
          <w:spacing w:val="-5"/>
          <w:sz w:val="20"/>
          <w:szCs w:val="20"/>
        </w:rPr>
        <w:t xml:space="preserve"> </w:t>
      </w:r>
      <w:r w:rsidRPr="000B0E11">
        <w:rPr>
          <w:sz w:val="20"/>
          <w:szCs w:val="20"/>
        </w:rPr>
        <w:t>na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posudzovanie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vybraných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vplyvov</w:t>
      </w:r>
      <w:r w:rsidRPr="000B0E11">
        <w:rPr>
          <w:spacing w:val="-5"/>
          <w:sz w:val="20"/>
          <w:szCs w:val="20"/>
        </w:rPr>
        <w:t xml:space="preserve"> </w:t>
      </w:r>
      <w:r w:rsidRPr="000B0E11">
        <w:rPr>
          <w:sz w:val="20"/>
          <w:szCs w:val="20"/>
        </w:rPr>
        <w:t>a</w:t>
      </w:r>
      <w:r w:rsidRPr="000B0E11">
        <w:rPr>
          <w:spacing w:val="4"/>
          <w:sz w:val="20"/>
          <w:szCs w:val="20"/>
        </w:rPr>
        <w:t xml:space="preserve"> </w:t>
      </w:r>
      <w:r w:rsidRPr="000B0E11">
        <w:rPr>
          <w:sz w:val="20"/>
          <w:szCs w:val="20"/>
        </w:rPr>
        <w:t>podľa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§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2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zákona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o</w:t>
      </w:r>
      <w:r w:rsidRPr="000B0E11">
        <w:rPr>
          <w:spacing w:val="-1"/>
          <w:sz w:val="20"/>
          <w:szCs w:val="20"/>
        </w:rPr>
        <w:t xml:space="preserve"> </w:t>
      </w:r>
      <w:r w:rsidRPr="000B0E11">
        <w:rPr>
          <w:spacing w:val="-2"/>
          <w:sz w:val="20"/>
          <w:szCs w:val="20"/>
        </w:rPr>
        <w:t>tripartite.</w:t>
      </w:r>
    </w:p>
    <w:p w14:paraId="7C1B9780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line="264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Vrátane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odborových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organizácií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a</w:t>
      </w:r>
      <w:r w:rsidRPr="000B0E11">
        <w:rPr>
          <w:spacing w:val="-1"/>
          <w:sz w:val="20"/>
          <w:szCs w:val="20"/>
        </w:rPr>
        <w:t xml:space="preserve"> </w:t>
      </w:r>
      <w:r w:rsidRPr="000B0E11">
        <w:rPr>
          <w:sz w:val="20"/>
          <w:szCs w:val="20"/>
        </w:rPr>
        <w:t>ich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pacing w:val="-2"/>
          <w:sz w:val="20"/>
          <w:szCs w:val="20"/>
        </w:rPr>
        <w:t>združení.</w:t>
      </w:r>
    </w:p>
    <w:sectPr w:rsidR="000B0E11" w:rsidRPr="000B0E11" w:rsidSect="00FB6B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A1A82" w14:textId="77777777" w:rsidR="00BC65F6" w:rsidRDefault="00BC65F6" w:rsidP="007F615D">
      <w:r>
        <w:separator/>
      </w:r>
    </w:p>
  </w:endnote>
  <w:endnote w:type="continuationSeparator" w:id="0">
    <w:p w14:paraId="722A5C0F" w14:textId="77777777" w:rsidR="00BC65F6" w:rsidRDefault="00BC65F6" w:rsidP="007F6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36425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09C5E78" w14:textId="272E4A8A" w:rsidR="007F615D" w:rsidRPr="00A001CD" w:rsidRDefault="007F615D">
        <w:pPr>
          <w:pStyle w:val="Pta"/>
          <w:jc w:val="right"/>
          <w:rPr>
            <w:sz w:val="20"/>
            <w:szCs w:val="20"/>
          </w:rPr>
        </w:pPr>
        <w:r w:rsidRPr="00A001CD">
          <w:rPr>
            <w:sz w:val="20"/>
            <w:szCs w:val="20"/>
          </w:rPr>
          <w:fldChar w:fldCharType="begin"/>
        </w:r>
        <w:r w:rsidRPr="00A001CD">
          <w:rPr>
            <w:sz w:val="20"/>
            <w:szCs w:val="20"/>
          </w:rPr>
          <w:instrText>PAGE   \* MERGEFORMAT</w:instrText>
        </w:r>
        <w:r w:rsidRPr="00A001CD">
          <w:rPr>
            <w:sz w:val="20"/>
            <w:szCs w:val="20"/>
          </w:rPr>
          <w:fldChar w:fldCharType="separate"/>
        </w:r>
        <w:r w:rsidR="00BC65F6">
          <w:rPr>
            <w:noProof/>
            <w:sz w:val="20"/>
            <w:szCs w:val="20"/>
          </w:rPr>
          <w:t>1</w:t>
        </w:r>
        <w:r w:rsidRPr="00A001CD">
          <w:rPr>
            <w:sz w:val="20"/>
            <w:szCs w:val="20"/>
          </w:rPr>
          <w:fldChar w:fldCharType="end"/>
        </w:r>
      </w:p>
    </w:sdtContent>
  </w:sdt>
  <w:p w14:paraId="0626CCB3" w14:textId="77777777" w:rsidR="007F615D" w:rsidRDefault="007F615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AA3A9" w14:textId="77777777" w:rsidR="00BC65F6" w:rsidRDefault="00BC65F6" w:rsidP="007F615D">
      <w:r>
        <w:separator/>
      </w:r>
    </w:p>
  </w:footnote>
  <w:footnote w:type="continuationSeparator" w:id="0">
    <w:p w14:paraId="40AD1D43" w14:textId="77777777" w:rsidR="00BC65F6" w:rsidRDefault="00BC65F6" w:rsidP="007F61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E7776"/>
    <w:multiLevelType w:val="hybridMultilevel"/>
    <w:tmpl w:val="6D56E074"/>
    <w:lvl w:ilvl="0" w:tplc="593CDDC8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F244E3EC">
      <w:numFmt w:val="bullet"/>
      <w:lvlText w:val="•"/>
      <w:lvlJc w:val="left"/>
      <w:pPr>
        <w:ind w:left="2340" w:hanging="428"/>
      </w:pPr>
      <w:rPr>
        <w:rFonts w:hint="default"/>
        <w:lang w:val="sk-SK" w:eastAsia="en-US" w:bidi="ar-SA"/>
      </w:rPr>
    </w:lvl>
    <w:lvl w:ilvl="2" w:tplc="854C4234">
      <w:numFmt w:val="bullet"/>
      <w:lvlText w:val="•"/>
      <w:lvlJc w:val="left"/>
      <w:pPr>
        <w:ind w:left="3301" w:hanging="428"/>
      </w:pPr>
      <w:rPr>
        <w:rFonts w:hint="default"/>
        <w:lang w:val="sk-SK" w:eastAsia="en-US" w:bidi="ar-SA"/>
      </w:rPr>
    </w:lvl>
    <w:lvl w:ilvl="3" w:tplc="2E444610">
      <w:numFmt w:val="bullet"/>
      <w:lvlText w:val="•"/>
      <w:lvlJc w:val="left"/>
      <w:pPr>
        <w:ind w:left="4261" w:hanging="428"/>
      </w:pPr>
      <w:rPr>
        <w:rFonts w:hint="default"/>
        <w:lang w:val="sk-SK" w:eastAsia="en-US" w:bidi="ar-SA"/>
      </w:rPr>
    </w:lvl>
    <w:lvl w:ilvl="4" w:tplc="5E7C3C42">
      <w:numFmt w:val="bullet"/>
      <w:lvlText w:val="•"/>
      <w:lvlJc w:val="left"/>
      <w:pPr>
        <w:ind w:left="5222" w:hanging="428"/>
      </w:pPr>
      <w:rPr>
        <w:rFonts w:hint="default"/>
        <w:lang w:val="sk-SK" w:eastAsia="en-US" w:bidi="ar-SA"/>
      </w:rPr>
    </w:lvl>
    <w:lvl w:ilvl="5" w:tplc="2B0A6F02">
      <w:numFmt w:val="bullet"/>
      <w:lvlText w:val="•"/>
      <w:lvlJc w:val="left"/>
      <w:pPr>
        <w:ind w:left="6183" w:hanging="428"/>
      </w:pPr>
      <w:rPr>
        <w:rFonts w:hint="default"/>
        <w:lang w:val="sk-SK" w:eastAsia="en-US" w:bidi="ar-SA"/>
      </w:rPr>
    </w:lvl>
    <w:lvl w:ilvl="6" w:tplc="387E9F84">
      <w:numFmt w:val="bullet"/>
      <w:lvlText w:val="•"/>
      <w:lvlJc w:val="left"/>
      <w:pPr>
        <w:ind w:left="7143" w:hanging="428"/>
      </w:pPr>
      <w:rPr>
        <w:rFonts w:hint="default"/>
        <w:lang w:val="sk-SK" w:eastAsia="en-US" w:bidi="ar-SA"/>
      </w:rPr>
    </w:lvl>
    <w:lvl w:ilvl="7" w:tplc="266A1D54">
      <w:numFmt w:val="bullet"/>
      <w:lvlText w:val="•"/>
      <w:lvlJc w:val="left"/>
      <w:pPr>
        <w:ind w:left="8104" w:hanging="428"/>
      </w:pPr>
      <w:rPr>
        <w:rFonts w:hint="default"/>
        <w:lang w:val="sk-SK" w:eastAsia="en-US" w:bidi="ar-SA"/>
      </w:rPr>
    </w:lvl>
    <w:lvl w:ilvl="8" w:tplc="77A6AF76">
      <w:numFmt w:val="bullet"/>
      <w:lvlText w:val="•"/>
      <w:lvlJc w:val="left"/>
      <w:pPr>
        <w:ind w:left="9065" w:hanging="428"/>
      </w:pPr>
      <w:rPr>
        <w:rFonts w:hint="default"/>
        <w:lang w:val="sk-SK" w:eastAsia="en-US" w:bidi="ar-SA"/>
      </w:rPr>
    </w:lvl>
  </w:abstractNum>
  <w:abstractNum w:abstractNumId="1" w15:restartNumberingAfterBreak="0">
    <w:nsid w:val="2F9A5AC6"/>
    <w:multiLevelType w:val="hybridMultilevel"/>
    <w:tmpl w:val="382C4FE6"/>
    <w:lvl w:ilvl="0" w:tplc="C2A49A7E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5E647B14">
      <w:numFmt w:val="bullet"/>
      <w:lvlText w:val="•"/>
      <w:lvlJc w:val="left"/>
      <w:pPr>
        <w:ind w:left="2214" w:hanging="284"/>
      </w:pPr>
      <w:rPr>
        <w:rFonts w:hint="default"/>
        <w:lang w:val="sk-SK" w:eastAsia="en-US" w:bidi="ar-SA"/>
      </w:rPr>
    </w:lvl>
    <w:lvl w:ilvl="2" w:tplc="158CF5CE">
      <w:numFmt w:val="bullet"/>
      <w:lvlText w:val="•"/>
      <w:lvlJc w:val="left"/>
      <w:pPr>
        <w:ind w:left="3189" w:hanging="284"/>
      </w:pPr>
      <w:rPr>
        <w:rFonts w:hint="default"/>
        <w:lang w:val="sk-SK" w:eastAsia="en-US" w:bidi="ar-SA"/>
      </w:rPr>
    </w:lvl>
    <w:lvl w:ilvl="3" w:tplc="65CC9BB8">
      <w:numFmt w:val="bullet"/>
      <w:lvlText w:val="•"/>
      <w:lvlJc w:val="left"/>
      <w:pPr>
        <w:ind w:left="4163" w:hanging="284"/>
      </w:pPr>
      <w:rPr>
        <w:rFonts w:hint="default"/>
        <w:lang w:val="sk-SK" w:eastAsia="en-US" w:bidi="ar-SA"/>
      </w:rPr>
    </w:lvl>
    <w:lvl w:ilvl="4" w:tplc="583C4E0E">
      <w:numFmt w:val="bullet"/>
      <w:lvlText w:val="•"/>
      <w:lvlJc w:val="left"/>
      <w:pPr>
        <w:ind w:left="5138" w:hanging="284"/>
      </w:pPr>
      <w:rPr>
        <w:rFonts w:hint="default"/>
        <w:lang w:val="sk-SK" w:eastAsia="en-US" w:bidi="ar-SA"/>
      </w:rPr>
    </w:lvl>
    <w:lvl w:ilvl="5" w:tplc="05640EB8">
      <w:numFmt w:val="bullet"/>
      <w:lvlText w:val="•"/>
      <w:lvlJc w:val="left"/>
      <w:pPr>
        <w:ind w:left="6113" w:hanging="284"/>
      </w:pPr>
      <w:rPr>
        <w:rFonts w:hint="default"/>
        <w:lang w:val="sk-SK" w:eastAsia="en-US" w:bidi="ar-SA"/>
      </w:rPr>
    </w:lvl>
    <w:lvl w:ilvl="6" w:tplc="1E6EC7BC">
      <w:numFmt w:val="bullet"/>
      <w:lvlText w:val="•"/>
      <w:lvlJc w:val="left"/>
      <w:pPr>
        <w:ind w:left="7087" w:hanging="284"/>
      </w:pPr>
      <w:rPr>
        <w:rFonts w:hint="default"/>
        <w:lang w:val="sk-SK" w:eastAsia="en-US" w:bidi="ar-SA"/>
      </w:rPr>
    </w:lvl>
    <w:lvl w:ilvl="7" w:tplc="1274620C">
      <w:numFmt w:val="bullet"/>
      <w:lvlText w:val="•"/>
      <w:lvlJc w:val="left"/>
      <w:pPr>
        <w:ind w:left="8062" w:hanging="284"/>
      </w:pPr>
      <w:rPr>
        <w:rFonts w:hint="default"/>
        <w:lang w:val="sk-SK" w:eastAsia="en-US" w:bidi="ar-SA"/>
      </w:rPr>
    </w:lvl>
    <w:lvl w:ilvl="8" w:tplc="05363F86">
      <w:numFmt w:val="bullet"/>
      <w:lvlText w:val="•"/>
      <w:lvlJc w:val="left"/>
      <w:pPr>
        <w:ind w:left="9037" w:hanging="284"/>
      </w:pPr>
      <w:rPr>
        <w:rFonts w:hint="default"/>
        <w:lang w:val="sk-SK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E11"/>
    <w:rsid w:val="000B0E11"/>
    <w:rsid w:val="000C0F42"/>
    <w:rsid w:val="002B4156"/>
    <w:rsid w:val="003A42C2"/>
    <w:rsid w:val="00492430"/>
    <w:rsid w:val="004B0DFC"/>
    <w:rsid w:val="005067BA"/>
    <w:rsid w:val="005B4852"/>
    <w:rsid w:val="005B7A85"/>
    <w:rsid w:val="00612224"/>
    <w:rsid w:val="006B5105"/>
    <w:rsid w:val="00700471"/>
    <w:rsid w:val="007F615D"/>
    <w:rsid w:val="008026D0"/>
    <w:rsid w:val="00886075"/>
    <w:rsid w:val="008959A9"/>
    <w:rsid w:val="008D3D78"/>
    <w:rsid w:val="008F4B9F"/>
    <w:rsid w:val="00917127"/>
    <w:rsid w:val="00A001CD"/>
    <w:rsid w:val="00A31680"/>
    <w:rsid w:val="00A46B35"/>
    <w:rsid w:val="00A67725"/>
    <w:rsid w:val="00A72ECA"/>
    <w:rsid w:val="00A911A6"/>
    <w:rsid w:val="00AA3B0E"/>
    <w:rsid w:val="00B97D24"/>
    <w:rsid w:val="00BC65F6"/>
    <w:rsid w:val="00BF5173"/>
    <w:rsid w:val="00CB04B7"/>
    <w:rsid w:val="00D125D3"/>
    <w:rsid w:val="00E330E4"/>
    <w:rsid w:val="00E65910"/>
    <w:rsid w:val="00ED300F"/>
    <w:rsid w:val="00EE6AE1"/>
    <w:rsid w:val="00F14636"/>
    <w:rsid w:val="00F93221"/>
    <w:rsid w:val="00FB6BA3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99F46"/>
  <w15:docId w15:val="{4B3F49A4-4D35-475F-A956-183D8E2A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0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0B0E11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0E1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B0E1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B0E11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0B0E11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0B0E11"/>
  </w:style>
  <w:style w:type="paragraph" w:styleId="Normlnywebov">
    <w:name w:val="Normal (Web)"/>
    <w:basedOn w:val="Normlny"/>
    <w:uiPriority w:val="99"/>
    <w:semiHidden/>
    <w:unhideWhenUsed/>
    <w:rsid w:val="008F4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F4B9F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8D3D78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67725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612224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7F615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F615D"/>
    <w:rPr>
      <w:rFonts w:ascii="Times New Roman" w:eastAsia="Times New Roman" w:hAnsi="Times New Roman" w:cs="Times New Roman"/>
    </w:rPr>
  </w:style>
  <w:style w:type="paragraph" w:styleId="Pta">
    <w:name w:val="footer"/>
    <w:basedOn w:val="Normlny"/>
    <w:link w:val="PtaChar"/>
    <w:uiPriority w:val="99"/>
    <w:unhideWhenUsed/>
    <w:rsid w:val="007F615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F615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legislativne-procesy/SK/PI/2023/158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Tinková</dc:creator>
  <cp:keywords/>
  <dc:description/>
  <cp:lastModifiedBy>Ďurejová Barbora</cp:lastModifiedBy>
  <cp:revision>12</cp:revision>
  <dcterms:created xsi:type="dcterms:W3CDTF">2023-06-21T08:13:00Z</dcterms:created>
  <dcterms:modified xsi:type="dcterms:W3CDTF">2023-11-28T07:38:00Z</dcterms:modified>
</cp:coreProperties>
</file>