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C65" w:rsidRPr="007B52E4" w:rsidRDefault="00EF0E7F" w:rsidP="00842436">
      <w:pPr>
        <w:widowControl/>
        <w:jc w:val="center"/>
        <w:rPr>
          <w:b/>
          <w:color w:val="000000"/>
        </w:rPr>
      </w:pPr>
      <w:r w:rsidRPr="007B52E4">
        <w:rPr>
          <w:b/>
          <w:color w:val="000000"/>
        </w:rPr>
        <w:t>D Ô V O D O V Á   S P R Á V A</w:t>
      </w:r>
    </w:p>
    <w:p w:rsidR="00004C65" w:rsidRPr="007B52E4" w:rsidRDefault="00004C65" w:rsidP="00842436">
      <w:pPr>
        <w:widowControl/>
        <w:rPr>
          <w:b/>
          <w:color w:val="000000"/>
        </w:rPr>
      </w:pPr>
    </w:p>
    <w:p w:rsidR="00004C65" w:rsidRPr="007B52E4" w:rsidRDefault="00EF0E7F" w:rsidP="00842436">
      <w:pPr>
        <w:widowControl/>
        <w:jc w:val="both"/>
        <w:rPr>
          <w:b/>
          <w:color w:val="000000"/>
        </w:rPr>
      </w:pPr>
      <w:r w:rsidRPr="007B52E4">
        <w:rPr>
          <w:b/>
          <w:color w:val="000000"/>
        </w:rPr>
        <w:t>A. Všeobecná časť</w:t>
      </w:r>
    </w:p>
    <w:p w:rsidR="00004C65" w:rsidRPr="007B52E4" w:rsidRDefault="00004C65" w:rsidP="00842436">
      <w:pPr>
        <w:widowControl/>
        <w:jc w:val="both"/>
        <w:rPr>
          <w:color w:val="000000"/>
        </w:rPr>
      </w:pPr>
    </w:p>
    <w:p w:rsidR="00004C65" w:rsidRPr="007B52E4" w:rsidRDefault="00B87FAD" w:rsidP="00842436">
      <w:pPr>
        <w:widowControl/>
        <w:ind w:firstLine="708"/>
        <w:jc w:val="both"/>
        <w:rPr>
          <w:rStyle w:val="Zstupntext"/>
          <w:color w:val="000000"/>
        </w:rPr>
      </w:pPr>
      <w:r w:rsidRPr="007B52E4">
        <w:rPr>
          <w:rStyle w:val="Zstupntext"/>
          <w:color w:val="000000"/>
        </w:rPr>
        <w:t>Ministerstvo spravodlivosti S</w:t>
      </w:r>
      <w:r w:rsidR="0088372B" w:rsidRPr="007B52E4">
        <w:rPr>
          <w:rStyle w:val="Zstupntext"/>
          <w:color w:val="000000"/>
        </w:rPr>
        <w:t>lovenskej republiky predkladá</w:t>
      </w:r>
      <w:r w:rsidR="000901DF">
        <w:rPr>
          <w:rStyle w:val="Zstupntext"/>
          <w:color w:val="000000"/>
        </w:rPr>
        <w:t xml:space="preserve"> </w:t>
      </w:r>
      <w:r w:rsidR="000901DF" w:rsidRPr="000901DF">
        <w:rPr>
          <w:rStyle w:val="Zstupntext"/>
          <w:color w:val="000000"/>
        </w:rPr>
        <w:t>na</w:t>
      </w:r>
      <w:r w:rsidR="000869B7">
        <w:rPr>
          <w:rStyle w:val="Zstupntext"/>
          <w:color w:val="000000"/>
        </w:rPr>
        <w:t xml:space="preserve"> rokovanie</w:t>
      </w:r>
      <w:r w:rsidR="000901DF" w:rsidRPr="000901DF">
        <w:rPr>
          <w:rStyle w:val="Zstupntext"/>
          <w:color w:val="000000"/>
        </w:rPr>
        <w:t xml:space="preserve"> </w:t>
      </w:r>
      <w:r w:rsidR="000869B7">
        <w:rPr>
          <w:rStyle w:val="Zstupntext"/>
          <w:color w:val="000000"/>
        </w:rPr>
        <w:t xml:space="preserve">Legislatívnej </w:t>
      </w:r>
      <w:r w:rsidR="000869B7" w:rsidRPr="000869B7">
        <w:rPr>
          <w:rStyle w:val="Zstupntext"/>
          <w:color w:val="000000"/>
        </w:rPr>
        <w:t>rady vlády Slovenskej republiky</w:t>
      </w:r>
      <w:r w:rsidR="000869B7">
        <w:rPr>
          <w:rStyle w:val="Zstupntext"/>
          <w:color w:val="000000"/>
        </w:rPr>
        <w:t xml:space="preserve"> </w:t>
      </w:r>
      <w:r w:rsidRPr="007B52E4">
        <w:rPr>
          <w:rStyle w:val="Zstupntext"/>
          <w:color w:val="000000"/>
        </w:rPr>
        <w:t>návrh nariadenia vlády Slov</w:t>
      </w:r>
      <w:r w:rsidR="00ED1B3B">
        <w:rPr>
          <w:rStyle w:val="Zstupntext"/>
          <w:color w:val="000000"/>
        </w:rPr>
        <w:t>enskej republiky, ktorým sa dopĺňa</w:t>
      </w:r>
      <w:r w:rsidRPr="007B52E4">
        <w:rPr>
          <w:rStyle w:val="Zstupntext"/>
          <w:color w:val="000000"/>
        </w:rPr>
        <w:t xml:space="preserve"> nariadenie vlády Slovenskej republiky č. 7/2023 Z. z. o výške pracovnej odmeny a podmienkach jej poskytovania odsúdeným (ďalej len „návrh nariadenia vlády“)</w:t>
      </w:r>
      <w:r w:rsidR="00ED5B40">
        <w:rPr>
          <w:rStyle w:val="Zstupntext"/>
          <w:color w:val="000000"/>
        </w:rPr>
        <w:t xml:space="preserve"> </w:t>
      </w:r>
      <w:r w:rsidR="00ED5B40" w:rsidRPr="00F95C0E">
        <w:rPr>
          <w:rStyle w:val="Zstupntext"/>
          <w:color w:val="000000"/>
        </w:rPr>
        <w:t>ako iniciatívny materiál</w:t>
      </w:r>
      <w:r w:rsidRPr="00F95C0E">
        <w:rPr>
          <w:rStyle w:val="Zstupntext"/>
          <w:color w:val="000000"/>
        </w:rPr>
        <w:t>.</w:t>
      </w:r>
    </w:p>
    <w:p w:rsidR="00B3256D" w:rsidRDefault="00EF0E7F" w:rsidP="00842436">
      <w:pPr>
        <w:widowControl/>
        <w:jc w:val="both"/>
        <w:rPr>
          <w:rStyle w:val="Zstupntext"/>
          <w:color w:val="000000"/>
        </w:rPr>
      </w:pPr>
      <w:r w:rsidRPr="007B52E4">
        <w:rPr>
          <w:rStyle w:val="Zstupntext"/>
          <w:color w:val="000000"/>
        </w:rPr>
        <w:t> </w:t>
      </w:r>
    </w:p>
    <w:p w:rsidR="00B3256D" w:rsidRPr="002E2B36" w:rsidRDefault="00A61162" w:rsidP="00842436">
      <w:pPr>
        <w:autoSpaceDE w:val="0"/>
        <w:autoSpaceDN w:val="0"/>
        <w:adjustRightInd w:val="0"/>
        <w:ind w:firstLine="708"/>
        <w:jc w:val="both"/>
      </w:pPr>
      <w:r>
        <w:t xml:space="preserve">Na základe </w:t>
      </w:r>
      <w:r w:rsidR="00B3256D" w:rsidRPr="002E2B36">
        <w:t xml:space="preserve">§ </w:t>
      </w:r>
      <w:r w:rsidR="00B3256D">
        <w:t>2</w:t>
      </w:r>
      <w:r w:rsidR="006D5A90">
        <w:t xml:space="preserve"> ods. 3 nariadenia vlády</w:t>
      </w:r>
      <w:r w:rsidR="00481E3E">
        <w:t xml:space="preserve"> Slovenskej republiky č. 7/2023 Z. z. o výške pracovnej odmeny a podmienkach </w:t>
      </w:r>
      <w:r w:rsidR="00C87CCF">
        <w:t>jej poskytovania odsúdeným</w:t>
      </w:r>
      <w:r w:rsidR="00B3256D" w:rsidRPr="002E2B36">
        <w:t xml:space="preserve"> stanoveného valorizačného mechanizmu, by mali byť pracovné tarify</w:t>
      </w:r>
      <w:r w:rsidR="00842436">
        <w:t xml:space="preserve"> odsúdených zaradených do práce</w:t>
      </w:r>
      <w:r w:rsidR="00B3256D" w:rsidRPr="002E2B36">
        <w:t xml:space="preserve"> na rok 20</w:t>
      </w:r>
      <w:r w:rsidR="00B3256D">
        <w:t>24</w:t>
      </w:r>
      <w:r w:rsidR="00E008B8">
        <w:t xml:space="preserve"> zvýšené koeficientom 1,07</w:t>
      </w:r>
      <w:r w:rsidR="00B3256D" w:rsidRPr="002E2B36">
        <w:t>. V prípade, ak by sa valorizácia pracovných</w:t>
      </w:r>
      <w:r w:rsidR="00842436">
        <w:t xml:space="preserve"> taríf realizovala v uvedenom </w:t>
      </w:r>
      <w:r w:rsidR="00475E3E">
        <w:t xml:space="preserve">     </w:t>
      </w:r>
      <w:r w:rsidR="00842436">
        <w:t xml:space="preserve">7,14 % </w:t>
      </w:r>
      <w:r w:rsidR="00B3256D" w:rsidRPr="002E2B36">
        <w:t>zvýšení, predpokladaný nárast výdavkov na pracovné odmeny odsúdenýc</w:t>
      </w:r>
      <w:r w:rsidR="00481E3E">
        <w:t>h zaradených do práce vrátane od</w:t>
      </w:r>
      <w:r w:rsidR="00B3256D" w:rsidRPr="002E2B36">
        <w:t xml:space="preserve">vodov, by tvoril sumu </w:t>
      </w:r>
      <w:r w:rsidR="00E008B8">
        <w:t>1 0</w:t>
      </w:r>
      <w:r w:rsidR="00B3256D" w:rsidRPr="002E2B36">
        <w:t>2</w:t>
      </w:r>
      <w:r w:rsidR="00E008B8">
        <w:t>2</w:t>
      </w:r>
      <w:r w:rsidR="00842436">
        <w:t xml:space="preserve"> 000 E</w:t>
      </w:r>
      <w:r w:rsidR="00B3256D" w:rsidRPr="002E2B36">
        <w:t xml:space="preserve">ur, z toho </w:t>
      </w:r>
      <w:r w:rsidR="00FE0219">
        <w:t>728 540</w:t>
      </w:r>
      <w:r w:rsidR="00842436">
        <w:t xml:space="preserve"> E</w:t>
      </w:r>
      <w:r w:rsidR="00B3256D" w:rsidRPr="002E2B36">
        <w:t xml:space="preserve">ur </w:t>
      </w:r>
      <w:r w:rsidR="00842436">
        <w:t xml:space="preserve">pre </w:t>
      </w:r>
      <w:r w:rsidR="00B3256D" w:rsidRPr="002E2B36">
        <w:t>vedľajšie hospodárstvo a</w:t>
      </w:r>
      <w:r w:rsidR="00FE0219">
        <w:t xml:space="preserve"> 293 </w:t>
      </w:r>
      <w:r w:rsidR="00E008B8">
        <w:t>46</w:t>
      </w:r>
      <w:r w:rsidR="00FE0219">
        <w:t>0</w:t>
      </w:r>
      <w:r w:rsidR="00842436">
        <w:t xml:space="preserve"> Eur</w:t>
      </w:r>
      <w:r w:rsidR="00B3256D" w:rsidRPr="002E2B36">
        <w:t xml:space="preserve"> </w:t>
      </w:r>
      <w:r w:rsidR="00842436">
        <w:t>pre vnútornú prevádzku. Uvedené</w:t>
      </w:r>
      <w:r w:rsidR="00B3256D" w:rsidRPr="002E2B36">
        <w:t xml:space="preserve"> zvýšenie nákladov na prácu odsúdených</w:t>
      </w:r>
      <w:r w:rsidR="00842436">
        <w:t xml:space="preserve"> zaradených do práce</w:t>
      </w:r>
      <w:r w:rsidR="00B3256D" w:rsidRPr="002E2B36">
        <w:t xml:space="preserve"> b</w:t>
      </w:r>
      <w:r w:rsidR="00842436">
        <w:t>y v prípade vnútornej prevádzky</w:t>
      </w:r>
      <w:r w:rsidR="00B3256D" w:rsidRPr="002E2B36">
        <w:t xml:space="preserve"> v plnom rozsahu znášal rozpočet Zboru väzenskej a justičnej stráže, pri odmenách odsúdených</w:t>
      </w:r>
      <w:r w:rsidR="00B3256D" w:rsidRPr="002E2B36">
        <w:rPr>
          <w:color w:val="FF0000"/>
        </w:rPr>
        <w:t xml:space="preserve"> </w:t>
      </w:r>
      <w:r w:rsidR="00B3256D" w:rsidRPr="002E2B36">
        <w:t xml:space="preserve">zaradených </w:t>
      </w:r>
      <w:r w:rsidR="00842436">
        <w:t xml:space="preserve">do práce zaradených </w:t>
      </w:r>
      <w:r w:rsidR="00B3256D" w:rsidRPr="002E2B36">
        <w:t xml:space="preserve">do vedľajšieho hospodárstva, by sa navýšenie prenieslo do cien prác a služieb stredísk vedľajšieho hospodárstva a do cien výrobkov, ktoré strediská zhotovujú. </w:t>
      </w:r>
    </w:p>
    <w:p w:rsidR="00B3256D" w:rsidRDefault="00B3256D" w:rsidP="00842436">
      <w:pPr>
        <w:widowControl/>
        <w:jc w:val="both"/>
        <w:rPr>
          <w:rStyle w:val="Zstupntext"/>
          <w:color w:val="000000"/>
        </w:rPr>
      </w:pPr>
    </w:p>
    <w:p w:rsidR="00E008B8" w:rsidRPr="007B52E4" w:rsidRDefault="00B3256D" w:rsidP="00842436">
      <w:pPr>
        <w:widowControl/>
        <w:ind w:firstLine="709"/>
        <w:jc w:val="both"/>
        <w:rPr>
          <w:rStyle w:val="Zstupntext"/>
          <w:color w:val="000000"/>
        </w:rPr>
      </w:pPr>
      <w:r w:rsidRPr="001326DA">
        <w:t>Na základe vyššie</w:t>
      </w:r>
      <w:r w:rsidR="001B2113">
        <w:t xml:space="preserve"> uvedených negatívnych dopadov sa</w:t>
      </w:r>
      <w:r w:rsidRPr="001326DA">
        <w:t xml:space="preserve"> za účelom zamedzenia negatívnych vplyvov valorizácie pracovných odmien odsúdených</w:t>
      </w:r>
      <w:r w:rsidR="00842436">
        <w:t xml:space="preserve"> zaradených do práce</w:t>
      </w:r>
      <w:r w:rsidRPr="001326DA">
        <w:t xml:space="preserve"> na rozpo</w:t>
      </w:r>
      <w:r w:rsidR="00842436">
        <w:t>čet verejnej  správy a s poukázaním na skutočnosť,</w:t>
      </w:r>
      <w:r w:rsidRPr="001326DA">
        <w:t xml:space="preserve"> že v roku 20</w:t>
      </w:r>
      <w:r w:rsidR="00E008B8">
        <w:t>23</w:t>
      </w:r>
      <w:r w:rsidRPr="001326DA">
        <w:t xml:space="preserve"> boli pracovné tarify</w:t>
      </w:r>
      <w:r w:rsidR="00842436">
        <w:t xml:space="preserve"> odsúdených zaradených do práce</w:t>
      </w:r>
      <w:r w:rsidRPr="001326DA">
        <w:t xml:space="preserve"> navýšené oproti roku 20</w:t>
      </w:r>
      <w:r w:rsidR="00E008B8">
        <w:t>22</w:t>
      </w:r>
      <w:r w:rsidRPr="001326DA">
        <w:t xml:space="preserve"> o </w:t>
      </w:r>
      <w:r w:rsidR="00E008B8">
        <w:t>8</w:t>
      </w:r>
      <w:r w:rsidR="00475E3E">
        <w:t xml:space="preserve"> %</w:t>
      </w:r>
      <w:r w:rsidR="00E008B8">
        <w:t xml:space="preserve"> navrhuje</w:t>
      </w:r>
      <w:r w:rsidR="00842436">
        <w:t>,</w:t>
      </w:r>
      <w:r w:rsidR="00E008B8">
        <w:t xml:space="preserve"> aby sa v roku 2024</w:t>
      </w:r>
      <w:r w:rsidR="00E008B8" w:rsidRPr="00F95C0E">
        <w:t xml:space="preserve"> výška pracovných taríf odsúdených zaradených do práce </w:t>
      </w:r>
      <w:r w:rsidR="00E008B8">
        <w:t xml:space="preserve">spravovala </w:t>
      </w:r>
      <w:r w:rsidR="00E008B8" w:rsidRPr="00F95C0E">
        <w:t>prílohami č. 3 a 4 v znení účinnom od 1. januára 2023 a v súlade s prechodným ustanovením upraveným v § 11</w:t>
      </w:r>
      <w:r w:rsidR="00E008B8">
        <w:t>a vlastného materiálu</w:t>
      </w:r>
      <w:r w:rsidR="00E008B8" w:rsidRPr="00F95C0E">
        <w:t>.</w:t>
      </w:r>
    </w:p>
    <w:p w:rsidR="00004C65" w:rsidRDefault="00004C65" w:rsidP="00842436">
      <w:pPr>
        <w:widowControl/>
        <w:jc w:val="both"/>
        <w:rPr>
          <w:rStyle w:val="Zstupntext"/>
          <w:color w:val="000000"/>
        </w:rPr>
      </w:pPr>
    </w:p>
    <w:p w:rsidR="00744FFF" w:rsidRDefault="00744FFF" w:rsidP="00744FFF">
      <w:pPr>
        <w:widowControl/>
        <w:ind w:firstLine="709"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>Zároveň uvádzame, že neuplatnenie valorizačného mechanizmu pracovných taríf obvinených zaradených do práce a odsúdených zaradených do práce bolo v minulosti realizované v rokoch 2013, 2015 a 2016. Napriek tomuto opatreniu v uvedených rokoch pracovné odmeny obvinených zaradených do práce a odsúdených zaradených do práce nestagnovali, ale rástli (v roku 2013 o 3,3 %, v roku 2015 o 0,7 % a v roku 2016 o 5,1 % oproti rokom, ktoré im predchádzali).</w:t>
      </w:r>
    </w:p>
    <w:p w:rsidR="00744FFF" w:rsidRDefault="00744FFF" w:rsidP="00842436">
      <w:pPr>
        <w:widowControl/>
        <w:jc w:val="both"/>
        <w:rPr>
          <w:rStyle w:val="Zstupntext"/>
          <w:color w:val="000000"/>
        </w:rPr>
      </w:pPr>
    </w:p>
    <w:p w:rsidR="00A018FF" w:rsidRDefault="00A018FF" w:rsidP="00A018FF">
      <w:pPr>
        <w:widowControl/>
        <w:ind w:firstLine="709"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>Avšak chceme podotknúť, že predkladateľ návrhu nariadenia vlády predpokladá, že účinnosť výnimky z uplatnenia valorizačného mechanizmu nebude plat</w:t>
      </w:r>
      <w:r w:rsidR="00475E3E">
        <w:rPr>
          <w:rStyle w:val="Zstupntext"/>
          <w:color w:val="000000"/>
        </w:rPr>
        <w:t>ná pre celé obdobie roka 2024 a</w:t>
      </w:r>
      <w:r>
        <w:rPr>
          <w:rStyle w:val="Zstupntext"/>
          <w:color w:val="000000"/>
        </w:rPr>
        <w:t xml:space="preserve"> po pridelení rozpočtových prostriedkov Ministerstvom financií Slovenskej republiky bude bezodkladne iniciovať legislatívne zmeny v prospech valorizácie pracovných taríf odsúdených zaradených do práce.</w:t>
      </w:r>
      <w:r w:rsidR="00FE0219">
        <w:rPr>
          <w:rStyle w:val="Zstupntext"/>
          <w:color w:val="000000"/>
        </w:rPr>
        <w:t xml:space="preserve"> Zároveň</w:t>
      </w:r>
      <w:r w:rsidR="000C0313">
        <w:rPr>
          <w:rStyle w:val="Zstupntext"/>
          <w:color w:val="000000"/>
        </w:rPr>
        <w:t xml:space="preserve"> uvádzame, že Ministerstvo spravodlivosti Slovenske</w:t>
      </w:r>
      <w:r w:rsidR="00A61162">
        <w:rPr>
          <w:rStyle w:val="Zstupntext"/>
          <w:color w:val="000000"/>
        </w:rPr>
        <w:t>j republiky zaradilo do Návrhu p</w:t>
      </w:r>
      <w:r w:rsidR="000C0313">
        <w:rPr>
          <w:rStyle w:val="Zstupntext"/>
          <w:color w:val="000000"/>
        </w:rPr>
        <w:t>lánu</w:t>
      </w:r>
      <w:r w:rsidR="00FE0219">
        <w:rPr>
          <w:rStyle w:val="Zstupntext"/>
          <w:color w:val="000000"/>
        </w:rPr>
        <w:t xml:space="preserve"> legislatívnych</w:t>
      </w:r>
      <w:r>
        <w:rPr>
          <w:rStyle w:val="Zstupntext"/>
          <w:color w:val="000000"/>
        </w:rPr>
        <w:t xml:space="preserve"> úloh vlády Slovenskej </w:t>
      </w:r>
      <w:r w:rsidR="000C0313">
        <w:rPr>
          <w:rStyle w:val="Zstupntext"/>
          <w:color w:val="000000"/>
        </w:rPr>
        <w:t>republiky na rok 2024 novelizáciu</w:t>
      </w:r>
      <w:r>
        <w:rPr>
          <w:rStyle w:val="Zstupntext"/>
          <w:color w:val="000000"/>
        </w:rPr>
        <w:t xml:space="preserve"> zákona č. 475/2005 Z. z. o výkone trestu odňatia slobody a o zmene a doplnení niektorých zákonov v znení neskorších predpisov, ktorá má okrem iného aj </w:t>
      </w:r>
      <w:r w:rsidR="00FE0219">
        <w:rPr>
          <w:rStyle w:val="Zstupntext"/>
          <w:color w:val="000000"/>
        </w:rPr>
        <w:t xml:space="preserve">zosúladiť </w:t>
      </w:r>
      <w:r>
        <w:rPr>
          <w:rStyle w:val="Zstupntext"/>
          <w:color w:val="000000"/>
        </w:rPr>
        <w:t>odmeňovanie odsúdených zaradených do práce s odmeňovaním obvinených zaradených do práce, čo bude znamenať významnú zmenu v odmeňovaní odsúdených zaradených do práce a zvýšenie ich pracovnej odmeny.</w:t>
      </w:r>
    </w:p>
    <w:p w:rsidR="00A018FF" w:rsidRPr="007B52E4" w:rsidRDefault="00A018FF" w:rsidP="00842436">
      <w:pPr>
        <w:widowControl/>
        <w:jc w:val="both"/>
        <w:rPr>
          <w:rStyle w:val="Zstupntext"/>
          <w:color w:val="000000"/>
        </w:rPr>
      </w:pPr>
    </w:p>
    <w:p w:rsidR="00004C65" w:rsidRPr="007B52E4" w:rsidRDefault="00EF0E7F" w:rsidP="00842436">
      <w:pPr>
        <w:widowControl/>
        <w:ind w:firstLine="709"/>
        <w:jc w:val="both"/>
        <w:rPr>
          <w:rStyle w:val="Zstupntext"/>
          <w:color w:val="000000"/>
        </w:rPr>
      </w:pPr>
      <w:r w:rsidRPr="007B52E4">
        <w:rPr>
          <w:rStyle w:val="Zstupntext"/>
          <w:color w:val="000000"/>
        </w:rPr>
        <w:lastRenderedPageBreak/>
        <w:t xml:space="preserve">Návrh nariadenia vlády </w:t>
      </w:r>
      <w:r w:rsidR="001B35ED" w:rsidRPr="007B52E4">
        <w:rPr>
          <w:rStyle w:val="Zstupntext"/>
          <w:color w:val="000000"/>
        </w:rPr>
        <w:t>ne</w:t>
      </w:r>
      <w:r w:rsidRPr="007B52E4">
        <w:rPr>
          <w:rStyle w:val="Zstupntext"/>
          <w:color w:val="000000"/>
        </w:rPr>
        <w:t xml:space="preserve">bude mať negatívny vplyv na výdavkovú časť rozpočtu verejnej správy, nakoľko </w:t>
      </w:r>
      <w:r w:rsidR="001B35ED" w:rsidRPr="007B52E4">
        <w:rPr>
          <w:rStyle w:val="Zstupntext"/>
          <w:color w:val="000000"/>
        </w:rPr>
        <w:t xml:space="preserve">sa </w:t>
      </w:r>
      <w:r w:rsidR="001B35ED" w:rsidRPr="007B52E4">
        <w:t>ustanovuje výnimka z uplatnen</w:t>
      </w:r>
      <w:r w:rsidR="00892181">
        <w:t>ia valorizačného mechanizmu</w:t>
      </w:r>
      <w:r w:rsidR="001B35ED" w:rsidRPr="007B52E4">
        <w:t xml:space="preserve"> o zvyšovaní  pracovnej odmeny</w:t>
      </w:r>
      <w:r w:rsidR="00892181">
        <w:t xml:space="preserve"> </w:t>
      </w:r>
      <w:r w:rsidR="00892181" w:rsidRPr="00F95C0E">
        <w:t>odsúdených zaradených do práce</w:t>
      </w:r>
      <w:r w:rsidR="001B35ED" w:rsidRPr="007B52E4">
        <w:t xml:space="preserve"> na základe valorizačného mechanizmu </w:t>
      </w:r>
      <w:r w:rsidR="006D4633">
        <w:t>upraveného</w:t>
      </w:r>
      <w:r w:rsidR="001B35ED" w:rsidRPr="007B52E4">
        <w:t xml:space="preserve"> v § 2 ods.</w:t>
      </w:r>
      <w:r w:rsidR="00892181">
        <w:t xml:space="preserve"> </w:t>
      </w:r>
      <w:r w:rsidR="001B35ED" w:rsidRPr="007B52E4">
        <w:t xml:space="preserve">3 </w:t>
      </w:r>
      <w:r w:rsidR="00C87CCF">
        <w:t>nariadenia vlády Slovenskej republiky č. 7/2023 Z. z. o výške pracovnej odmeny a podmienkach jej poskytovania odsúdeným</w:t>
      </w:r>
      <w:r w:rsidR="00E008B8">
        <w:t>.</w:t>
      </w:r>
      <w:r w:rsidR="00892181">
        <w:t xml:space="preserve"> </w:t>
      </w:r>
    </w:p>
    <w:p w:rsidR="00004C65" w:rsidRPr="007B52E4" w:rsidRDefault="00004C65" w:rsidP="00842436">
      <w:pPr>
        <w:jc w:val="both"/>
        <w:rPr>
          <w:color w:val="FF0000"/>
        </w:rPr>
      </w:pPr>
    </w:p>
    <w:p w:rsidR="00004C65" w:rsidRPr="007B52E4" w:rsidRDefault="00EF0E7F" w:rsidP="00842436">
      <w:pPr>
        <w:pStyle w:val="Normlnywebov"/>
        <w:spacing w:beforeAutospacing="0" w:afterAutospacing="0"/>
        <w:ind w:firstLine="709"/>
        <w:jc w:val="both"/>
      </w:pPr>
      <w:r w:rsidRPr="007B52E4">
        <w:rPr>
          <w:rStyle w:val="Zstupntext"/>
          <w:color w:val="000000"/>
        </w:rPr>
        <w:t xml:space="preserve">Návrh nariadenia vlády bude mať </w:t>
      </w:r>
      <w:r w:rsidR="001B35ED" w:rsidRPr="007B52E4">
        <w:rPr>
          <w:rStyle w:val="Zstupntext"/>
          <w:color w:val="000000"/>
        </w:rPr>
        <w:t xml:space="preserve">negatívny </w:t>
      </w:r>
      <w:r w:rsidRPr="007B52E4">
        <w:rPr>
          <w:rStyle w:val="Zstupntext"/>
          <w:color w:val="000000"/>
        </w:rPr>
        <w:t xml:space="preserve">sociálny vplyv </w:t>
      </w:r>
      <w:r w:rsidRPr="007B52E4">
        <w:t xml:space="preserve">na </w:t>
      </w:r>
      <w:r w:rsidR="001B35ED" w:rsidRPr="007B52E4">
        <w:t xml:space="preserve">skupinu odsúdených zaradených do práce a </w:t>
      </w:r>
      <w:r w:rsidRPr="007B52E4">
        <w:t>skupiny domácností,</w:t>
      </w:r>
      <w:r w:rsidRPr="007B52E4">
        <w:rPr>
          <w:rStyle w:val="Zstupntext"/>
          <w:color w:val="000000"/>
        </w:rPr>
        <w:t xml:space="preserve"> </w:t>
      </w:r>
      <w:r w:rsidRPr="007B52E4">
        <w:t xml:space="preserve">ktorým </w:t>
      </w:r>
      <w:r w:rsidR="00892181">
        <w:t>sa z ich pracovných odmien</w:t>
      </w:r>
      <w:r w:rsidRPr="007B52E4">
        <w:t xml:space="preserve"> poukaz</w:t>
      </w:r>
      <w:r w:rsidR="001B35ED" w:rsidRPr="007B52E4">
        <w:t>uje</w:t>
      </w:r>
      <w:r w:rsidRPr="007B52E4">
        <w:t xml:space="preserve"> výživné.</w:t>
      </w:r>
      <w:r w:rsidR="00FE6E13">
        <w:t xml:space="preserve"> Priemerná pracovná odmena odsúdených zarade</w:t>
      </w:r>
      <w:r w:rsidR="00475E3E">
        <w:t>ných do práce za obdobie od 1. januára do 31. októbra</w:t>
      </w:r>
      <w:r w:rsidR="00FE6E13">
        <w:t xml:space="preserve"> 2023 bola dosiahnu</w:t>
      </w:r>
      <w:r w:rsidR="00475E3E">
        <w:t>tá vo výške 209,60 Eur a súvisí</w:t>
      </w:r>
      <w:r w:rsidR="00FE6E13">
        <w:t xml:space="preserve"> s menším využívaním pracovného fondu odsúdenými. Neuplatnenie valorizačného mechanizmu bude z toho dôvodu </w:t>
      </w:r>
      <w:r w:rsidR="00250E21">
        <w:t xml:space="preserve">tento negatívny vplyv </w:t>
      </w:r>
      <w:r w:rsidR="00FE6E13">
        <w:t>m</w:t>
      </w:r>
      <w:r w:rsidR="0046183A">
        <w:t>inim</w:t>
      </w:r>
      <w:r w:rsidR="00250E21">
        <w:t>alizovať</w:t>
      </w:r>
      <w:r w:rsidR="0046183A">
        <w:t xml:space="preserve"> na samotných odsúdených</w:t>
      </w:r>
      <w:r w:rsidR="00DF47D1">
        <w:t xml:space="preserve"> zaradených do práce,</w:t>
      </w:r>
      <w:r w:rsidR="0046183A">
        <w:t xml:space="preserve"> ako aj osoby, ktorým je poukazované výživné z ich pracovných odmien.</w:t>
      </w:r>
      <w:r w:rsidR="00FE6E13">
        <w:t xml:space="preserve"> </w:t>
      </w:r>
      <w:r w:rsidR="0046183A">
        <w:t>Modelové príklady vplyvu neuplatnenia valorizácie na samotných odsúdených</w:t>
      </w:r>
      <w:r w:rsidR="00DF47D1">
        <w:t xml:space="preserve"> zaradených do práce</w:t>
      </w:r>
      <w:r w:rsidR="0046183A">
        <w:t xml:space="preserve">, ich rodinných príslušníkov a závislé osoby sú uvedené v analýze sociálnych vplyvov. </w:t>
      </w:r>
    </w:p>
    <w:p w:rsidR="0046183A" w:rsidRDefault="00250E21" w:rsidP="00A018FF">
      <w:pPr>
        <w:widowControl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 xml:space="preserve">  </w:t>
      </w:r>
    </w:p>
    <w:p w:rsidR="00004C65" w:rsidRPr="007B52E4" w:rsidRDefault="00EF0E7F" w:rsidP="00842436">
      <w:pPr>
        <w:widowControl/>
        <w:ind w:firstLine="709"/>
        <w:jc w:val="both"/>
        <w:rPr>
          <w:rStyle w:val="Zstupntext"/>
          <w:color w:val="000000"/>
        </w:rPr>
      </w:pPr>
      <w:r w:rsidRPr="007B52E4">
        <w:rPr>
          <w:rStyle w:val="Zstupntext"/>
          <w:color w:val="000000"/>
        </w:rPr>
        <w:t>Návrh nariadenia vlády nebude mať vplyv na podnikateľské prostredie, životné prostredie, na informatizáciu spoločnosti, na služby verejnej správy pre občana a ani na manželstvo, rodičovstvo a rodinu.</w:t>
      </w:r>
    </w:p>
    <w:p w:rsidR="00004C65" w:rsidRPr="007B52E4" w:rsidRDefault="00004C65" w:rsidP="00842436">
      <w:pPr>
        <w:widowControl/>
        <w:ind w:firstLine="720"/>
        <w:jc w:val="both"/>
        <w:rPr>
          <w:rStyle w:val="Zstupntext"/>
          <w:color w:val="000000"/>
        </w:rPr>
      </w:pPr>
    </w:p>
    <w:p w:rsidR="00004C65" w:rsidRPr="007B52E4" w:rsidRDefault="00EF0E7F" w:rsidP="00842436">
      <w:pPr>
        <w:widowControl/>
        <w:ind w:firstLine="709"/>
        <w:jc w:val="both"/>
        <w:rPr>
          <w:rStyle w:val="Zstupntext"/>
          <w:color w:val="000000"/>
        </w:rPr>
      </w:pPr>
      <w:r w:rsidRPr="007B52E4">
        <w:rPr>
          <w:rStyle w:val="Zstupntext"/>
          <w:color w:val="000000"/>
        </w:rPr>
        <w:t>Návrh nariadenia vlády je v súlade s Ústavou Slovenskej republiky, ústavnými zákonmi</w:t>
      </w:r>
      <w:r w:rsidRPr="007B52E4">
        <w:t xml:space="preserve"> </w:t>
      </w:r>
      <w:r w:rsidRPr="007B52E4">
        <w:rPr>
          <w:rStyle w:val="Zstupntext"/>
          <w:color w:val="000000"/>
        </w:rPr>
        <w:t>a ostatnými všeobecne záväznými právnymi predpismi Slovenskej republiky, nálezmi Ústavného súdu Slovenskej republiky, medzinárodnými zmluvami</w:t>
      </w:r>
      <w:r w:rsidRPr="007B52E4">
        <w:t xml:space="preserve"> </w:t>
      </w:r>
      <w:r w:rsidRPr="007B52E4">
        <w:rPr>
          <w:rStyle w:val="Zstupntext"/>
          <w:color w:val="000000"/>
        </w:rPr>
        <w:t>a inými medzinárodnými dokumentmi, ktorými je Slovenská republika viazaná, ako aj s právom Európskej únie.</w:t>
      </w:r>
    </w:p>
    <w:p w:rsidR="00004C65" w:rsidRPr="007B52E4" w:rsidRDefault="00004C65" w:rsidP="00842436">
      <w:pPr>
        <w:widowControl/>
        <w:ind w:firstLine="720"/>
        <w:jc w:val="both"/>
        <w:rPr>
          <w:color w:val="000000"/>
        </w:rPr>
      </w:pPr>
    </w:p>
    <w:p w:rsidR="00004C65" w:rsidRDefault="00004C65" w:rsidP="00842436">
      <w:pPr>
        <w:ind w:right="1"/>
        <w:rPr>
          <w:b/>
          <w:lang w:eastAsia="en-US"/>
        </w:rPr>
      </w:pPr>
    </w:p>
    <w:p w:rsidR="00892181" w:rsidRDefault="00892181" w:rsidP="00842436">
      <w:pPr>
        <w:ind w:right="1"/>
        <w:rPr>
          <w:b/>
          <w:lang w:eastAsia="en-US"/>
        </w:rPr>
      </w:pPr>
    </w:p>
    <w:p w:rsidR="00A018FF" w:rsidRDefault="00A018FF" w:rsidP="00842436">
      <w:pPr>
        <w:ind w:right="1"/>
        <w:rPr>
          <w:b/>
          <w:lang w:eastAsia="en-US"/>
        </w:rPr>
      </w:pPr>
    </w:p>
    <w:p w:rsidR="00A018FF" w:rsidRDefault="00A018FF" w:rsidP="00842436">
      <w:pPr>
        <w:ind w:right="1"/>
        <w:rPr>
          <w:b/>
          <w:lang w:eastAsia="en-US"/>
        </w:rPr>
      </w:pPr>
    </w:p>
    <w:p w:rsidR="00A018FF" w:rsidRDefault="00A018FF" w:rsidP="00842436">
      <w:pPr>
        <w:ind w:right="1"/>
        <w:rPr>
          <w:b/>
          <w:lang w:eastAsia="en-US"/>
        </w:rPr>
      </w:pPr>
    </w:p>
    <w:p w:rsidR="00A018FF" w:rsidRDefault="00A018FF" w:rsidP="00842436">
      <w:pPr>
        <w:ind w:right="1"/>
        <w:rPr>
          <w:b/>
          <w:lang w:eastAsia="en-US"/>
        </w:rPr>
      </w:pPr>
    </w:p>
    <w:p w:rsidR="00A018FF" w:rsidRDefault="00A018FF" w:rsidP="00842436">
      <w:pPr>
        <w:ind w:right="1"/>
        <w:rPr>
          <w:b/>
          <w:lang w:eastAsia="en-US"/>
        </w:rPr>
      </w:pPr>
    </w:p>
    <w:p w:rsidR="00A018FF" w:rsidRDefault="00A018FF" w:rsidP="00842436">
      <w:pPr>
        <w:ind w:right="1"/>
        <w:rPr>
          <w:b/>
          <w:lang w:eastAsia="en-US"/>
        </w:rPr>
      </w:pPr>
    </w:p>
    <w:p w:rsidR="00A018FF" w:rsidRDefault="00A018FF" w:rsidP="00842436">
      <w:pPr>
        <w:ind w:right="1"/>
        <w:rPr>
          <w:b/>
          <w:lang w:eastAsia="en-US"/>
        </w:rPr>
      </w:pPr>
    </w:p>
    <w:p w:rsidR="00A018FF" w:rsidRDefault="00A018FF" w:rsidP="00842436">
      <w:pPr>
        <w:ind w:right="1"/>
        <w:rPr>
          <w:b/>
          <w:lang w:eastAsia="en-US"/>
        </w:rPr>
      </w:pPr>
    </w:p>
    <w:p w:rsidR="00A018FF" w:rsidRDefault="00A018FF" w:rsidP="00842436">
      <w:pPr>
        <w:ind w:right="1"/>
        <w:rPr>
          <w:b/>
          <w:lang w:eastAsia="en-US"/>
        </w:rPr>
      </w:pPr>
    </w:p>
    <w:p w:rsidR="00A018FF" w:rsidRDefault="00A018FF" w:rsidP="00842436">
      <w:pPr>
        <w:ind w:right="1"/>
        <w:rPr>
          <w:b/>
          <w:lang w:eastAsia="en-US"/>
        </w:rPr>
      </w:pPr>
    </w:p>
    <w:p w:rsidR="00A018FF" w:rsidRDefault="00A018FF" w:rsidP="00842436">
      <w:pPr>
        <w:ind w:right="1"/>
        <w:rPr>
          <w:b/>
          <w:lang w:eastAsia="en-US"/>
        </w:rPr>
      </w:pPr>
    </w:p>
    <w:p w:rsidR="00A018FF" w:rsidRDefault="00A018FF" w:rsidP="00842436">
      <w:pPr>
        <w:ind w:right="1"/>
        <w:rPr>
          <w:b/>
          <w:lang w:eastAsia="en-US"/>
        </w:rPr>
      </w:pPr>
    </w:p>
    <w:p w:rsidR="00A018FF" w:rsidRDefault="00A018FF" w:rsidP="00842436">
      <w:pPr>
        <w:ind w:right="1"/>
        <w:rPr>
          <w:b/>
          <w:lang w:eastAsia="en-US"/>
        </w:rPr>
      </w:pPr>
    </w:p>
    <w:p w:rsidR="00A018FF" w:rsidRDefault="00A018FF" w:rsidP="00842436">
      <w:pPr>
        <w:ind w:right="1"/>
        <w:rPr>
          <w:b/>
          <w:lang w:eastAsia="en-US"/>
        </w:rPr>
      </w:pPr>
    </w:p>
    <w:p w:rsidR="00A018FF" w:rsidRDefault="00A018FF" w:rsidP="00842436">
      <w:pPr>
        <w:ind w:right="1"/>
        <w:rPr>
          <w:b/>
          <w:lang w:eastAsia="en-US"/>
        </w:rPr>
      </w:pPr>
    </w:p>
    <w:p w:rsidR="00A018FF" w:rsidRDefault="00A018FF" w:rsidP="00842436">
      <w:pPr>
        <w:ind w:right="1"/>
        <w:rPr>
          <w:b/>
          <w:lang w:eastAsia="en-US"/>
        </w:rPr>
      </w:pPr>
    </w:p>
    <w:p w:rsidR="00A018FF" w:rsidRDefault="00A018FF" w:rsidP="00842436">
      <w:pPr>
        <w:ind w:right="1"/>
        <w:rPr>
          <w:b/>
          <w:lang w:eastAsia="en-US"/>
        </w:rPr>
      </w:pPr>
    </w:p>
    <w:p w:rsidR="00A018FF" w:rsidRDefault="00A018FF" w:rsidP="00842436">
      <w:pPr>
        <w:ind w:right="1"/>
        <w:rPr>
          <w:b/>
          <w:lang w:eastAsia="en-US"/>
        </w:rPr>
      </w:pPr>
    </w:p>
    <w:p w:rsidR="00A018FF" w:rsidRDefault="00A018FF" w:rsidP="00842436">
      <w:pPr>
        <w:ind w:right="1"/>
        <w:rPr>
          <w:b/>
          <w:lang w:eastAsia="en-US"/>
        </w:rPr>
      </w:pPr>
    </w:p>
    <w:p w:rsidR="00A018FF" w:rsidRDefault="00A018FF" w:rsidP="00842436">
      <w:pPr>
        <w:ind w:right="1"/>
        <w:rPr>
          <w:b/>
          <w:lang w:eastAsia="en-US"/>
        </w:rPr>
      </w:pPr>
    </w:p>
    <w:p w:rsidR="0096785C" w:rsidRPr="007B52E4" w:rsidRDefault="0096785C" w:rsidP="00842436">
      <w:pPr>
        <w:widowControl/>
        <w:jc w:val="both"/>
        <w:rPr>
          <w:b/>
          <w:color w:val="000000"/>
        </w:rPr>
      </w:pPr>
      <w:r w:rsidRPr="007B52E4">
        <w:rPr>
          <w:b/>
          <w:color w:val="000000"/>
        </w:rPr>
        <w:lastRenderedPageBreak/>
        <w:t>B. Osobitná časť</w:t>
      </w:r>
    </w:p>
    <w:p w:rsidR="0096785C" w:rsidRPr="007B52E4" w:rsidRDefault="0096785C" w:rsidP="00842436">
      <w:pPr>
        <w:widowControl/>
        <w:jc w:val="both"/>
        <w:rPr>
          <w:color w:val="000000"/>
        </w:rPr>
      </w:pPr>
    </w:p>
    <w:p w:rsidR="0096785C" w:rsidRDefault="0096785C" w:rsidP="00842436">
      <w:pPr>
        <w:widowControl/>
        <w:rPr>
          <w:rStyle w:val="Zstupntext"/>
          <w:b/>
          <w:color w:val="000000"/>
        </w:rPr>
      </w:pPr>
      <w:r w:rsidRPr="007B52E4">
        <w:rPr>
          <w:rStyle w:val="Zstupntext"/>
          <w:b/>
          <w:color w:val="000000"/>
        </w:rPr>
        <w:t>Čl. I</w:t>
      </w:r>
    </w:p>
    <w:p w:rsidR="00892181" w:rsidRPr="007B52E4" w:rsidRDefault="00892181" w:rsidP="00842436">
      <w:pPr>
        <w:widowControl/>
        <w:rPr>
          <w:color w:val="000000"/>
        </w:rPr>
      </w:pPr>
    </w:p>
    <w:p w:rsidR="0096785C" w:rsidRPr="007B52E4" w:rsidRDefault="0096785C" w:rsidP="00842436">
      <w:pPr>
        <w:widowControl/>
        <w:ind w:firstLine="708"/>
        <w:jc w:val="both"/>
        <w:rPr>
          <w:rStyle w:val="Zstupntext"/>
          <w:color w:val="000000"/>
        </w:rPr>
      </w:pPr>
      <w:r w:rsidRPr="00F95C0E">
        <w:rPr>
          <w:rStyle w:val="Zstupntext"/>
          <w:color w:val="000000"/>
        </w:rPr>
        <w:t>Za účelom konsolidácie verejných financií sa navrhuje, aby odmeňovanie odsúdených zaradených do práce v roku 2024 bolo vykonávané podľa pracovných taríf uvedených v prílohách č. 3 a 4, a to v ich znení účinnom od 1. januára 2023 a v súlad</w:t>
      </w:r>
      <w:r w:rsidR="00612A00" w:rsidRPr="00F95C0E">
        <w:rPr>
          <w:rStyle w:val="Zstupntext"/>
          <w:color w:val="000000"/>
        </w:rPr>
        <w:t>e s prechodným ustanovením § 11</w:t>
      </w:r>
      <w:r w:rsidR="00DD245B">
        <w:rPr>
          <w:rStyle w:val="Zstupntext"/>
          <w:color w:val="000000"/>
        </w:rPr>
        <w:t>a</w:t>
      </w:r>
      <w:r w:rsidRPr="00F95C0E">
        <w:rPr>
          <w:rStyle w:val="Zstupntext"/>
          <w:color w:val="000000"/>
        </w:rPr>
        <w:t xml:space="preserve"> upravenom v</w:t>
      </w:r>
      <w:r w:rsidR="00612A00" w:rsidRPr="00F95C0E">
        <w:rPr>
          <w:rStyle w:val="Zstupntext"/>
          <w:color w:val="000000"/>
        </w:rPr>
        <w:t xml:space="preserve"> návrhu </w:t>
      </w:r>
      <w:r w:rsidRPr="00F95C0E">
        <w:rPr>
          <w:rStyle w:val="Zstupntext"/>
          <w:color w:val="000000"/>
        </w:rPr>
        <w:t>nariaden</w:t>
      </w:r>
      <w:r w:rsidR="00612A00" w:rsidRPr="00F95C0E">
        <w:rPr>
          <w:rStyle w:val="Zstupntext"/>
          <w:color w:val="000000"/>
        </w:rPr>
        <w:t>ia vlády</w:t>
      </w:r>
      <w:r w:rsidRPr="00F95C0E">
        <w:rPr>
          <w:rStyle w:val="Zstupntext"/>
          <w:color w:val="000000"/>
        </w:rPr>
        <w:t> platnom pre rok 2024.</w:t>
      </w:r>
      <w:r w:rsidR="00F95C0E" w:rsidRPr="00F95C0E">
        <w:rPr>
          <w:rStyle w:val="Zstupntext"/>
          <w:color w:val="000000"/>
        </w:rPr>
        <w:t xml:space="preserve"> </w:t>
      </w:r>
      <w:r w:rsidRPr="00F95C0E">
        <w:rPr>
          <w:rStyle w:val="Zstupntext"/>
          <w:color w:val="000000"/>
        </w:rPr>
        <w:t>V</w:t>
      </w:r>
      <w:r w:rsidR="00612A00" w:rsidRPr="00F95C0E">
        <w:rPr>
          <w:rStyle w:val="Zstupntext"/>
          <w:color w:val="000000"/>
        </w:rPr>
        <w:t xml:space="preserve"> nadväznosti na túto skutočnosť</w:t>
      </w:r>
      <w:r w:rsidRPr="00F95C0E">
        <w:rPr>
          <w:rStyle w:val="Zstupntext"/>
          <w:color w:val="000000"/>
        </w:rPr>
        <w:t xml:space="preserve"> sa valorizačný mechanizmus, ktorý je </w:t>
      </w:r>
      <w:r w:rsidR="00612A00" w:rsidRPr="00F95C0E">
        <w:rPr>
          <w:rStyle w:val="Zstupntext"/>
          <w:color w:val="000000"/>
        </w:rPr>
        <w:t>upravený</w:t>
      </w:r>
      <w:r w:rsidRPr="00F95C0E">
        <w:rPr>
          <w:rStyle w:val="Zstupntext"/>
          <w:color w:val="000000"/>
        </w:rPr>
        <w:t xml:space="preserve"> v § 2 ods.</w:t>
      </w:r>
      <w:r w:rsidR="00612A00" w:rsidRPr="00F95C0E">
        <w:rPr>
          <w:rStyle w:val="Zstupntext"/>
          <w:color w:val="000000"/>
        </w:rPr>
        <w:t xml:space="preserve"> </w:t>
      </w:r>
      <w:r w:rsidR="00EC7AC8">
        <w:rPr>
          <w:rStyle w:val="Zstupntext"/>
          <w:color w:val="000000"/>
        </w:rPr>
        <w:t>3</w:t>
      </w:r>
      <w:r w:rsidRPr="00F95C0E">
        <w:rPr>
          <w:rStyle w:val="Zstupntext"/>
          <w:color w:val="000000"/>
        </w:rPr>
        <w:t xml:space="preserve"> nariadenia vlády</w:t>
      </w:r>
      <w:r w:rsidR="00612A00" w:rsidRPr="00F95C0E">
        <w:rPr>
          <w:rStyle w:val="Zstupntext"/>
          <w:color w:val="000000"/>
        </w:rPr>
        <w:t xml:space="preserve"> Slovenskej republiky č. 7/2023 Z. z. o výške pracovnej odmeny a podmienkach jej poskytovania odsúdeným</w:t>
      </w:r>
      <w:r w:rsidRPr="00F95C0E">
        <w:rPr>
          <w:rStyle w:val="Zstupntext"/>
          <w:color w:val="000000"/>
        </w:rPr>
        <w:t xml:space="preserve">, a to aj vzhľadom na medziročný nárast výšky minimálnej mzdy, z čoho sa pri stanovení </w:t>
      </w:r>
      <w:r w:rsidR="00844E0D" w:rsidRPr="00F95C0E">
        <w:rPr>
          <w:rStyle w:val="Zstupntext"/>
          <w:color w:val="000000"/>
        </w:rPr>
        <w:t xml:space="preserve">predmetného </w:t>
      </w:r>
      <w:r w:rsidR="00612A00" w:rsidRPr="00F95C0E">
        <w:rPr>
          <w:rStyle w:val="Zstupntext"/>
          <w:color w:val="000000"/>
        </w:rPr>
        <w:t xml:space="preserve">valorizačného </w:t>
      </w:r>
      <w:r w:rsidR="00844E0D" w:rsidRPr="00F95C0E">
        <w:rPr>
          <w:rStyle w:val="Zstupntext"/>
          <w:color w:val="000000"/>
        </w:rPr>
        <w:t>mechanizmu vychádza</w:t>
      </w:r>
      <w:r w:rsidR="00612A00" w:rsidRPr="00F95C0E">
        <w:rPr>
          <w:rStyle w:val="Zstupntext"/>
          <w:color w:val="000000"/>
        </w:rPr>
        <w:t>,</w:t>
      </w:r>
      <w:r w:rsidR="00844E0D" w:rsidRPr="00F95C0E">
        <w:rPr>
          <w:rStyle w:val="Zstupntext"/>
          <w:color w:val="000000"/>
        </w:rPr>
        <w:t xml:space="preserve"> nepoužije.</w:t>
      </w:r>
    </w:p>
    <w:p w:rsidR="00892181" w:rsidRDefault="00892181" w:rsidP="00842436">
      <w:pPr>
        <w:widowControl/>
        <w:rPr>
          <w:rStyle w:val="Zstupntext"/>
          <w:b/>
          <w:color w:val="000000"/>
        </w:rPr>
      </w:pPr>
    </w:p>
    <w:p w:rsidR="0096785C" w:rsidRDefault="0096785C" w:rsidP="00842436">
      <w:pPr>
        <w:widowControl/>
        <w:rPr>
          <w:rStyle w:val="Zstupntext"/>
          <w:color w:val="000000"/>
        </w:rPr>
      </w:pPr>
      <w:r w:rsidRPr="007B52E4">
        <w:rPr>
          <w:rStyle w:val="Zstupntext"/>
          <w:b/>
          <w:color w:val="000000"/>
        </w:rPr>
        <w:t>Čl. II</w:t>
      </w:r>
      <w:r w:rsidRPr="007B52E4">
        <w:rPr>
          <w:rStyle w:val="Zstupntext"/>
          <w:color w:val="000000"/>
        </w:rPr>
        <w:t> </w:t>
      </w:r>
    </w:p>
    <w:p w:rsidR="00892181" w:rsidRPr="007B52E4" w:rsidRDefault="00892181" w:rsidP="00842436">
      <w:pPr>
        <w:widowControl/>
        <w:rPr>
          <w:rStyle w:val="Zstupntext"/>
          <w:color w:val="000000"/>
        </w:rPr>
      </w:pPr>
    </w:p>
    <w:p w:rsidR="00505760" w:rsidRPr="007B52E4" w:rsidRDefault="000901DF" w:rsidP="00842436">
      <w:pPr>
        <w:ind w:firstLine="709"/>
        <w:rPr>
          <w:b/>
          <w:lang w:eastAsia="en-US"/>
        </w:rPr>
      </w:pPr>
      <w:r w:rsidRPr="009C069F">
        <w:t>Navrhuje sa, aby návrh nariadenia vlá</w:t>
      </w:r>
      <w:r w:rsidR="00C423B8">
        <w:t>dy nadobudol účinnosť 1. februára</w:t>
      </w:r>
      <w:r w:rsidRPr="009C069F">
        <w:t xml:space="preserve"> 2024.</w:t>
      </w:r>
    </w:p>
    <w:p w:rsidR="00505760" w:rsidRPr="007B52E4" w:rsidRDefault="00505760" w:rsidP="00842436">
      <w:pPr>
        <w:ind w:right="1"/>
        <w:rPr>
          <w:b/>
          <w:lang w:eastAsia="en-US"/>
        </w:rPr>
      </w:pPr>
    </w:p>
    <w:p w:rsidR="00505760" w:rsidRPr="007B52E4" w:rsidRDefault="00505760" w:rsidP="00842436">
      <w:pPr>
        <w:ind w:right="1"/>
        <w:rPr>
          <w:b/>
          <w:lang w:eastAsia="en-US"/>
        </w:rPr>
      </w:pPr>
    </w:p>
    <w:p w:rsidR="00505760" w:rsidRPr="007B52E4" w:rsidRDefault="00505760" w:rsidP="00842436">
      <w:pPr>
        <w:ind w:right="1"/>
        <w:rPr>
          <w:b/>
          <w:lang w:eastAsia="en-US"/>
        </w:rPr>
      </w:pPr>
    </w:p>
    <w:p w:rsidR="00505760" w:rsidRPr="007B52E4" w:rsidRDefault="00505760" w:rsidP="00842436">
      <w:pPr>
        <w:ind w:right="1"/>
        <w:rPr>
          <w:b/>
          <w:lang w:eastAsia="en-US"/>
        </w:rPr>
      </w:pPr>
    </w:p>
    <w:p w:rsidR="00505760" w:rsidRPr="007B52E4" w:rsidRDefault="00505760" w:rsidP="00842436">
      <w:pPr>
        <w:ind w:right="1"/>
        <w:rPr>
          <w:b/>
          <w:lang w:eastAsia="en-US"/>
        </w:rPr>
      </w:pPr>
    </w:p>
    <w:p w:rsidR="00505760" w:rsidRPr="007B52E4" w:rsidRDefault="00505760" w:rsidP="00842436">
      <w:pPr>
        <w:ind w:right="1"/>
        <w:rPr>
          <w:b/>
          <w:lang w:eastAsia="en-US"/>
        </w:rPr>
      </w:pPr>
    </w:p>
    <w:p w:rsidR="00505760" w:rsidRPr="007B52E4" w:rsidRDefault="00505760" w:rsidP="00842436">
      <w:pPr>
        <w:ind w:right="1"/>
        <w:rPr>
          <w:b/>
          <w:lang w:eastAsia="en-US"/>
        </w:rPr>
      </w:pPr>
      <w:bookmarkStart w:id="0" w:name="_GoBack"/>
      <w:bookmarkEnd w:id="0"/>
    </w:p>
    <w:p w:rsidR="00505760" w:rsidRPr="007B52E4" w:rsidRDefault="00505760" w:rsidP="00842436">
      <w:pPr>
        <w:ind w:right="1"/>
        <w:rPr>
          <w:b/>
          <w:lang w:eastAsia="en-US"/>
        </w:rPr>
      </w:pPr>
    </w:p>
    <w:p w:rsidR="00505760" w:rsidRPr="007B52E4" w:rsidRDefault="00505760" w:rsidP="00842436">
      <w:pPr>
        <w:ind w:right="1"/>
        <w:rPr>
          <w:b/>
          <w:lang w:eastAsia="en-US"/>
        </w:rPr>
      </w:pPr>
    </w:p>
    <w:p w:rsidR="00505760" w:rsidRPr="007B52E4" w:rsidRDefault="00505760" w:rsidP="00842436">
      <w:pPr>
        <w:ind w:right="1"/>
        <w:rPr>
          <w:b/>
          <w:lang w:eastAsia="en-US"/>
        </w:rPr>
      </w:pPr>
    </w:p>
    <w:p w:rsidR="00505760" w:rsidRPr="007B52E4" w:rsidRDefault="00505760" w:rsidP="00842436">
      <w:pPr>
        <w:ind w:right="1"/>
        <w:rPr>
          <w:b/>
          <w:lang w:eastAsia="en-US"/>
        </w:rPr>
      </w:pPr>
    </w:p>
    <w:sectPr w:rsidR="00505760" w:rsidRPr="007B52E4" w:rsidSect="003C4DB8">
      <w:footerReference w:type="default" r:id="rId7"/>
      <w:pgSz w:w="12240" w:h="15840"/>
      <w:pgMar w:top="1417" w:right="1467" w:bottom="1417" w:left="1417" w:header="709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D7B" w:rsidRDefault="00E43D7B">
      <w:r>
        <w:separator/>
      </w:r>
    </w:p>
  </w:endnote>
  <w:endnote w:type="continuationSeparator" w:id="0">
    <w:p w:rsidR="00E43D7B" w:rsidRDefault="00E4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C65" w:rsidRDefault="00EF0E7F">
    <w:pPr>
      <w:pStyle w:val="Pta"/>
      <w:jc w:val="center"/>
    </w:pPr>
    <w:r>
      <w:fldChar w:fldCharType="begin"/>
    </w:r>
    <w:r>
      <w:instrText xml:space="preserve"> PAGE </w:instrText>
    </w:r>
    <w:r>
      <w:fldChar w:fldCharType="separate"/>
    </w:r>
    <w:r w:rsidR="00C423B8">
      <w:rPr>
        <w:noProof/>
      </w:rPr>
      <w:t>3</w:t>
    </w:r>
    <w:r>
      <w:fldChar w:fldCharType="end"/>
    </w:r>
  </w:p>
  <w:p w:rsidR="00004C65" w:rsidRDefault="00004C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D7B" w:rsidRDefault="00E43D7B">
      <w:r>
        <w:separator/>
      </w:r>
    </w:p>
  </w:footnote>
  <w:footnote w:type="continuationSeparator" w:id="0">
    <w:p w:rsidR="00E43D7B" w:rsidRDefault="00E43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65"/>
    <w:rsid w:val="00004C65"/>
    <w:rsid w:val="0004793A"/>
    <w:rsid w:val="00051499"/>
    <w:rsid w:val="000869B7"/>
    <w:rsid w:val="000901DF"/>
    <w:rsid w:val="000A634D"/>
    <w:rsid w:val="000A6A5B"/>
    <w:rsid w:val="000B46BD"/>
    <w:rsid w:val="000B5FC1"/>
    <w:rsid w:val="000C0313"/>
    <w:rsid w:val="000D6C48"/>
    <w:rsid w:val="000F774A"/>
    <w:rsid w:val="000F7F86"/>
    <w:rsid w:val="001169F1"/>
    <w:rsid w:val="001259AC"/>
    <w:rsid w:val="00131818"/>
    <w:rsid w:val="00143294"/>
    <w:rsid w:val="00157284"/>
    <w:rsid w:val="001B2113"/>
    <w:rsid w:val="001B35ED"/>
    <w:rsid w:val="00250E21"/>
    <w:rsid w:val="00251491"/>
    <w:rsid w:val="002B7D86"/>
    <w:rsid w:val="002C1A4C"/>
    <w:rsid w:val="002D1761"/>
    <w:rsid w:val="00322A9C"/>
    <w:rsid w:val="0033470A"/>
    <w:rsid w:val="00345FB8"/>
    <w:rsid w:val="0036519F"/>
    <w:rsid w:val="003C4DB8"/>
    <w:rsid w:val="003F7B37"/>
    <w:rsid w:val="00420917"/>
    <w:rsid w:val="004407F7"/>
    <w:rsid w:val="0046183A"/>
    <w:rsid w:val="00475E3E"/>
    <w:rsid w:val="00481E3E"/>
    <w:rsid w:val="00482C7D"/>
    <w:rsid w:val="004B6795"/>
    <w:rsid w:val="004B7154"/>
    <w:rsid w:val="004C4A99"/>
    <w:rsid w:val="004F57A3"/>
    <w:rsid w:val="00502AAC"/>
    <w:rsid w:val="00505760"/>
    <w:rsid w:val="00533273"/>
    <w:rsid w:val="005358F8"/>
    <w:rsid w:val="00546F2C"/>
    <w:rsid w:val="00547E65"/>
    <w:rsid w:val="00594F08"/>
    <w:rsid w:val="00595ED0"/>
    <w:rsid w:val="005C25E8"/>
    <w:rsid w:val="00612A00"/>
    <w:rsid w:val="006261C1"/>
    <w:rsid w:val="006309EA"/>
    <w:rsid w:val="00635EAB"/>
    <w:rsid w:val="006376BC"/>
    <w:rsid w:val="00650250"/>
    <w:rsid w:val="006D4633"/>
    <w:rsid w:val="006D5A90"/>
    <w:rsid w:val="006E060D"/>
    <w:rsid w:val="006E35A5"/>
    <w:rsid w:val="007018DA"/>
    <w:rsid w:val="00716B4C"/>
    <w:rsid w:val="00727223"/>
    <w:rsid w:val="00744FFF"/>
    <w:rsid w:val="00766379"/>
    <w:rsid w:val="00780F57"/>
    <w:rsid w:val="007B52E4"/>
    <w:rsid w:val="007D35B9"/>
    <w:rsid w:val="007E6E90"/>
    <w:rsid w:val="00800759"/>
    <w:rsid w:val="0080141E"/>
    <w:rsid w:val="00816AAE"/>
    <w:rsid w:val="0083574A"/>
    <w:rsid w:val="00842436"/>
    <w:rsid w:val="00844E0D"/>
    <w:rsid w:val="0088372B"/>
    <w:rsid w:val="00892181"/>
    <w:rsid w:val="009211A0"/>
    <w:rsid w:val="00947AC3"/>
    <w:rsid w:val="009516F7"/>
    <w:rsid w:val="0096785C"/>
    <w:rsid w:val="009C069F"/>
    <w:rsid w:val="00A018FF"/>
    <w:rsid w:val="00A32B76"/>
    <w:rsid w:val="00A378C5"/>
    <w:rsid w:val="00A568E3"/>
    <w:rsid w:val="00A61162"/>
    <w:rsid w:val="00B043D1"/>
    <w:rsid w:val="00B3128F"/>
    <w:rsid w:val="00B3256D"/>
    <w:rsid w:val="00B87FAD"/>
    <w:rsid w:val="00BA34B7"/>
    <w:rsid w:val="00BB252C"/>
    <w:rsid w:val="00C423B8"/>
    <w:rsid w:val="00C87CCF"/>
    <w:rsid w:val="00D14803"/>
    <w:rsid w:val="00D27F1E"/>
    <w:rsid w:val="00DA20DF"/>
    <w:rsid w:val="00DA29C9"/>
    <w:rsid w:val="00DB055E"/>
    <w:rsid w:val="00DC2F60"/>
    <w:rsid w:val="00DD245B"/>
    <w:rsid w:val="00DF47D1"/>
    <w:rsid w:val="00DF6F7C"/>
    <w:rsid w:val="00E008B8"/>
    <w:rsid w:val="00E3231E"/>
    <w:rsid w:val="00E43D7B"/>
    <w:rsid w:val="00EC6F6A"/>
    <w:rsid w:val="00EC7AC8"/>
    <w:rsid w:val="00ED1B3B"/>
    <w:rsid w:val="00ED5B40"/>
    <w:rsid w:val="00EF0E7F"/>
    <w:rsid w:val="00F25B9D"/>
    <w:rsid w:val="00F310D4"/>
    <w:rsid w:val="00F95C0E"/>
    <w:rsid w:val="00FE0219"/>
    <w:rsid w:val="00FE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59BE"/>
  <w15:docId w15:val="{9BEB9C7E-78DD-4B8C-B247-92FD67D4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1070"/>
    <w:pPr>
      <w:widowControl w:val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9"/>
    <w:qFormat/>
    <w:rsid w:val="00CD1070"/>
    <w:pPr>
      <w:widowControl/>
      <w:spacing w:before="240" w:after="60"/>
      <w:outlineLvl w:val="6"/>
    </w:pPr>
    <w:rPr>
      <w:rFonts w:ascii="Arial" w:hAnsi="Arial" w:cs="Arial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D1070"/>
    <w:pPr>
      <w:widowControl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qFormat/>
    <w:rsid w:val="00CD1070"/>
    <w:rPr>
      <w:rFonts w:ascii="Times New Roman" w:hAnsi="Times New Roman" w:cs="Times New Roman"/>
      <w:color w:val="808080"/>
    </w:rPr>
  </w:style>
  <w:style w:type="character" w:customStyle="1" w:styleId="PtaChar">
    <w:name w:val="Päta Char"/>
    <w:basedOn w:val="Predvolenpsmoodseku"/>
    <w:link w:val="Pta"/>
    <w:uiPriority w:val="99"/>
    <w:qFormat/>
    <w:rsid w:val="00CD107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qFormat/>
    <w:rsid w:val="00CD1070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qFormat/>
    <w:rsid w:val="00CD1070"/>
    <w:rPr>
      <w:rFonts w:ascii="Arial" w:eastAsia="Times New Roman" w:hAnsi="Arial" w:cs="Arial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3F15DE"/>
    <w:rPr>
      <w:rFonts w:ascii="Segoe UI" w:eastAsia="Times New Roman" w:hAnsi="Segoe UI" w:cs="Segoe UI"/>
      <w:sz w:val="18"/>
      <w:szCs w:val="18"/>
      <w:lang w:eastAsia="sk-SK"/>
    </w:rPr>
  </w:style>
  <w:style w:type="character" w:styleId="sloriadka">
    <w:name w:val="line number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Normlnywebov">
    <w:name w:val="Normal (Web)"/>
    <w:basedOn w:val="Normlny"/>
    <w:uiPriority w:val="99"/>
    <w:semiHidden/>
    <w:unhideWhenUsed/>
    <w:qFormat/>
    <w:rsid w:val="00CD1070"/>
    <w:pPr>
      <w:widowControl/>
      <w:spacing w:beforeAutospacing="1" w:afterAutospacing="1"/>
    </w:pPr>
  </w:style>
  <w:style w:type="paragraph" w:customStyle="1" w:styleId="Hlavikaapta">
    <w:name w:val="Hlavička a päta"/>
    <w:basedOn w:val="Normlny"/>
    <w:qFormat/>
  </w:style>
  <w:style w:type="paragraph" w:styleId="Pta">
    <w:name w:val="footer"/>
    <w:basedOn w:val="Normlny"/>
    <w:link w:val="PtaChar"/>
    <w:uiPriority w:val="99"/>
    <w:unhideWhenUsed/>
    <w:rsid w:val="00CD107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3F15D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057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0576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7DA9D-F3DE-4183-9608-522EDA7A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GRACIKOVÁ Anna</dc:creator>
  <dc:description/>
  <cp:lastModifiedBy>GRACIKOVÁ Anna</cp:lastModifiedBy>
  <cp:revision>29</cp:revision>
  <cp:lastPrinted>2023-10-19T13:17:00Z</cp:lastPrinted>
  <dcterms:created xsi:type="dcterms:W3CDTF">2023-12-11T07:47:00Z</dcterms:created>
  <dcterms:modified xsi:type="dcterms:W3CDTF">2024-01-04T08:15:00Z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673b1cdc-2a59-4296-aa27-437df4486e52_Version">
    <vt:lpwstr>1</vt:lpwstr>
  </property>
  <property fmtid="{D5CDD505-2E9C-101B-9397-08002B2CF9AE}" pid="3" name="STCat_673b1cdc-2a59-4296-aa27-437df4486e52_Id">
    <vt:lpwstr>673b1cdc-2a59-4296-aa27-437df4486e52</vt:lpwstr>
  </property>
  <property fmtid="{D5CDD505-2E9C-101B-9397-08002B2CF9AE}" pid="4" name="STCat_673b1cdc-2a59-4296-aa27-437df4486e52_Name">
    <vt:lpwstr>INTERNE</vt:lpwstr>
  </property>
  <property fmtid="{D5CDD505-2E9C-101B-9397-08002B2CF9AE}" pid="5" name="STCat_673b1cdc-2a59-4296-aa27-437df4486e52_Origin">
    <vt:lpwstr>Application</vt:lpwstr>
  </property>
</Properties>
</file>