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C933" w14:textId="77777777" w:rsidR="008C5911" w:rsidRPr="008C5911" w:rsidRDefault="008C5911" w:rsidP="008C5911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5911">
        <w:rPr>
          <w:rFonts w:ascii="Times New Roman" w:hAnsi="Times New Roman"/>
          <w:b/>
          <w:sz w:val="24"/>
          <w:szCs w:val="24"/>
        </w:rPr>
        <w:t>Dôvodová správa</w:t>
      </w:r>
    </w:p>
    <w:p w14:paraId="6072A695" w14:textId="77777777" w:rsidR="008C5911" w:rsidRPr="008C5911" w:rsidRDefault="008C5911" w:rsidP="008C5911">
      <w:pPr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8C5911">
        <w:rPr>
          <w:rFonts w:ascii="Times New Roman" w:hAnsi="Times New Roman"/>
          <w:b/>
          <w:i/>
          <w:sz w:val="24"/>
          <w:szCs w:val="24"/>
        </w:rPr>
        <w:t>Všeobecná časť</w:t>
      </w:r>
    </w:p>
    <w:p w14:paraId="69256029" w14:textId="77777777" w:rsidR="008C5911" w:rsidRPr="008C5911" w:rsidRDefault="008C5911" w:rsidP="008C5911">
      <w:pPr>
        <w:spacing w:after="0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>Návrh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sa predkladá ako iniciatívny materiál Ministerstva zdravotníctva SR.</w:t>
      </w:r>
    </w:p>
    <w:p w14:paraId="59E6E5A0" w14:textId="72739A6B" w:rsidR="008C5911" w:rsidRPr="008C5911" w:rsidRDefault="008C5911" w:rsidP="008C5911">
      <w:pPr>
        <w:spacing w:after="0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>Zákonom č. 2/2005 Z. z. o posudzovaní a kontrole hluku vo vonkajšom prostredí a o zmene zákona Národnej rady Slovenskej republiky č. 272/1994 Z. z. o ochrane zdravia ľudí v znení neskorších predpisov</w:t>
      </w:r>
      <w:r w:rsidR="00A95D95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8C5911">
        <w:rPr>
          <w:rFonts w:ascii="Times New Roman" w:hAnsi="Times New Roman"/>
          <w:sz w:val="24"/>
          <w:szCs w:val="24"/>
        </w:rPr>
        <w:t xml:space="preserve"> (ďalej len „zákon č. 2/2005 Z. z.“) bola do právneho systému Slovenskej republiky transponovaná smernica 2002/49/EC Európskeho parlamentu a Rady z 25. júna 2002, ktorá sa týka posudzovania a riadenia environmentálneho hluku (ďalej len „smernica 2002/49/EC Európskeho parlamentu a Rady“).</w:t>
      </w:r>
    </w:p>
    <w:p w14:paraId="0A041813" w14:textId="77777777" w:rsidR="008C5911" w:rsidRPr="008C5911" w:rsidRDefault="008C5911" w:rsidP="008C5911">
      <w:pPr>
        <w:pStyle w:val="Normlnywebov"/>
        <w:spacing w:before="0" w:beforeAutospacing="0" w:after="0" w:afterAutospacing="0" w:line="276" w:lineRule="auto"/>
        <w:ind w:firstLine="709"/>
        <w:jc w:val="both"/>
      </w:pPr>
      <w:r w:rsidRPr="008C5911">
        <w:t>V zmysle platnej smernice 2002/49/EC Európskeho parlamentu a Rady je potrebné zabezpečiť vypracovanie strategických hlukových máp a akčných plánov ochrany pred hlukom (ďalej len „akčný plán“) pre všetky väčšie pozemné komunikácie, väčšie železničné dráhy, väčšie letiská a aglomerácie</w:t>
      </w:r>
      <w:r w:rsidRPr="008C5911">
        <w:rPr>
          <w:bCs/>
        </w:rPr>
        <w:t xml:space="preserve"> na území členského štátu. </w:t>
      </w:r>
      <w:r w:rsidRPr="008C5911">
        <w:t>Vydaním NARIADENIA EURÓPSKEHO 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sa predĺžila lehota na odovzdávanie akčných plánov v štvrtom mapovanom kole, a následne aj v ďalších kolách v pravidelnom päťročnom intervale. Cieľom návrhu zákona je zmena ustanovenia termínovanej povinnosti predkladania akčného plánu a zosúladenie s európskou legislatívou. Návrhom zákona sa predíde vzniku rozporu s európskou legislatívou a predĺži sa obdobie na vypracovanie a predloženie akčných plánov v štvrtom mapovanom kole z doposiaľ ustanoveného jedného roka na lehotu takmer dvoch rokov po vypracovaní a následnom odovzdaní strategických hlukových máp. Návrhom zákona sa termín predloženia akčných plánov štvrtého mapovaného kola zmení z 18. júla 2023 na 18. júla 2024.</w:t>
      </w:r>
    </w:p>
    <w:p w14:paraId="5A1C486C" w14:textId="77777777" w:rsidR="008C5911" w:rsidRPr="008C5911" w:rsidRDefault="008C5911" w:rsidP="008C5911">
      <w:pPr>
        <w:spacing w:after="0"/>
        <w:ind w:firstLine="709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 xml:space="preserve">Návrh zákona nemá sociálne vplyvy, vplyv na rozpočet verejnej správy, vplyv na životné prostredie, vplyv na informatizáciu spoločnosti, vplyv na podnikateľské prostredie, vplyv na manželstvo, rodičovstvo a rodinu, ani vplyv na služby verejnej správy pre občana. </w:t>
      </w:r>
    </w:p>
    <w:p w14:paraId="0A1347EE" w14:textId="77777777" w:rsidR="008C5911" w:rsidRPr="008C5911" w:rsidRDefault="008C5911" w:rsidP="008C5911">
      <w:pPr>
        <w:spacing w:after="0"/>
        <w:ind w:firstLine="709"/>
        <w:jc w:val="both"/>
        <w:rPr>
          <w:rStyle w:val="Zstupntext1"/>
          <w:strike/>
          <w:color w:val="auto"/>
          <w:sz w:val="24"/>
          <w:szCs w:val="24"/>
        </w:rPr>
      </w:pPr>
      <w:r w:rsidRPr="008C5911">
        <w:rPr>
          <w:rFonts w:ascii="Times New Roman" w:hAnsi="Times New Roman"/>
          <w:sz w:val="24"/>
          <w:szCs w:val="24"/>
        </w:rPr>
        <w:t xml:space="preserve">Návrh zákona je v súlade s Ústavou Slovenskej republiky, </w:t>
      </w:r>
      <w:r w:rsidRPr="008C5911">
        <w:rPr>
          <w:rStyle w:val="Zstupntext1"/>
          <w:color w:val="auto"/>
          <w:sz w:val="24"/>
          <w:szCs w:val="24"/>
        </w:rPr>
        <w:t xml:space="preserve">s ústavnými zákonmi a nálezmi Ústavného súdu Slovenskej republiky </w:t>
      </w:r>
      <w:r w:rsidRPr="008C5911">
        <w:rPr>
          <w:rFonts w:ascii="Times New Roman" w:hAnsi="Times New Roman"/>
          <w:sz w:val="24"/>
          <w:szCs w:val="24"/>
        </w:rPr>
        <w:t>a ostatnými všeobecne záväznými právnymi predpismi platnými v Slovenskej republike, s medzinárodnými zmluvami, ktorými je Slovenská republika viazaná, ako aj s právom Európskej únie.</w:t>
      </w:r>
    </w:p>
    <w:p w14:paraId="224A0209" w14:textId="77777777" w:rsidR="00D43846" w:rsidRPr="008C5911" w:rsidRDefault="00D43846">
      <w:pPr>
        <w:rPr>
          <w:rFonts w:ascii="Times New Roman" w:hAnsi="Times New Roman"/>
          <w:sz w:val="24"/>
          <w:szCs w:val="24"/>
        </w:rPr>
      </w:pPr>
    </w:p>
    <w:sectPr w:rsidR="00D43846" w:rsidRPr="008C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1"/>
    <w:rsid w:val="00480E51"/>
    <w:rsid w:val="004E25B2"/>
    <w:rsid w:val="008C5911"/>
    <w:rsid w:val="00A95D95"/>
    <w:rsid w:val="00D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FD1"/>
  <w15:chartTrackingRefBased/>
  <w15:docId w15:val="{DF042489-3E82-4568-BD8B-DFB4E4D5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9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8C5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stupntext1">
    <w:name w:val="Zástupný text1"/>
    <w:aliases w:val="Text zástupného symbolu"/>
    <w:uiPriority w:val="99"/>
    <w:semiHidden/>
    <w:qFormat/>
    <w:rsid w:val="008C5911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D95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Paulíková</dc:creator>
  <cp:keywords/>
  <dc:description/>
  <cp:lastModifiedBy>Kidala Viktor</cp:lastModifiedBy>
  <cp:revision>3</cp:revision>
  <dcterms:created xsi:type="dcterms:W3CDTF">2023-12-20T08:57:00Z</dcterms:created>
  <dcterms:modified xsi:type="dcterms:W3CDTF">2024-02-08T11:04:00Z</dcterms:modified>
</cp:coreProperties>
</file>