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22" w:rsidRPr="00235722" w:rsidRDefault="00235722" w:rsidP="00235722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Dôvodová správa</w:t>
      </w:r>
    </w:p>
    <w:p w:rsidR="00235722" w:rsidRPr="00235722" w:rsidRDefault="00235722" w:rsidP="00235722">
      <w:pPr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235722">
        <w:rPr>
          <w:rFonts w:ascii="Times New Roman" w:hAnsi="Times New Roman"/>
          <w:b/>
          <w:i/>
          <w:sz w:val="24"/>
          <w:szCs w:val="24"/>
        </w:rPr>
        <w:t>Osobitná časť</w:t>
      </w:r>
    </w:p>
    <w:p w:rsidR="00235722" w:rsidRPr="00235722" w:rsidRDefault="00235722" w:rsidP="00235722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 čl. I</w:t>
      </w:r>
    </w:p>
    <w:p w:rsidR="00235722" w:rsidRPr="00235722" w:rsidRDefault="00235722" w:rsidP="00235722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 bodu 1</w:t>
      </w:r>
    </w:p>
    <w:p w:rsidR="00235722" w:rsidRPr="00235722" w:rsidRDefault="00235722" w:rsidP="00235722">
      <w:pPr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235722">
        <w:rPr>
          <w:rFonts w:ascii="Times New Roman" w:hAnsi="Times New Roman"/>
          <w:sz w:val="24"/>
          <w:szCs w:val="24"/>
        </w:rPr>
        <w:t xml:space="preserve">V  návrhu sa </w:t>
      </w:r>
      <w:r w:rsidR="00F67362">
        <w:rPr>
          <w:rFonts w:ascii="Times New Roman" w:hAnsi="Times New Roman"/>
          <w:sz w:val="24"/>
          <w:szCs w:val="24"/>
        </w:rPr>
        <w:t>mení</w:t>
      </w:r>
      <w:r w:rsidRPr="00235722">
        <w:rPr>
          <w:rFonts w:ascii="Times New Roman" w:hAnsi="Times New Roman"/>
          <w:sz w:val="24"/>
          <w:szCs w:val="24"/>
        </w:rPr>
        <w:t xml:space="preserve"> termín povinnosti predloženia akčných plánov pre všetky aglomerácie, väčšie pozemné komunikácie a pre väčšie železničné dráhy</w:t>
      </w:r>
      <w:r w:rsidR="00F67362">
        <w:rPr>
          <w:rFonts w:ascii="Times New Roman" w:hAnsi="Times New Roman"/>
          <w:sz w:val="24"/>
          <w:szCs w:val="24"/>
        </w:rPr>
        <w:t xml:space="preserve"> z 18. júla 2013 na 18. júla 2024. Zmena vyplýva z </w:t>
      </w:r>
      <w:r w:rsidR="00F67362" w:rsidRPr="00F67362">
        <w:rPr>
          <w:rFonts w:ascii="Times New Roman" w:hAnsi="Times New Roman"/>
          <w:sz w:val="24"/>
          <w:szCs w:val="24"/>
        </w:rPr>
        <w:t>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</w:t>
      </w:r>
      <w:r w:rsidR="00F67362">
        <w:rPr>
          <w:rFonts w:ascii="Times New Roman" w:hAnsi="Times New Roman"/>
          <w:sz w:val="24"/>
          <w:szCs w:val="24"/>
        </w:rPr>
        <w:t>.</w:t>
      </w:r>
      <w:r w:rsidRPr="00235722">
        <w:rPr>
          <w:rFonts w:ascii="Times New Roman" w:hAnsi="Times New Roman"/>
          <w:sz w:val="24"/>
          <w:szCs w:val="24"/>
        </w:rPr>
        <w:t xml:space="preserve"> </w:t>
      </w:r>
    </w:p>
    <w:p w:rsidR="00235722" w:rsidRDefault="00F67362" w:rsidP="002357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bodom</w:t>
      </w:r>
      <w:r w:rsidR="00235722" w:rsidRPr="00235722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a 3</w:t>
      </w:r>
    </w:p>
    <w:p w:rsidR="00F67362" w:rsidRPr="00235722" w:rsidRDefault="00F67362" w:rsidP="00F67362">
      <w:pPr>
        <w:ind w:firstLine="708"/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sz w:val="24"/>
          <w:szCs w:val="24"/>
        </w:rPr>
        <w:t>Legislatívno</w:t>
      </w:r>
      <w:r w:rsidR="00041AE9">
        <w:rPr>
          <w:rFonts w:ascii="Times New Roman" w:hAnsi="Times New Roman"/>
          <w:sz w:val="24"/>
          <w:szCs w:val="24"/>
        </w:rPr>
        <w:t>-</w:t>
      </w:r>
      <w:r w:rsidRPr="00235722">
        <w:rPr>
          <w:rFonts w:ascii="Times New Roman" w:hAnsi="Times New Roman"/>
          <w:sz w:val="24"/>
          <w:szCs w:val="24"/>
        </w:rPr>
        <w:t>technická úprava</w:t>
      </w:r>
      <w:r>
        <w:rPr>
          <w:rFonts w:ascii="Times New Roman" w:hAnsi="Times New Roman"/>
          <w:sz w:val="24"/>
          <w:szCs w:val="24"/>
        </w:rPr>
        <w:t>.</w:t>
      </w:r>
    </w:p>
    <w:p w:rsidR="00235722" w:rsidRPr="00235722" w:rsidRDefault="00235722" w:rsidP="00235722">
      <w:pPr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</w:t>
      </w:r>
      <w:r w:rsidR="00F67362">
        <w:rPr>
          <w:rFonts w:ascii="Times New Roman" w:hAnsi="Times New Roman"/>
          <w:b/>
          <w:sz w:val="24"/>
          <w:szCs w:val="24"/>
        </w:rPr>
        <w:t> bodu 4</w:t>
      </w:r>
    </w:p>
    <w:p w:rsidR="00235722" w:rsidRDefault="00F67362" w:rsidP="002357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</w:t>
      </w:r>
      <w:r w:rsidR="00DE35CD">
        <w:rPr>
          <w:rFonts w:ascii="Times New Roman" w:hAnsi="Times New Roman"/>
          <w:sz w:val="24"/>
          <w:szCs w:val="24"/>
        </w:rPr>
        <w:t>a sa v novom paragrafe stanovuje</w:t>
      </w:r>
      <w:r>
        <w:rPr>
          <w:rFonts w:ascii="Times New Roman" w:hAnsi="Times New Roman"/>
          <w:sz w:val="24"/>
          <w:szCs w:val="24"/>
        </w:rPr>
        <w:t xml:space="preserve"> prechodné ustanoveni</w:t>
      </w:r>
      <w:r w:rsidR="00DE35C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 w:rsidR="00DE35CD">
        <w:rPr>
          <w:rFonts w:ascii="Times New Roman" w:hAnsi="Times New Roman"/>
          <w:sz w:val="24"/>
          <w:szCs w:val="24"/>
        </w:rPr>
        <w:t xml:space="preserve">ktoré </w:t>
      </w:r>
      <w:r>
        <w:rPr>
          <w:rFonts w:ascii="Times New Roman" w:hAnsi="Times New Roman"/>
          <w:sz w:val="24"/>
          <w:szCs w:val="24"/>
        </w:rPr>
        <w:t xml:space="preserve">garantuje neuloženie sankcie za nesplnenie si povinnosti vypracovať a odovzdať akčný plán ochrany pred hlukom pre rok 2021 do 18. júla 2023. </w:t>
      </w:r>
    </w:p>
    <w:p w:rsidR="00F67362" w:rsidRDefault="00F67362" w:rsidP="00F673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</w:t>
      </w:r>
      <w:r w:rsidRPr="002357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67362" w:rsidRPr="00235722" w:rsidRDefault="00DE35CD" w:rsidP="00F673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prebratý právny akt EÚ v prílohe č. 2 zákona č. 2/2005 Z. z. sa označuje ako bod 1 a</w:t>
      </w:r>
      <w:r w:rsidR="00F67362" w:rsidRPr="00F67362">
        <w:rPr>
          <w:rFonts w:ascii="Times New Roman" w:hAnsi="Times New Roman"/>
          <w:sz w:val="24"/>
          <w:szCs w:val="24"/>
        </w:rPr>
        <w:t xml:space="preserve"> zoznam právne záväzných aktov EÚ sa dopĺňa</w:t>
      </w:r>
      <w:r>
        <w:rPr>
          <w:rFonts w:ascii="Times New Roman" w:hAnsi="Times New Roman"/>
          <w:sz w:val="24"/>
          <w:szCs w:val="24"/>
        </w:rPr>
        <w:t xml:space="preserve"> bodom 2, ktorým je</w:t>
      </w:r>
      <w:r w:rsidR="00041AE9">
        <w:rPr>
          <w:rFonts w:ascii="Times New Roman" w:hAnsi="Times New Roman"/>
          <w:sz w:val="24"/>
          <w:szCs w:val="24"/>
        </w:rPr>
        <w:t xml:space="preserve"> </w:t>
      </w:r>
      <w:r w:rsidR="00041AE9" w:rsidRPr="00041AE9">
        <w:rPr>
          <w:rFonts w:ascii="Times New Roman" w:hAnsi="Times New Roman"/>
          <w:sz w:val="24"/>
          <w:szCs w:val="24"/>
        </w:rPr>
        <w:t>nariadenie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</w:t>
      </w:r>
      <w:r>
        <w:rPr>
          <w:rFonts w:ascii="Times New Roman" w:hAnsi="Times New Roman"/>
          <w:sz w:val="24"/>
          <w:szCs w:val="24"/>
        </w:rPr>
        <w:t>.</w:t>
      </w:r>
    </w:p>
    <w:p w:rsidR="00235722" w:rsidRPr="00235722" w:rsidRDefault="00235722" w:rsidP="00235722">
      <w:pPr>
        <w:pStyle w:val="Nzov"/>
        <w:tabs>
          <w:tab w:val="left" w:pos="720"/>
        </w:tabs>
        <w:jc w:val="both"/>
        <w:rPr>
          <w:strike/>
          <w:sz w:val="24"/>
          <w:szCs w:val="24"/>
        </w:rPr>
      </w:pPr>
    </w:p>
    <w:p w:rsidR="00235722" w:rsidRPr="00235722" w:rsidRDefault="00235722" w:rsidP="00235722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235722">
        <w:rPr>
          <w:rFonts w:ascii="Times New Roman" w:hAnsi="Times New Roman"/>
          <w:b/>
          <w:sz w:val="24"/>
          <w:szCs w:val="24"/>
        </w:rPr>
        <w:t>K čl. II</w:t>
      </w:r>
    </w:p>
    <w:p w:rsidR="00235722" w:rsidRPr="00235722" w:rsidRDefault="00235722" w:rsidP="00235722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35722">
        <w:rPr>
          <w:rFonts w:ascii="Times New Roman" w:hAnsi="Times New Roman"/>
          <w:sz w:val="24"/>
          <w:szCs w:val="24"/>
        </w:rPr>
        <w:t>Navrhuje sa dátum nadobudnutia účinnosti zákona na 1. júna 2024.</w:t>
      </w:r>
    </w:p>
    <w:p w:rsidR="00D43846" w:rsidRPr="00235722" w:rsidRDefault="00D43846">
      <w:pPr>
        <w:rPr>
          <w:rFonts w:ascii="Times New Roman" w:hAnsi="Times New Roman"/>
          <w:sz w:val="24"/>
          <w:szCs w:val="24"/>
        </w:rPr>
      </w:pPr>
    </w:p>
    <w:sectPr w:rsidR="00D43846" w:rsidRPr="00235722" w:rsidSect="003F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722"/>
    <w:rsid w:val="00041AE9"/>
    <w:rsid w:val="00235722"/>
    <w:rsid w:val="003F0357"/>
    <w:rsid w:val="004E25B2"/>
    <w:rsid w:val="00A45FCC"/>
    <w:rsid w:val="00D43846"/>
    <w:rsid w:val="00DE35CD"/>
    <w:rsid w:val="00F6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572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35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qFormat/>
    <w:rsid w:val="00235722"/>
    <w:rPr>
      <w:rFonts w:ascii="Times New Roman" w:eastAsia="Times New Roman" w:hAnsi="Times New Roman" w:cs="Times New Roman"/>
      <w:b/>
      <w:bCs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Nina Depešová</cp:lastModifiedBy>
  <cp:revision>4</cp:revision>
  <dcterms:created xsi:type="dcterms:W3CDTF">2023-12-20T09:00:00Z</dcterms:created>
  <dcterms:modified xsi:type="dcterms:W3CDTF">2024-02-01T14:34:00Z</dcterms:modified>
</cp:coreProperties>
</file>