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8103" w14:textId="77777777" w:rsidR="00260016" w:rsidRDefault="00260016" w:rsidP="00260016">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DÔVODOVÁ SPRÁVA</w:t>
      </w:r>
    </w:p>
    <w:p w14:paraId="759B2C8C" w14:textId="77777777" w:rsidR="00260016" w:rsidRDefault="00260016" w:rsidP="00260016">
      <w:pPr>
        <w:rPr>
          <w:rFonts w:ascii="Times New Roman" w:eastAsia="Times New Roman" w:hAnsi="Times New Roman" w:cs="Times New Roman"/>
          <w:b/>
          <w:bCs/>
          <w:sz w:val="24"/>
          <w:szCs w:val="24"/>
          <w:lang w:eastAsia="sk-SK"/>
        </w:rPr>
      </w:pPr>
    </w:p>
    <w:p w14:paraId="5D08FC9B" w14:textId="77777777" w:rsidR="00260016" w:rsidRPr="00260016" w:rsidRDefault="00260016" w:rsidP="00260016">
      <w:pPr>
        <w:rPr>
          <w:rFonts w:ascii="Times New Roman" w:eastAsia="Times New Roman" w:hAnsi="Times New Roman" w:cs="Times New Roman"/>
          <w:b/>
          <w:bCs/>
          <w:sz w:val="24"/>
          <w:szCs w:val="24"/>
          <w:lang w:eastAsia="sk-SK"/>
        </w:rPr>
      </w:pPr>
      <w:r w:rsidRPr="00260016">
        <w:rPr>
          <w:rFonts w:ascii="Times New Roman" w:eastAsia="Times New Roman" w:hAnsi="Times New Roman" w:cs="Times New Roman"/>
          <w:b/>
          <w:bCs/>
          <w:sz w:val="24"/>
          <w:szCs w:val="24"/>
          <w:lang w:eastAsia="sk-SK"/>
        </w:rPr>
        <w:t>Osobitná časť</w:t>
      </w:r>
    </w:p>
    <w:p w14:paraId="3CCFA8FD" w14:textId="77777777" w:rsidR="00260016" w:rsidRPr="00030446" w:rsidRDefault="00260016" w:rsidP="00260016">
      <w:pPr>
        <w:rPr>
          <w:rFonts w:ascii="Times New Roman" w:eastAsia="Times New Roman" w:hAnsi="Times New Roman" w:cs="Times New Roman"/>
          <w:bCs/>
          <w:sz w:val="24"/>
          <w:szCs w:val="24"/>
          <w:lang w:eastAsia="sk-SK"/>
        </w:rPr>
      </w:pPr>
    </w:p>
    <w:p w14:paraId="0592D438" w14:textId="77777777" w:rsidR="00EA6CC4" w:rsidRDefault="00EA6CC4" w:rsidP="00EA6CC4">
      <w:pPr>
        <w:rPr>
          <w:rFonts w:ascii="Times New Roman" w:eastAsia="Times New Roman" w:hAnsi="Times New Roman" w:cs="Times New Roman"/>
          <w:b/>
          <w:sz w:val="24"/>
          <w:szCs w:val="24"/>
          <w:lang w:eastAsia="sk-SK"/>
        </w:rPr>
      </w:pPr>
      <w:r w:rsidRPr="00030446">
        <w:rPr>
          <w:rFonts w:ascii="Times New Roman" w:eastAsia="Times New Roman" w:hAnsi="Times New Roman" w:cs="Times New Roman"/>
          <w:b/>
          <w:sz w:val="24"/>
          <w:szCs w:val="24"/>
          <w:lang w:eastAsia="sk-SK"/>
        </w:rPr>
        <w:t>Čl. I</w:t>
      </w:r>
    </w:p>
    <w:p w14:paraId="6CE427CE" w14:textId="77777777" w:rsidR="00EA6CC4" w:rsidRDefault="00EA6CC4" w:rsidP="00EA6CC4">
      <w:pPr>
        <w:rPr>
          <w:rFonts w:ascii="Times New Roman" w:eastAsia="Times New Roman" w:hAnsi="Times New Roman" w:cs="Times New Roman"/>
          <w:b/>
          <w:sz w:val="24"/>
          <w:szCs w:val="24"/>
          <w:lang w:eastAsia="sk-SK"/>
        </w:rPr>
      </w:pPr>
    </w:p>
    <w:p w14:paraId="07D80446" w14:textId="54856646" w:rsidR="00EA6CC4" w:rsidRPr="00A932D8"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1</w:t>
      </w:r>
      <w:r>
        <w:rPr>
          <w:rFonts w:ascii="Times New Roman" w:eastAsia="Times New Roman" w:hAnsi="Times New Roman" w:cs="Times New Roman"/>
          <w:sz w:val="24"/>
          <w:szCs w:val="24"/>
          <w:u w:val="single"/>
          <w:lang w:eastAsia="sk-SK"/>
        </w:rPr>
        <w:t xml:space="preserve"> a </w:t>
      </w:r>
      <w:r w:rsidR="00D44F3F">
        <w:rPr>
          <w:rFonts w:ascii="Times New Roman" w:eastAsia="Times New Roman" w:hAnsi="Times New Roman" w:cs="Times New Roman"/>
          <w:sz w:val="24"/>
          <w:szCs w:val="24"/>
          <w:u w:val="single"/>
          <w:lang w:eastAsia="sk-SK"/>
        </w:rPr>
        <w:t>5</w:t>
      </w:r>
    </w:p>
    <w:p w14:paraId="7BCD8F51" w14:textId="1CB172FC" w:rsidR="005B45E1"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Novelizačné body 1 a </w:t>
      </w:r>
      <w:r w:rsidR="00D44F3F">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 xml:space="preserve"> ustanovujú legislatívne prepojenie medzi zákonom o mediálnych službách a nariadením (EÚ) 2019/1150 a nariadením</w:t>
      </w:r>
      <w:r w:rsidRPr="00C52C7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(EÚ) 2022/2065, ktorých implementácia sa navrhuje prostredníctvom novelizácie zákona o mediálnych službách. Nariadenie (EÚ) 2022/2065 upravuje povinnosti a zodpovednosť poskytovateľov online sprostredkovateľských služieb s cieľom posilniť jednotný trh a chrániť obyvateľov EÚ a ich práva v online priestore. Nariadenie (EÚ) 2019/1150 upravuje povinnosti poskytovateľov sprostredkovateľských služieb, vrátane internetových vyhľadávačov s cieľom zvýšiť transparentnosť podmienok, ktoré uplatňujú voči svojim komerčným užívateľom. Nariadenia EÚ sú priamo aplikovateľné. </w:t>
      </w:r>
    </w:p>
    <w:p w14:paraId="5E94E212" w14:textId="77777777" w:rsidR="005B45E1" w:rsidRDefault="005B45E1" w:rsidP="00EA6CC4">
      <w:pPr>
        <w:jc w:val="both"/>
        <w:rPr>
          <w:rFonts w:ascii="Times New Roman" w:eastAsia="Times New Roman" w:hAnsi="Times New Roman" w:cs="Times New Roman"/>
          <w:sz w:val="24"/>
          <w:szCs w:val="24"/>
          <w:lang w:eastAsia="sk-SK"/>
        </w:rPr>
      </w:pPr>
    </w:p>
    <w:p w14:paraId="05289D6B" w14:textId="180009D1"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právnom poriadku SR je potrebné ustanoviť orgán zodpovedný za ich presadzovanie a dohľad nad trhom, sankcie za porušenie povinností a doplniť niektoré procesné ustanovenia. Za hlavný orgán zodpovedný za aplikáciu a presadzovanie týchto nariadení EÚ sa navrhuje Rada pre mediálne služby, ktorá má už v súčasnosti kompetencie v oblasti platforiem na zdieľanie videí a platforiem na zdieľanie obsahu a z existujúcich orgánov verejnej správy, ktoré spĺňajú požiadavky na nezávislosť podľa čl. 50 nariadenia (EÚ) 2022/2065, má najlepšie predpoklady na prevzatie nových kompetencií v digitálnej oblasti, ktoré SR vyplývajú z nariadení EÚ, osobitne z nariadenia (EÚ) 2022/2065, ktoré požaduje od členského štátu ustanovenie tzv. koordinátora digitálnych služieb.</w:t>
      </w:r>
    </w:p>
    <w:p w14:paraId="022BB6E4" w14:textId="77777777" w:rsidR="009553F1" w:rsidRDefault="009553F1" w:rsidP="00EA6CC4">
      <w:pPr>
        <w:jc w:val="both"/>
        <w:rPr>
          <w:rFonts w:ascii="Times New Roman" w:eastAsia="Times New Roman" w:hAnsi="Times New Roman" w:cs="Times New Roman"/>
          <w:sz w:val="24"/>
          <w:szCs w:val="24"/>
          <w:u w:val="single"/>
          <w:lang w:eastAsia="sk-SK"/>
        </w:rPr>
      </w:pPr>
    </w:p>
    <w:p w14:paraId="6213F1F6" w14:textId="77777777" w:rsidR="00D44F3F" w:rsidRDefault="00D44F3F" w:rsidP="00EA6CC4">
      <w:pPr>
        <w:jc w:val="both"/>
        <w:rPr>
          <w:rFonts w:ascii="Times New Roman" w:eastAsia="Times New Roman" w:hAnsi="Times New Roman" w:cs="Times New Roman"/>
          <w:sz w:val="24"/>
          <w:szCs w:val="24"/>
          <w:u w:val="single"/>
          <w:lang w:eastAsia="sk-SK"/>
        </w:rPr>
      </w:pPr>
      <w:r w:rsidRPr="005B45E1">
        <w:rPr>
          <w:rFonts w:ascii="Times New Roman" w:eastAsia="Times New Roman" w:hAnsi="Times New Roman" w:cs="Times New Roman"/>
          <w:sz w:val="24"/>
          <w:szCs w:val="24"/>
          <w:u w:val="single"/>
          <w:lang w:eastAsia="sk-SK"/>
        </w:rPr>
        <w:t>K bodu 2</w:t>
      </w:r>
    </w:p>
    <w:p w14:paraId="10B1B30B" w14:textId="0F2DCC56" w:rsidR="005B45E1" w:rsidRPr="005B45E1" w:rsidRDefault="005B45E1" w:rsidP="003440AF">
      <w:pPr>
        <w:jc w:val="both"/>
        <w:rPr>
          <w:rFonts w:ascii="Times New Roman" w:eastAsia="Times New Roman" w:hAnsi="Times New Roman" w:cs="Times New Roman"/>
          <w:sz w:val="24"/>
          <w:szCs w:val="24"/>
          <w:lang w:eastAsia="sk-SK"/>
        </w:rPr>
      </w:pPr>
      <w:r w:rsidRPr="005B45E1">
        <w:rPr>
          <w:rFonts w:ascii="Times New Roman" w:eastAsia="Times New Roman" w:hAnsi="Times New Roman" w:cs="Times New Roman"/>
          <w:sz w:val="24"/>
          <w:szCs w:val="24"/>
          <w:lang w:eastAsia="sk-SK"/>
        </w:rPr>
        <w:t>Novelizačný bod 2 je výlučne legislatívno-technického charakteru a </w:t>
      </w:r>
      <w:r w:rsidR="00DB2EF1">
        <w:rPr>
          <w:rFonts w:ascii="Times New Roman" w:eastAsia="Times New Roman" w:hAnsi="Times New Roman" w:cs="Times New Roman"/>
          <w:sz w:val="24"/>
          <w:szCs w:val="24"/>
          <w:lang w:eastAsia="sk-SK"/>
        </w:rPr>
        <w:t>reflektuje</w:t>
      </w:r>
      <w:r w:rsidRPr="005B45E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úpravu navrhovanú v novelizačnom bode 1. </w:t>
      </w:r>
      <w:r w:rsidR="00DB2EF1">
        <w:rPr>
          <w:rFonts w:ascii="Times New Roman" w:eastAsia="Times New Roman" w:hAnsi="Times New Roman" w:cs="Times New Roman"/>
          <w:sz w:val="24"/>
          <w:szCs w:val="24"/>
          <w:lang w:eastAsia="sk-SK"/>
        </w:rPr>
        <w:t>Vzhľadom však na skutočnosť</w:t>
      </w:r>
      <w:r>
        <w:rPr>
          <w:rFonts w:ascii="Times New Roman" w:eastAsia="Times New Roman" w:hAnsi="Times New Roman" w:cs="Times New Roman"/>
          <w:sz w:val="24"/>
          <w:szCs w:val="24"/>
          <w:lang w:eastAsia="sk-SK"/>
        </w:rPr>
        <w:t>,</w:t>
      </w:r>
      <w:r w:rsidRPr="005B45E1">
        <w:rPr>
          <w:rFonts w:ascii="Times New Roman" w:eastAsia="Times New Roman" w:hAnsi="Times New Roman" w:cs="Times New Roman"/>
          <w:sz w:val="24"/>
          <w:szCs w:val="24"/>
          <w:lang w:eastAsia="sk-SK"/>
        </w:rPr>
        <w:t xml:space="preserve"> že zákon</w:t>
      </w:r>
      <w:r>
        <w:rPr>
          <w:rFonts w:ascii="Times New Roman" w:eastAsia="Times New Roman" w:hAnsi="Times New Roman" w:cs="Times New Roman"/>
          <w:sz w:val="24"/>
          <w:szCs w:val="24"/>
          <w:lang w:eastAsia="sk-SK"/>
        </w:rPr>
        <w:t xml:space="preserve"> č. 351/2022 Z. z. </w:t>
      </w:r>
      <w:r w:rsidRPr="005B45E1">
        <w:rPr>
          <w:rFonts w:ascii="Times New Roman" w:eastAsia="Times New Roman" w:hAnsi="Times New Roman" w:cs="Times New Roman"/>
          <w:sz w:val="24"/>
          <w:szCs w:val="24"/>
          <w:lang w:eastAsia="sk-SK"/>
        </w:rPr>
        <w:t>o prístupnosti výrobkov a služieb pre osoby so zdravotným postihnutím a o zmene a doplnení niektorých zákonov</w:t>
      </w:r>
      <w:r>
        <w:rPr>
          <w:rFonts w:ascii="Times New Roman" w:eastAsia="Times New Roman" w:hAnsi="Times New Roman" w:cs="Times New Roman"/>
          <w:sz w:val="24"/>
          <w:szCs w:val="24"/>
          <w:lang w:eastAsia="sk-SK"/>
        </w:rPr>
        <w:t xml:space="preserve">, ktorým došlo </w:t>
      </w:r>
      <w:r w:rsidR="00A11E11">
        <w:rPr>
          <w:rFonts w:ascii="Times New Roman" w:eastAsia="Times New Roman" w:hAnsi="Times New Roman" w:cs="Times New Roman"/>
          <w:sz w:val="24"/>
          <w:szCs w:val="24"/>
          <w:lang w:eastAsia="sk-SK"/>
        </w:rPr>
        <w:t xml:space="preserve">o. i. aj </w:t>
      </w:r>
      <w:r>
        <w:rPr>
          <w:rFonts w:ascii="Times New Roman" w:eastAsia="Times New Roman" w:hAnsi="Times New Roman" w:cs="Times New Roman"/>
          <w:sz w:val="24"/>
          <w:szCs w:val="24"/>
          <w:lang w:eastAsia="sk-SK"/>
        </w:rPr>
        <w:t>k </w:t>
      </w:r>
      <w:r w:rsidR="00DB2EF1">
        <w:rPr>
          <w:rFonts w:ascii="Times New Roman" w:eastAsia="Times New Roman" w:hAnsi="Times New Roman" w:cs="Times New Roman"/>
          <w:sz w:val="24"/>
          <w:szCs w:val="24"/>
          <w:lang w:eastAsia="sk-SK"/>
        </w:rPr>
        <w:t>novelizovaniu</w:t>
      </w:r>
      <w:r>
        <w:rPr>
          <w:rFonts w:ascii="Times New Roman" w:eastAsia="Times New Roman" w:hAnsi="Times New Roman" w:cs="Times New Roman"/>
          <w:sz w:val="24"/>
          <w:szCs w:val="24"/>
          <w:lang w:eastAsia="sk-SK"/>
        </w:rPr>
        <w:t xml:space="preserve"> zákona</w:t>
      </w:r>
      <w:r w:rsidRPr="005B45E1">
        <w:rPr>
          <w:rFonts w:ascii="Times New Roman" w:eastAsia="Times New Roman" w:hAnsi="Times New Roman" w:cs="Times New Roman"/>
          <w:sz w:val="24"/>
          <w:szCs w:val="24"/>
          <w:lang w:eastAsia="sk-SK"/>
        </w:rPr>
        <w:t xml:space="preserve"> o mediálnych službách</w:t>
      </w:r>
      <w:r>
        <w:rPr>
          <w:rFonts w:ascii="Times New Roman" w:eastAsia="Times New Roman" w:hAnsi="Times New Roman" w:cs="Times New Roman"/>
          <w:sz w:val="24"/>
          <w:szCs w:val="24"/>
          <w:lang w:eastAsia="sk-SK"/>
        </w:rPr>
        <w:t xml:space="preserve"> (vrátane § 1), nadobudne účinnosť </w:t>
      </w:r>
      <w:r w:rsidR="00A11E11">
        <w:rPr>
          <w:rFonts w:ascii="Times New Roman" w:eastAsia="Times New Roman" w:hAnsi="Times New Roman" w:cs="Times New Roman"/>
          <w:sz w:val="24"/>
          <w:szCs w:val="24"/>
          <w:lang w:eastAsia="sk-SK"/>
        </w:rPr>
        <w:t xml:space="preserve">až </w:t>
      </w:r>
      <w:r>
        <w:rPr>
          <w:rFonts w:ascii="Times New Roman" w:eastAsia="Times New Roman" w:hAnsi="Times New Roman" w:cs="Times New Roman"/>
          <w:sz w:val="24"/>
          <w:szCs w:val="24"/>
          <w:lang w:eastAsia="sk-SK"/>
        </w:rPr>
        <w:t>28. júna 2025</w:t>
      </w:r>
      <w:r w:rsidR="00A11E11">
        <w:rPr>
          <w:rFonts w:ascii="Times New Roman" w:eastAsia="Times New Roman" w:hAnsi="Times New Roman" w:cs="Times New Roman"/>
          <w:sz w:val="24"/>
          <w:szCs w:val="24"/>
          <w:lang w:eastAsia="sk-SK"/>
        </w:rPr>
        <w:t xml:space="preserve">, </w:t>
      </w:r>
      <w:r w:rsidR="003440AF">
        <w:rPr>
          <w:rFonts w:ascii="Times New Roman" w:eastAsia="Times New Roman" w:hAnsi="Times New Roman" w:cs="Times New Roman"/>
          <w:sz w:val="24"/>
          <w:szCs w:val="24"/>
          <w:lang w:eastAsia="sk-SK"/>
        </w:rPr>
        <w:t>predkladateľ uvádza celé nové znenie § 1 definujúceho predmet zákona</w:t>
      </w:r>
      <w:r w:rsidR="003440AF" w:rsidRPr="003440AF">
        <w:rPr>
          <w:rFonts w:ascii="Times New Roman" w:eastAsia="Times New Roman" w:hAnsi="Times New Roman" w:cs="Times New Roman"/>
          <w:sz w:val="24"/>
          <w:szCs w:val="24"/>
          <w:lang w:eastAsia="sk-SK"/>
        </w:rPr>
        <w:t xml:space="preserve"> </w:t>
      </w:r>
      <w:r w:rsidR="003440AF">
        <w:rPr>
          <w:rFonts w:ascii="Times New Roman" w:eastAsia="Times New Roman" w:hAnsi="Times New Roman" w:cs="Times New Roman"/>
          <w:sz w:val="24"/>
          <w:szCs w:val="24"/>
          <w:lang w:eastAsia="sk-SK"/>
        </w:rPr>
        <w:t xml:space="preserve">v znení účinnom od 28. júna 2025, ktoré je doplnené aj o </w:t>
      </w:r>
      <w:r w:rsidR="003440AF" w:rsidRPr="00A11E11">
        <w:rPr>
          <w:rFonts w:ascii="Times New Roman" w:eastAsia="Times New Roman" w:hAnsi="Times New Roman" w:cs="Times New Roman"/>
          <w:sz w:val="24"/>
          <w:szCs w:val="24"/>
          <w:lang w:eastAsia="sk-SK"/>
        </w:rPr>
        <w:t>práva a povinnosti poskytovateľa</w:t>
      </w:r>
      <w:r w:rsidR="003440AF">
        <w:rPr>
          <w:rFonts w:ascii="Times New Roman" w:eastAsia="Times New Roman" w:hAnsi="Times New Roman" w:cs="Times New Roman"/>
          <w:sz w:val="24"/>
          <w:szCs w:val="24"/>
          <w:lang w:eastAsia="sk-SK"/>
        </w:rPr>
        <w:t xml:space="preserve"> služby </w:t>
      </w:r>
      <w:proofErr w:type="spellStart"/>
      <w:r w:rsidR="003440AF">
        <w:rPr>
          <w:rFonts w:ascii="Times New Roman" w:eastAsia="Times New Roman" w:hAnsi="Times New Roman" w:cs="Times New Roman"/>
          <w:sz w:val="24"/>
          <w:szCs w:val="24"/>
          <w:lang w:eastAsia="sk-SK"/>
        </w:rPr>
        <w:t>multimodálneho</w:t>
      </w:r>
      <w:proofErr w:type="spellEnd"/>
      <w:r w:rsidR="003440AF">
        <w:rPr>
          <w:rFonts w:ascii="Times New Roman" w:eastAsia="Times New Roman" w:hAnsi="Times New Roman" w:cs="Times New Roman"/>
          <w:sz w:val="24"/>
          <w:szCs w:val="24"/>
          <w:lang w:eastAsia="sk-SK"/>
        </w:rPr>
        <w:t xml:space="preserve"> prístupu. </w:t>
      </w:r>
    </w:p>
    <w:p w14:paraId="0C2E730F" w14:textId="77777777" w:rsidR="005B45E1" w:rsidRDefault="005B45E1" w:rsidP="00EA6CC4">
      <w:pPr>
        <w:jc w:val="both"/>
        <w:rPr>
          <w:rFonts w:ascii="Times New Roman" w:eastAsia="Times New Roman" w:hAnsi="Times New Roman" w:cs="Times New Roman"/>
          <w:sz w:val="24"/>
          <w:szCs w:val="24"/>
          <w:u w:val="single"/>
          <w:lang w:eastAsia="sk-SK"/>
        </w:rPr>
      </w:pPr>
    </w:p>
    <w:p w14:paraId="6B083E35" w14:textId="77777777" w:rsidR="00D44F3F" w:rsidRDefault="00D44F3F" w:rsidP="00EA6CC4">
      <w:pPr>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3</w:t>
      </w:r>
    </w:p>
    <w:p w14:paraId="2667D62C" w14:textId="6B04BE2E" w:rsidR="003440AF" w:rsidRPr="003440AF" w:rsidRDefault="00D44F3F" w:rsidP="00B31DC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Ustanovením sa bližšie špecifikuje okruh subjektov v zmysle nariadenia (EÚ) 2019/1150 a nariadenia (EÚ) 2022/2065, vo vzťahu ku ktorým bude vykonávať pôsobnosť Rada pre mediálne služby. Rešpektuje sa princíp krajiny pôvodu, ktorý sa uplatňuje pre obe nariadenia. Vo väzbe na nariadenie (EÚ) 2022/2065 je potrebné zohľadniť, že sa uplatňuje aj na subjekty z tretích krajín, ktoré majú povinnosť ustanoviť si v niektorom členskom štáte EÚ svojho právneho zástupcu. </w:t>
      </w:r>
      <w:r w:rsidR="00B31DC5">
        <w:rPr>
          <w:rFonts w:ascii="Times New Roman" w:eastAsia="Times New Roman" w:hAnsi="Times New Roman" w:cs="Times New Roman"/>
          <w:sz w:val="24"/>
          <w:szCs w:val="24"/>
          <w:lang w:eastAsia="sk-SK"/>
        </w:rPr>
        <w:t xml:space="preserve">Ak si túto povinnosť nesplnia a nebude daná pôsobnosť Európskej komisie, môže v zmysle nariadenia (EÚ) 2022/2065 začať konať ktorýkoľvek koordinátor digitálnych služieb, vrátane Rady pre mediálne služby. Nariadenie (EÚ) 2022/2065 tiež ustanovuje výnimky z plnenia niektorých povinností pre </w:t>
      </w:r>
      <w:proofErr w:type="spellStart"/>
      <w:r w:rsidR="00B31DC5">
        <w:rPr>
          <w:rFonts w:ascii="Times New Roman" w:eastAsia="Times New Roman" w:hAnsi="Times New Roman" w:cs="Times New Roman"/>
          <w:sz w:val="24"/>
          <w:szCs w:val="24"/>
          <w:lang w:eastAsia="sk-SK"/>
        </w:rPr>
        <w:t>mikro</w:t>
      </w:r>
      <w:proofErr w:type="spellEnd"/>
      <w:r w:rsidR="00B31DC5">
        <w:rPr>
          <w:rFonts w:ascii="Times New Roman" w:eastAsia="Times New Roman" w:hAnsi="Times New Roman" w:cs="Times New Roman"/>
          <w:sz w:val="24"/>
          <w:szCs w:val="24"/>
          <w:lang w:eastAsia="sk-SK"/>
        </w:rPr>
        <w:t xml:space="preserve"> a malé podniky, čo musí rešpektovať aj Rada pre mediálne služby pri výkone dohľadu nad subjektmi v SR. </w:t>
      </w:r>
    </w:p>
    <w:p w14:paraId="789023FB" w14:textId="77777777" w:rsidR="003440AF" w:rsidRDefault="003440AF" w:rsidP="00B31DC5">
      <w:pPr>
        <w:jc w:val="both"/>
        <w:rPr>
          <w:rFonts w:ascii="Times New Roman" w:eastAsia="Times New Roman" w:hAnsi="Times New Roman" w:cs="Times New Roman"/>
          <w:sz w:val="24"/>
          <w:szCs w:val="24"/>
          <w:highlight w:val="yellow"/>
          <w:u w:val="single"/>
          <w:lang w:eastAsia="sk-SK"/>
        </w:rPr>
      </w:pPr>
    </w:p>
    <w:p w14:paraId="3A796044" w14:textId="77777777" w:rsidR="003440AF" w:rsidRDefault="003440AF" w:rsidP="00EA6CC4">
      <w:pPr>
        <w:jc w:val="both"/>
        <w:rPr>
          <w:rFonts w:ascii="Times New Roman" w:eastAsia="Times New Roman" w:hAnsi="Times New Roman" w:cs="Times New Roman"/>
          <w:sz w:val="24"/>
          <w:szCs w:val="24"/>
          <w:u w:val="single"/>
          <w:lang w:eastAsia="sk-SK"/>
        </w:rPr>
      </w:pPr>
    </w:p>
    <w:p w14:paraId="5D6ED64F" w14:textId="77777777" w:rsidR="003440AF" w:rsidRDefault="003440AF" w:rsidP="00EA6CC4">
      <w:pPr>
        <w:jc w:val="both"/>
        <w:rPr>
          <w:rFonts w:ascii="Times New Roman" w:eastAsia="Times New Roman" w:hAnsi="Times New Roman" w:cs="Times New Roman"/>
          <w:sz w:val="24"/>
          <w:szCs w:val="24"/>
          <w:u w:val="single"/>
          <w:lang w:eastAsia="sk-SK"/>
        </w:rPr>
      </w:pPr>
    </w:p>
    <w:p w14:paraId="00208B17" w14:textId="77777777" w:rsidR="003440AF" w:rsidRDefault="003440AF" w:rsidP="00EA6CC4">
      <w:pPr>
        <w:jc w:val="both"/>
        <w:rPr>
          <w:rFonts w:ascii="Times New Roman" w:eastAsia="Times New Roman" w:hAnsi="Times New Roman" w:cs="Times New Roman"/>
          <w:sz w:val="24"/>
          <w:szCs w:val="24"/>
          <w:u w:val="single"/>
          <w:lang w:eastAsia="sk-SK"/>
        </w:rPr>
      </w:pPr>
    </w:p>
    <w:p w14:paraId="2BD400B1" w14:textId="77777777" w:rsidR="003440AF" w:rsidRDefault="00B31DC5" w:rsidP="00EA6CC4">
      <w:pPr>
        <w:jc w:val="both"/>
        <w:rPr>
          <w:rFonts w:ascii="Times New Roman" w:eastAsia="Times New Roman" w:hAnsi="Times New Roman" w:cs="Times New Roman"/>
          <w:sz w:val="24"/>
          <w:szCs w:val="24"/>
          <w:u w:val="single"/>
          <w:lang w:eastAsia="sk-SK"/>
        </w:rPr>
      </w:pPr>
      <w:r w:rsidRPr="003440AF">
        <w:rPr>
          <w:rFonts w:ascii="Times New Roman" w:eastAsia="Times New Roman" w:hAnsi="Times New Roman" w:cs="Times New Roman"/>
          <w:sz w:val="24"/>
          <w:szCs w:val="24"/>
          <w:u w:val="single"/>
          <w:lang w:eastAsia="sk-SK"/>
        </w:rPr>
        <w:lastRenderedPageBreak/>
        <w:t>K bodu 4</w:t>
      </w:r>
    </w:p>
    <w:p w14:paraId="414526B8" w14:textId="7F2B4816" w:rsidR="00B31DC5" w:rsidRPr="003440AF" w:rsidRDefault="003440AF" w:rsidP="00EA6CC4">
      <w:pPr>
        <w:jc w:val="both"/>
        <w:rPr>
          <w:rFonts w:ascii="Times New Roman" w:eastAsia="Times New Roman" w:hAnsi="Times New Roman" w:cs="Times New Roman"/>
          <w:sz w:val="24"/>
          <w:szCs w:val="24"/>
          <w:u w:val="single"/>
          <w:lang w:eastAsia="sk-SK"/>
        </w:rPr>
      </w:pPr>
      <w:r w:rsidRPr="003440AF">
        <w:rPr>
          <w:rFonts w:ascii="Times New Roman" w:eastAsia="Times New Roman" w:hAnsi="Times New Roman" w:cs="Times New Roman"/>
          <w:sz w:val="24"/>
          <w:szCs w:val="24"/>
          <w:lang w:eastAsia="sk-SK"/>
        </w:rPr>
        <w:t xml:space="preserve">Navrhuje sa doplniť názov siedmej časti zákona </w:t>
      </w:r>
      <w:r>
        <w:rPr>
          <w:rFonts w:ascii="Times New Roman" w:eastAsia="Times New Roman" w:hAnsi="Times New Roman" w:cs="Times New Roman"/>
          <w:sz w:val="24"/>
          <w:szCs w:val="24"/>
          <w:lang w:eastAsia="sk-SK"/>
        </w:rPr>
        <w:t xml:space="preserve">tak, aby reflektoval všetky služby, na ktoré sa táto časť právnej úpravy vzťahuje, tzn. aj na </w:t>
      </w:r>
      <w:r w:rsidRPr="003440AF">
        <w:rPr>
          <w:rFonts w:ascii="Times New Roman" w:eastAsia="Times New Roman" w:hAnsi="Times New Roman" w:cs="Times New Roman"/>
          <w:sz w:val="24"/>
          <w:szCs w:val="24"/>
          <w:lang w:eastAsia="sk-SK"/>
        </w:rPr>
        <w:t>poskytovanie sprostredkovateľských služieb a online sprostredkovateľských služieb a</w:t>
      </w:r>
      <w:r>
        <w:rPr>
          <w:rFonts w:ascii="Times New Roman" w:eastAsia="Times New Roman" w:hAnsi="Times New Roman" w:cs="Times New Roman"/>
          <w:sz w:val="24"/>
          <w:szCs w:val="24"/>
          <w:lang w:eastAsia="sk-SK"/>
        </w:rPr>
        <w:t xml:space="preserve"> na</w:t>
      </w:r>
      <w:r w:rsidRPr="003440AF">
        <w:rPr>
          <w:rFonts w:ascii="Times New Roman" w:eastAsia="Times New Roman" w:hAnsi="Times New Roman" w:cs="Times New Roman"/>
          <w:sz w:val="24"/>
          <w:szCs w:val="24"/>
          <w:lang w:eastAsia="sk-SK"/>
        </w:rPr>
        <w:t xml:space="preserve"> poskytovanie internetového vyhľadávača</w:t>
      </w:r>
      <w:r>
        <w:rPr>
          <w:rFonts w:ascii="Times New Roman" w:eastAsia="Times New Roman" w:hAnsi="Times New Roman" w:cs="Times New Roman"/>
          <w:sz w:val="24"/>
          <w:szCs w:val="24"/>
          <w:lang w:eastAsia="sk-SK"/>
        </w:rPr>
        <w:t>.</w:t>
      </w:r>
    </w:p>
    <w:p w14:paraId="14EB46E6" w14:textId="77777777" w:rsidR="00B31DC5" w:rsidRDefault="00B31DC5" w:rsidP="00EA6CC4">
      <w:pPr>
        <w:jc w:val="both"/>
        <w:rPr>
          <w:rFonts w:ascii="Times New Roman" w:eastAsia="Times New Roman" w:hAnsi="Times New Roman" w:cs="Times New Roman"/>
          <w:sz w:val="24"/>
          <w:szCs w:val="24"/>
          <w:u w:val="single"/>
          <w:lang w:eastAsia="sk-SK"/>
        </w:rPr>
      </w:pPr>
    </w:p>
    <w:p w14:paraId="210BA82B" w14:textId="0EAF0E4F" w:rsidR="00EA6CC4" w:rsidRPr="00F82219" w:rsidRDefault="00EA6CC4" w:rsidP="00EA6CC4">
      <w:pPr>
        <w:jc w:val="both"/>
        <w:rPr>
          <w:rFonts w:ascii="Times New Roman" w:eastAsia="Times New Roman" w:hAnsi="Times New Roman" w:cs="Times New Roman"/>
          <w:sz w:val="24"/>
          <w:szCs w:val="24"/>
          <w:u w:val="single"/>
          <w:lang w:eastAsia="sk-SK"/>
        </w:rPr>
      </w:pPr>
      <w:r w:rsidRPr="003F2498">
        <w:rPr>
          <w:rFonts w:ascii="Times New Roman" w:eastAsia="Times New Roman" w:hAnsi="Times New Roman" w:cs="Times New Roman"/>
          <w:sz w:val="24"/>
          <w:szCs w:val="24"/>
          <w:u w:val="single"/>
          <w:lang w:eastAsia="sk-SK"/>
        </w:rPr>
        <w:t>K bod</w:t>
      </w:r>
      <w:r w:rsidR="008717A9" w:rsidRPr="003F2498">
        <w:rPr>
          <w:rFonts w:ascii="Times New Roman" w:eastAsia="Times New Roman" w:hAnsi="Times New Roman" w:cs="Times New Roman"/>
          <w:sz w:val="24"/>
          <w:szCs w:val="24"/>
          <w:u w:val="single"/>
          <w:lang w:eastAsia="sk-SK"/>
        </w:rPr>
        <w:t>om</w:t>
      </w:r>
      <w:r w:rsidRPr="003F2498">
        <w:rPr>
          <w:rFonts w:ascii="Times New Roman" w:eastAsia="Times New Roman" w:hAnsi="Times New Roman" w:cs="Times New Roman"/>
          <w:sz w:val="24"/>
          <w:szCs w:val="24"/>
          <w:u w:val="single"/>
          <w:lang w:eastAsia="sk-SK"/>
        </w:rPr>
        <w:t xml:space="preserve"> </w:t>
      </w:r>
      <w:r w:rsidR="003F2498" w:rsidRPr="003F2498">
        <w:rPr>
          <w:rFonts w:ascii="Times New Roman" w:eastAsia="Times New Roman" w:hAnsi="Times New Roman" w:cs="Times New Roman"/>
          <w:sz w:val="24"/>
          <w:szCs w:val="24"/>
          <w:u w:val="single"/>
          <w:lang w:eastAsia="sk-SK"/>
        </w:rPr>
        <w:t>6</w:t>
      </w:r>
      <w:r w:rsidR="008717A9" w:rsidRPr="003F2498">
        <w:rPr>
          <w:rFonts w:ascii="Times New Roman" w:eastAsia="Times New Roman" w:hAnsi="Times New Roman" w:cs="Times New Roman"/>
          <w:sz w:val="24"/>
          <w:szCs w:val="24"/>
          <w:u w:val="single"/>
          <w:lang w:eastAsia="sk-SK"/>
        </w:rPr>
        <w:t xml:space="preserve"> až </w:t>
      </w:r>
      <w:r w:rsidR="003F2498">
        <w:rPr>
          <w:rFonts w:ascii="Times New Roman" w:eastAsia="Times New Roman" w:hAnsi="Times New Roman" w:cs="Times New Roman"/>
          <w:sz w:val="24"/>
          <w:szCs w:val="24"/>
          <w:u w:val="single"/>
          <w:lang w:eastAsia="sk-SK"/>
        </w:rPr>
        <w:t>10</w:t>
      </w:r>
    </w:p>
    <w:p w14:paraId="573F3F74" w14:textId="159E1581"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Na</w:t>
      </w:r>
      <w:r w:rsidR="007C2D10">
        <w:rPr>
          <w:rFonts w:ascii="Times New Roman" w:eastAsia="Times New Roman" w:hAnsi="Times New Roman" w:cs="Times New Roman"/>
          <w:sz w:val="24"/>
          <w:szCs w:val="24"/>
          <w:lang w:eastAsia="sk-SK"/>
        </w:rPr>
        <w:t>vrhuje sa explicitne uviesť, že</w:t>
      </w:r>
      <w:r w:rsidRPr="00694CEF">
        <w:rPr>
          <w:rFonts w:ascii="Times New Roman" w:eastAsia="Times New Roman" w:hAnsi="Times New Roman" w:cs="Times New Roman"/>
          <w:sz w:val="24"/>
          <w:szCs w:val="24"/>
          <w:lang w:eastAsia="sk-SK"/>
        </w:rPr>
        <w:t xml:space="preserve"> podiel programov podľa § 55 ods. 1 písm. b) sa určí ako podiel vysielacieho času programov sprevádzaných hlasovým komentovaním pre nevidiacich </w:t>
      </w:r>
    </w:p>
    <w:p w14:paraId="30722A12" w14:textId="77777777" w:rsidR="00B45B10"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 xml:space="preserve">vo vysielaní všetkých televíznych programových služieb verejnoprávneho vysielateľa z celkového vysielacieho času programov vysielaných vo vysielaní všetkých televíznych programových služieb verejnoprávneho vysielateľa za kalendárny štvrťrok.  Zmena sa navrhuje z dôvodu možného nejednoznačného výkladu tohto ustanovenia. Hoci sa má vypočítavať podiel programov  sprevádzaných hlasovým komentovaním pre nevidiacich, tak zákon ustanovuje, že relevantným údajom pre výpočet podielu je vysielací čas programov s </w:t>
      </w:r>
      <w:proofErr w:type="spellStart"/>
      <w:r w:rsidRPr="00694CEF">
        <w:rPr>
          <w:rFonts w:ascii="Times New Roman" w:eastAsia="Times New Roman" w:hAnsi="Times New Roman" w:cs="Times New Roman"/>
          <w:sz w:val="24"/>
          <w:szCs w:val="24"/>
          <w:lang w:eastAsia="sk-SK"/>
        </w:rPr>
        <w:t>multimodálnym</w:t>
      </w:r>
      <w:proofErr w:type="spellEnd"/>
      <w:r w:rsidRPr="00694CEF">
        <w:rPr>
          <w:rFonts w:ascii="Times New Roman" w:eastAsia="Times New Roman" w:hAnsi="Times New Roman" w:cs="Times New Roman"/>
          <w:sz w:val="24"/>
          <w:szCs w:val="24"/>
          <w:lang w:eastAsia="sk-SK"/>
        </w:rPr>
        <w:t xml:space="preserve"> prístupom (v akejkoľvek forme). </w:t>
      </w:r>
    </w:p>
    <w:p w14:paraId="26C4C1B8" w14:textId="77777777" w:rsidR="00EA6CC4"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 xml:space="preserve"> </w:t>
      </w:r>
    </w:p>
    <w:p w14:paraId="654866C4" w14:textId="77777777" w:rsidR="008717A9" w:rsidRDefault="008717A9"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Obdobná úprava sa navrhuje aj vo vzťahu k § 55 ods. 4, ktoré upravuje spôsob výpočtu podielu programov s </w:t>
      </w:r>
      <w:proofErr w:type="spellStart"/>
      <w:r>
        <w:rPr>
          <w:rFonts w:ascii="Times New Roman" w:eastAsia="Times New Roman" w:hAnsi="Times New Roman" w:cs="Times New Roman"/>
          <w:sz w:val="24"/>
          <w:szCs w:val="24"/>
          <w:lang w:eastAsia="sk-SK"/>
        </w:rPr>
        <w:t>multimodálnym</w:t>
      </w:r>
      <w:proofErr w:type="spellEnd"/>
      <w:r>
        <w:rPr>
          <w:rFonts w:ascii="Times New Roman" w:eastAsia="Times New Roman" w:hAnsi="Times New Roman" w:cs="Times New Roman"/>
          <w:sz w:val="24"/>
          <w:szCs w:val="24"/>
          <w:lang w:eastAsia="sk-SK"/>
        </w:rPr>
        <w:t xml:space="preserve"> prístupom platný pre oprávnených vysielateľov, a tiež vo vzťahu k § 58 ods. 2, ktoré sa vzťahuje na poskytovateľov audiovizuáln</w:t>
      </w:r>
      <w:r w:rsidR="005D60F3">
        <w:rPr>
          <w:rFonts w:ascii="Times New Roman" w:eastAsia="Times New Roman" w:hAnsi="Times New Roman" w:cs="Times New Roman"/>
          <w:sz w:val="24"/>
          <w:szCs w:val="24"/>
          <w:lang w:eastAsia="sk-SK"/>
        </w:rPr>
        <w:t>ej</w:t>
      </w:r>
      <w:r>
        <w:rPr>
          <w:rFonts w:ascii="Times New Roman" w:eastAsia="Times New Roman" w:hAnsi="Times New Roman" w:cs="Times New Roman"/>
          <w:sz w:val="24"/>
          <w:szCs w:val="24"/>
          <w:lang w:eastAsia="sk-SK"/>
        </w:rPr>
        <w:t xml:space="preserve"> mediálnej služby na požiadanie.</w:t>
      </w:r>
    </w:p>
    <w:p w14:paraId="0B57028D" w14:textId="77777777" w:rsidR="003F2498" w:rsidRDefault="003F2498" w:rsidP="00EA6CC4">
      <w:pPr>
        <w:jc w:val="both"/>
        <w:rPr>
          <w:rFonts w:ascii="Times New Roman" w:eastAsia="Times New Roman" w:hAnsi="Times New Roman" w:cs="Times New Roman"/>
          <w:sz w:val="24"/>
          <w:szCs w:val="24"/>
          <w:lang w:eastAsia="sk-SK"/>
        </w:rPr>
      </w:pPr>
    </w:p>
    <w:p w14:paraId="2409A03C" w14:textId="61202041" w:rsidR="003F2498" w:rsidRPr="00694CEF" w:rsidRDefault="003F2498"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Zároveň sa v § 55 ods. 5 navrhuje výnimku, podľa ktorej sa do </w:t>
      </w:r>
      <w:r w:rsidRPr="003F2498">
        <w:rPr>
          <w:rFonts w:ascii="Times New Roman" w:eastAsia="Times New Roman" w:hAnsi="Times New Roman" w:cs="Times New Roman"/>
          <w:sz w:val="24"/>
          <w:szCs w:val="24"/>
          <w:lang w:eastAsia="sk-SK"/>
        </w:rPr>
        <w:t>vysielacieho času pri určení podielu programov</w:t>
      </w:r>
      <w:r>
        <w:rPr>
          <w:rFonts w:ascii="Times New Roman" w:eastAsia="Times New Roman" w:hAnsi="Times New Roman" w:cs="Times New Roman"/>
          <w:sz w:val="24"/>
          <w:szCs w:val="24"/>
          <w:lang w:eastAsia="sk-SK"/>
        </w:rPr>
        <w:t>, ktoré majú byť sprevádzané hlasovým komentovaním pre nevidiacich, rozšíriť aj o programy založené na diskusii hostí.</w:t>
      </w:r>
      <w:r w:rsidRPr="003F2498">
        <w:rPr>
          <w:rFonts w:ascii="Times New Roman" w:eastAsia="Times New Roman" w:hAnsi="Times New Roman" w:cs="Times New Roman"/>
          <w:sz w:val="24"/>
          <w:szCs w:val="24"/>
          <w:lang w:eastAsia="sk-SK"/>
        </w:rPr>
        <w:t xml:space="preserve"> Pri publicistických programoch, ktoré</w:t>
      </w:r>
      <w:r>
        <w:rPr>
          <w:rFonts w:ascii="Times New Roman" w:eastAsia="Times New Roman" w:hAnsi="Times New Roman" w:cs="Times New Roman"/>
          <w:sz w:val="24"/>
          <w:szCs w:val="24"/>
          <w:lang w:eastAsia="sk-SK"/>
        </w:rPr>
        <w:t xml:space="preserve"> sú založené na diskusii hostí totiž </w:t>
      </w:r>
      <w:r w:rsidRPr="003F2498">
        <w:rPr>
          <w:rFonts w:ascii="Times New Roman" w:eastAsia="Times New Roman" w:hAnsi="Times New Roman" w:cs="Times New Roman"/>
          <w:sz w:val="24"/>
          <w:szCs w:val="24"/>
          <w:lang w:eastAsia="sk-SK"/>
        </w:rPr>
        <w:t>nie je potrebné pre ich vnímanie a pochopenie zo strany nevidiacich realizovať hlasové komentovanie pre nevidiacich, keďže z hľadiska obrazovej zložky majú zvyčajne statický priebeh (kamery snímajú moderátora a diskutujúci hostí, ktorí sa nachádzajú (spravidla sedia) v štúdiu).</w:t>
      </w:r>
      <w:r>
        <w:rPr>
          <w:rFonts w:ascii="Times New Roman" w:eastAsia="Times New Roman" w:hAnsi="Times New Roman" w:cs="Times New Roman"/>
          <w:sz w:val="24"/>
          <w:szCs w:val="24"/>
          <w:lang w:eastAsia="sk-SK"/>
        </w:rPr>
        <w:t xml:space="preserve"> </w:t>
      </w:r>
      <w:r w:rsidRPr="003F2498">
        <w:rPr>
          <w:rFonts w:ascii="Times New Roman" w:eastAsia="Times New Roman" w:hAnsi="Times New Roman" w:cs="Times New Roman"/>
          <w:sz w:val="24"/>
          <w:szCs w:val="24"/>
          <w:lang w:eastAsia="sk-SK"/>
        </w:rPr>
        <w:t>Navyše</w:t>
      </w:r>
      <w:r>
        <w:rPr>
          <w:rFonts w:ascii="Times New Roman" w:eastAsia="Times New Roman" w:hAnsi="Times New Roman" w:cs="Times New Roman"/>
          <w:sz w:val="24"/>
          <w:szCs w:val="24"/>
          <w:lang w:eastAsia="sk-SK"/>
        </w:rPr>
        <w:t>,</w:t>
      </w:r>
      <w:r w:rsidRPr="003F2498">
        <w:rPr>
          <w:rFonts w:ascii="Times New Roman" w:eastAsia="Times New Roman" w:hAnsi="Times New Roman" w:cs="Times New Roman"/>
          <w:sz w:val="24"/>
          <w:szCs w:val="24"/>
          <w:lang w:eastAsia="sk-SK"/>
        </w:rPr>
        <w:t xml:space="preserve"> publicistické programy založené na diskusii hostí nie sú dramaturgicky stavané tak, aby mali úseky bez hlasových prejavov účinkujúcich, v rámci ktorých by sa malo umiestňovať hlasové komentovanie pre</w:t>
      </w:r>
      <w:r>
        <w:rPr>
          <w:rFonts w:ascii="Times New Roman" w:eastAsia="Times New Roman" w:hAnsi="Times New Roman" w:cs="Times New Roman"/>
          <w:sz w:val="24"/>
          <w:szCs w:val="24"/>
          <w:lang w:eastAsia="sk-SK"/>
        </w:rPr>
        <w:t xml:space="preserve"> nevidiacich. Obdobný úprava sa navrhuje aj vo vzťahu k § 58 ods. 4, tzn. voči audiovizuálnym mediálnym službám na požiadanie.</w:t>
      </w:r>
    </w:p>
    <w:p w14:paraId="259B4C84" w14:textId="77777777" w:rsidR="00EA6CC4" w:rsidRPr="00F82219" w:rsidRDefault="00EA6CC4" w:rsidP="00EA6CC4">
      <w:pPr>
        <w:jc w:val="both"/>
        <w:rPr>
          <w:rFonts w:ascii="Times New Roman" w:eastAsia="Times New Roman" w:hAnsi="Times New Roman" w:cs="Times New Roman"/>
          <w:sz w:val="24"/>
          <w:szCs w:val="24"/>
          <w:u w:val="single"/>
          <w:lang w:eastAsia="sk-SK"/>
        </w:rPr>
      </w:pPr>
    </w:p>
    <w:p w14:paraId="51D3193A" w14:textId="3FCB5FA6" w:rsidR="00EA6CC4" w:rsidRPr="00F82219" w:rsidRDefault="00EA6CC4" w:rsidP="00EA6CC4">
      <w:pPr>
        <w:jc w:val="both"/>
        <w:rPr>
          <w:rFonts w:ascii="Times New Roman" w:eastAsia="Times New Roman" w:hAnsi="Times New Roman" w:cs="Times New Roman"/>
          <w:sz w:val="24"/>
          <w:szCs w:val="24"/>
          <w:u w:val="single"/>
          <w:lang w:eastAsia="sk-SK"/>
        </w:rPr>
      </w:pPr>
      <w:r w:rsidRPr="00533470">
        <w:rPr>
          <w:rFonts w:ascii="Times New Roman" w:eastAsia="Times New Roman" w:hAnsi="Times New Roman" w:cs="Times New Roman"/>
          <w:sz w:val="24"/>
          <w:szCs w:val="24"/>
          <w:u w:val="single"/>
          <w:lang w:eastAsia="sk-SK"/>
        </w:rPr>
        <w:t xml:space="preserve">K bodom </w:t>
      </w:r>
      <w:r w:rsidR="00533470" w:rsidRPr="00533470">
        <w:rPr>
          <w:rFonts w:ascii="Times New Roman" w:eastAsia="Times New Roman" w:hAnsi="Times New Roman" w:cs="Times New Roman"/>
          <w:sz w:val="24"/>
          <w:szCs w:val="24"/>
          <w:u w:val="single"/>
          <w:lang w:eastAsia="sk-SK"/>
        </w:rPr>
        <w:t>11</w:t>
      </w:r>
      <w:r w:rsidRPr="00533470">
        <w:rPr>
          <w:rFonts w:ascii="Times New Roman" w:eastAsia="Times New Roman" w:hAnsi="Times New Roman" w:cs="Times New Roman"/>
          <w:sz w:val="24"/>
          <w:szCs w:val="24"/>
          <w:u w:val="single"/>
          <w:lang w:eastAsia="sk-SK"/>
        </w:rPr>
        <w:t xml:space="preserve"> až </w:t>
      </w:r>
      <w:r w:rsidR="00533470">
        <w:rPr>
          <w:rFonts w:ascii="Times New Roman" w:eastAsia="Times New Roman" w:hAnsi="Times New Roman" w:cs="Times New Roman"/>
          <w:sz w:val="24"/>
          <w:szCs w:val="24"/>
          <w:u w:val="single"/>
          <w:lang w:eastAsia="sk-SK"/>
        </w:rPr>
        <w:t>13</w:t>
      </w:r>
    </w:p>
    <w:p w14:paraId="2A7BA588" w14:textId="77777777"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 xml:space="preserve">Navrhuje sa precizovať znenie </w:t>
      </w:r>
      <w:r w:rsidR="00D136BA">
        <w:rPr>
          <w:rFonts w:ascii="Times New Roman" w:eastAsia="Times New Roman" w:hAnsi="Times New Roman" w:cs="Times New Roman"/>
          <w:sz w:val="24"/>
          <w:szCs w:val="24"/>
          <w:lang w:eastAsia="sk-SK"/>
        </w:rPr>
        <w:t xml:space="preserve">§ </w:t>
      </w:r>
      <w:r w:rsidRPr="00694CEF">
        <w:rPr>
          <w:rFonts w:ascii="Times New Roman" w:eastAsia="Times New Roman" w:hAnsi="Times New Roman" w:cs="Times New Roman"/>
          <w:sz w:val="24"/>
          <w:szCs w:val="24"/>
          <w:lang w:eastAsia="sk-SK"/>
        </w:rPr>
        <w:t xml:space="preserve">62 ods. 6 a 8 tak, aby bolo zrejmé, že vysielateľ a poskytovateľ audiovizuálnej mediálnej služby na požiadanie sú povinní dôsledne uplatňovať jednotný systém označovania alebo iný akceptovaný systém označovania a povinnosť určiť vekovú vhodnosť vysielaného alebo poskytovaného programu a typ potenciálne škodlivého obsahu, ktorý je v ňom obsiahnutý, sa na nich vzťahuje iba ak sú osobou uvádzajúcou označovaný </w:t>
      </w:r>
      <w:proofErr w:type="spellStart"/>
      <w:r w:rsidRPr="00694CEF">
        <w:rPr>
          <w:rFonts w:ascii="Times New Roman" w:eastAsia="Times New Roman" w:hAnsi="Times New Roman" w:cs="Times New Roman"/>
          <w:sz w:val="24"/>
          <w:szCs w:val="24"/>
          <w:lang w:eastAsia="sk-SK"/>
        </w:rPr>
        <w:t>komunikát</w:t>
      </w:r>
      <w:proofErr w:type="spellEnd"/>
      <w:r w:rsidRPr="00694CEF">
        <w:rPr>
          <w:rFonts w:ascii="Times New Roman" w:eastAsia="Times New Roman" w:hAnsi="Times New Roman" w:cs="Times New Roman"/>
          <w:sz w:val="24"/>
          <w:szCs w:val="24"/>
          <w:lang w:eastAsia="sk-SK"/>
        </w:rPr>
        <w:t xml:space="preserve"> na trh (v súlade s § 62 ods. 8). V nadväznosti na navrhovanú zmenu § 62 ods. 6 sa navrhuje vypustenie § 62 ods. 7. </w:t>
      </w:r>
    </w:p>
    <w:p w14:paraId="648A159D" w14:textId="77777777" w:rsidR="00EA6CC4" w:rsidRPr="00F82219" w:rsidRDefault="00EA6CC4" w:rsidP="00EA6CC4">
      <w:pPr>
        <w:jc w:val="both"/>
        <w:rPr>
          <w:rFonts w:ascii="Times New Roman" w:eastAsia="Times New Roman" w:hAnsi="Times New Roman" w:cs="Times New Roman"/>
          <w:sz w:val="24"/>
          <w:szCs w:val="24"/>
          <w:u w:val="single"/>
          <w:lang w:eastAsia="sk-SK"/>
        </w:rPr>
      </w:pPr>
    </w:p>
    <w:p w14:paraId="206C259E" w14:textId="618D3F67" w:rsidR="00EA6CC4" w:rsidRPr="00F82219" w:rsidRDefault="00EA6CC4" w:rsidP="00EA6CC4">
      <w:pPr>
        <w:jc w:val="both"/>
        <w:rPr>
          <w:rFonts w:ascii="Times New Roman" w:eastAsia="Times New Roman" w:hAnsi="Times New Roman" w:cs="Times New Roman"/>
          <w:sz w:val="24"/>
          <w:szCs w:val="24"/>
          <w:u w:val="single"/>
          <w:lang w:eastAsia="sk-SK"/>
        </w:rPr>
      </w:pPr>
      <w:r w:rsidRPr="003F2498">
        <w:rPr>
          <w:rFonts w:ascii="Times New Roman" w:eastAsia="Times New Roman" w:hAnsi="Times New Roman" w:cs="Times New Roman"/>
          <w:sz w:val="24"/>
          <w:szCs w:val="24"/>
          <w:u w:val="single"/>
          <w:lang w:eastAsia="sk-SK"/>
        </w:rPr>
        <w:t xml:space="preserve">K bodom </w:t>
      </w:r>
      <w:r w:rsidR="003F2498" w:rsidRPr="003F2498">
        <w:rPr>
          <w:rFonts w:ascii="Times New Roman" w:eastAsia="Times New Roman" w:hAnsi="Times New Roman" w:cs="Times New Roman"/>
          <w:sz w:val="24"/>
          <w:szCs w:val="24"/>
          <w:u w:val="single"/>
          <w:lang w:eastAsia="sk-SK"/>
        </w:rPr>
        <w:t>14</w:t>
      </w:r>
      <w:r w:rsidR="008717A9" w:rsidRPr="003F2498">
        <w:rPr>
          <w:rFonts w:ascii="Times New Roman" w:eastAsia="Times New Roman" w:hAnsi="Times New Roman" w:cs="Times New Roman"/>
          <w:sz w:val="24"/>
          <w:szCs w:val="24"/>
          <w:u w:val="single"/>
          <w:lang w:eastAsia="sk-SK"/>
        </w:rPr>
        <w:t>, 1</w:t>
      </w:r>
      <w:r w:rsidR="003F2498" w:rsidRPr="003F2498">
        <w:rPr>
          <w:rFonts w:ascii="Times New Roman" w:eastAsia="Times New Roman" w:hAnsi="Times New Roman" w:cs="Times New Roman"/>
          <w:sz w:val="24"/>
          <w:szCs w:val="24"/>
          <w:u w:val="single"/>
          <w:lang w:eastAsia="sk-SK"/>
        </w:rPr>
        <w:t>6</w:t>
      </w:r>
      <w:r w:rsidRPr="003F2498">
        <w:rPr>
          <w:rFonts w:ascii="Times New Roman" w:eastAsia="Times New Roman" w:hAnsi="Times New Roman" w:cs="Times New Roman"/>
          <w:sz w:val="24"/>
          <w:szCs w:val="24"/>
          <w:u w:val="single"/>
          <w:lang w:eastAsia="sk-SK"/>
        </w:rPr>
        <w:t xml:space="preserve"> a </w:t>
      </w:r>
      <w:r w:rsidR="008717A9" w:rsidRPr="003F2498">
        <w:rPr>
          <w:rFonts w:ascii="Times New Roman" w:eastAsia="Times New Roman" w:hAnsi="Times New Roman" w:cs="Times New Roman"/>
          <w:sz w:val="24"/>
          <w:szCs w:val="24"/>
          <w:u w:val="single"/>
          <w:lang w:eastAsia="sk-SK"/>
        </w:rPr>
        <w:t>1</w:t>
      </w:r>
      <w:r w:rsidR="003F2498" w:rsidRPr="003F2498">
        <w:rPr>
          <w:rFonts w:ascii="Times New Roman" w:eastAsia="Times New Roman" w:hAnsi="Times New Roman" w:cs="Times New Roman"/>
          <w:sz w:val="24"/>
          <w:szCs w:val="24"/>
          <w:u w:val="single"/>
          <w:lang w:eastAsia="sk-SK"/>
        </w:rPr>
        <w:t>7</w:t>
      </w:r>
    </w:p>
    <w:p w14:paraId="6FEBE25B" w14:textId="77777777" w:rsidR="00EA6CC4" w:rsidRPr="008717A9"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Legislatívno-technická úprava v nadväznosti na navrhované vypustenie § 62 ods. 7.</w:t>
      </w:r>
    </w:p>
    <w:p w14:paraId="4757B398" w14:textId="77777777" w:rsidR="00EA6CC4" w:rsidRDefault="00EA6CC4" w:rsidP="00EA6CC4">
      <w:pPr>
        <w:jc w:val="both"/>
        <w:rPr>
          <w:rFonts w:ascii="Times New Roman" w:eastAsia="Times New Roman" w:hAnsi="Times New Roman" w:cs="Times New Roman"/>
          <w:sz w:val="24"/>
          <w:szCs w:val="24"/>
          <w:u w:val="single"/>
          <w:lang w:eastAsia="sk-SK"/>
        </w:rPr>
      </w:pPr>
    </w:p>
    <w:p w14:paraId="0A91B5D9" w14:textId="28483B49" w:rsidR="00EA6CC4" w:rsidRPr="00F82219" w:rsidRDefault="00EA6CC4" w:rsidP="00EA6CC4">
      <w:pPr>
        <w:jc w:val="both"/>
        <w:rPr>
          <w:rFonts w:ascii="Times New Roman" w:eastAsia="Times New Roman" w:hAnsi="Times New Roman" w:cs="Times New Roman"/>
          <w:sz w:val="24"/>
          <w:szCs w:val="24"/>
          <w:u w:val="single"/>
          <w:lang w:eastAsia="sk-SK"/>
        </w:rPr>
      </w:pPr>
      <w:r w:rsidRPr="003F2498">
        <w:rPr>
          <w:rFonts w:ascii="Times New Roman" w:eastAsia="Times New Roman" w:hAnsi="Times New Roman" w:cs="Times New Roman"/>
          <w:sz w:val="24"/>
          <w:szCs w:val="24"/>
          <w:u w:val="single"/>
          <w:lang w:eastAsia="sk-SK"/>
        </w:rPr>
        <w:t xml:space="preserve">K bodu </w:t>
      </w:r>
      <w:r w:rsidR="008717A9" w:rsidRPr="003F2498">
        <w:rPr>
          <w:rFonts w:ascii="Times New Roman" w:eastAsia="Times New Roman" w:hAnsi="Times New Roman" w:cs="Times New Roman"/>
          <w:sz w:val="24"/>
          <w:szCs w:val="24"/>
          <w:u w:val="single"/>
          <w:lang w:eastAsia="sk-SK"/>
        </w:rPr>
        <w:t>1</w:t>
      </w:r>
      <w:r w:rsidR="003F2498" w:rsidRPr="003F2498">
        <w:rPr>
          <w:rFonts w:ascii="Times New Roman" w:eastAsia="Times New Roman" w:hAnsi="Times New Roman" w:cs="Times New Roman"/>
          <w:sz w:val="24"/>
          <w:szCs w:val="24"/>
          <w:u w:val="single"/>
          <w:lang w:eastAsia="sk-SK"/>
        </w:rPr>
        <w:t>5</w:t>
      </w:r>
    </w:p>
    <w:p w14:paraId="12FA0154" w14:textId="77777777"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 xml:space="preserve">Navrhuje sa umožniť poskytovateľovi audiovizuálnej mediálnej služby na požiadanie, aby si svoju povinnosť uverejniť označenie vekovej vhodnosti poskytovaného programu a typ potenciálne škodlivého obsahu, ktorý je v ňom obsiahnutý, mohol splniť okrem uverejnenia </w:t>
      </w:r>
      <w:r w:rsidRPr="00694CEF">
        <w:rPr>
          <w:rFonts w:ascii="Times New Roman" w:eastAsia="Times New Roman" w:hAnsi="Times New Roman" w:cs="Times New Roman"/>
          <w:sz w:val="24"/>
          <w:szCs w:val="24"/>
          <w:lang w:eastAsia="sk-SK"/>
        </w:rPr>
        <w:lastRenderedPageBreak/>
        <w:t>označenia v katalógu programov audiovizuálnej mediálnej služby na požiadanie, aj uverejnením označenia pri poskytovaní programu alebo v popise programu.</w:t>
      </w:r>
    </w:p>
    <w:p w14:paraId="1C11AF89" w14:textId="77777777" w:rsidR="008717A9" w:rsidRPr="00F82219" w:rsidRDefault="008717A9" w:rsidP="00EA6CC4">
      <w:pPr>
        <w:jc w:val="both"/>
        <w:rPr>
          <w:rFonts w:ascii="Times New Roman" w:eastAsia="Times New Roman" w:hAnsi="Times New Roman" w:cs="Times New Roman"/>
          <w:sz w:val="24"/>
          <w:szCs w:val="24"/>
          <w:u w:val="single"/>
          <w:lang w:eastAsia="sk-SK"/>
        </w:rPr>
      </w:pPr>
    </w:p>
    <w:p w14:paraId="6D87E133" w14:textId="2BC6A20D" w:rsidR="00EA6CC4" w:rsidRPr="00F82219" w:rsidRDefault="00EA6CC4" w:rsidP="00EA6CC4">
      <w:pPr>
        <w:jc w:val="both"/>
        <w:rPr>
          <w:rFonts w:ascii="Times New Roman" w:eastAsia="Times New Roman" w:hAnsi="Times New Roman" w:cs="Times New Roman"/>
          <w:sz w:val="24"/>
          <w:szCs w:val="24"/>
          <w:u w:val="single"/>
          <w:lang w:eastAsia="sk-SK"/>
        </w:rPr>
      </w:pPr>
      <w:r w:rsidRPr="00533470">
        <w:rPr>
          <w:rFonts w:ascii="Times New Roman" w:eastAsia="Times New Roman" w:hAnsi="Times New Roman" w:cs="Times New Roman"/>
          <w:sz w:val="24"/>
          <w:szCs w:val="24"/>
          <w:u w:val="single"/>
          <w:lang w:eastAsia="sk-SK"/>
        </w:rPr>
        <w:t>K bodu 1</w:t>
      </w:r>
      <w:r w:rsidR="00533470" w:rsidRPr="00533470">
        <w:rPr>
          <w:rFonts w:ascii="Times New Roman" w:eastAsia="Times New Roman" w:hAnsi="Times New Roman" w:cs="Times New Roman"/>
          <w:sz w:val="24"/>
          <w:szCs w:val="24"/>
          <w:u w:val="single"/>
          <w:lang w:eastAsia="sk-SK"/>
        </w:rPr>
        <w:t>8</w:t>
      </w:r>
      <w:r w:rsidRPr="00F82219">
        <w:rPr>
          <w:rFonts w:ascii="Times New Roman" w:eastAsia="Times New Roman" w:hAnsi="Times New Roman" w:cs="Times New Roman"/>
          <w:sz w:val="24"/>
          <w:szCs w:val="24"/>
          <w:u w:val="single"/>
          <w:lang w:eastAsia="sk-SK"/>
        </w:rPr>
        <w:t xml:space="preserve"> </w:t>
      </w:r>
    </w:p>
    <w:p w14:paraId="10D757D8" w14:textId="77777777"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Legislatívno-technická úprava. V záujme právnej istoty sa navrhuje precizovať znenie § 90</w:t>
      </w:r>
      <w:r>
        <w:rPr>
          <w:rFonts w:ascii="Times New Roman" w:eastAsia="Times New Roman" w:hAnsi="Times New Roman" w:cs="Times New Roman"/>
          <w:sz w:val="24"/>
          <w:szCs w:val="24"/>
          <w:u w:val="single"/>
          <w:lang w:eastAsia="sk-SK"/>
        </w:rPr>
        <w:t xml:space="preserve"> </w:t>
      </w:r>
      <w:r w:rsidRPr="00694CEF">
        <w:rPr>
          <w:rFonts w:ascii="Times New Roman" w:eastAsia="Times New Roman" w:hAnsi="Times New Roman" w:cs="Times New Roman"/>
          <w:sz w:val="24"/>
          <w:szCs w:val="24"/>
          <w:lang w:eastAsia="sk-SK"/>
        </w:rPr>
        <w:t>ods. 1 tak, aby z neho bolo jednoznačne zrejmé, že ustanovený časový rozsah vysielania reklamných šotov a telenákupných šotov sa má vzťahovať iba na televízne vysielanie. Časový rozsah vysielania reklamných oznamov a telenákupu vo vysielaní rozhlasovej programovej služby je ustanovený v § 90 ods. 3.</w:t>
      </w:r>
    </w:p>
    <w:p w14:paraId="3051A5C1" w14:textId="77777777" w:rsidR="00EA6CC4" w:rsidRPr="00694CEF" w:rsidRDefault="00EA6CC4" w:rsidP="00EA6CC4">
      <w:pPr>
        <w:jc w:val="both"/>
        <w:rPr>
          <w:rFonts w:ascii="Times New Roman" w:eastAsia="Times New Roman" w:hAnsi="Times New Roman" w:cs="Times New Roman"/>
          <w:sz w:val="24"/>
          <w:szCs w:val="24"/>
          <w:lang w:eastAsia="sk-SK"/>
        </w:rPr>
      </w:pPr>
    </w:p>
    <w:p w14:paraId="47509E00" w14:textId="6184A8B0" w:rsidR="00EA6CC4" w:rsidRPr="00F82219" w:rsidRDefault="00533470" w:rsidP="00EA6CC4">
      <w:pPr>
        <w:jc w:val="both"/>
        <w:rPr>
          <w:rFonts w:ascii="Times New Roman" w:eastAsia="Times New Roman" w:hAnsi="Times New Roman" w:cs="Times New Roman"/>
          <w:sz w:val="24"/>
          <w:szCs w:val="24"/>
          <w:u w:val="single"/>
          <w:lang w:eastAsia="sk-SK"/>
        </w:rPr>
      </w:pPr>
      <w:r w:rsidRPr="00533470">
        <w:rPr>
          <w:rFonts w:ascii="Times New Roman" w:eastAsia="Times New Roman" w:hAnsi="Times New Roman" w:cs="Times New Roman"/>
          <w:sz w:val="24"/>
          <w:szCs w:val="24"/>
          <w:u w:val="single"/>
          <w:lang w:eastAsia="sk-SK"/>
        </w:rPr>
        <w:t>K bodu 19</w:t>
      </w:r>
    </w:p>
    <w:p w14:paraId="7ACA4B60" w14:textId="77777777"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Navrhuje sa v zákone explicitne ustanoviť, že regulátor je povinný informácie, ktoré mu poskytovateľ obsahovej služby oznámi v súvislosti s transparentnosťou financovania, zverejniť v registri médií.</w:t>
      </w:r>
    </w:p>
    <w:p w14:paraId="3DBA98DD" w14:textId="77777777" w:rsidR="00EA6CC4" w:rsidRDefault="00EA6CC4" w:rsidP="00EA6CC4">
      <w:pPr>
        <w:rPr>
          <w:rFonts w:ascii="Times New Roman" w:eastAsia="Times New Roman" w:hAnsi="Times New Roman" w:cs="Times New Roman"/>
          <w:sz w:val="24"/>
          <w:szCs w:val="24"/>
          <w:u w:val="single"/>
          <w:lang w:eastAsia="sk-SK"/>
        </w:rPr>
      </w:pPr>
    </w:p>
    <w:p w14:paraId="3A871AD8" w14:textId="10DC468D"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bod</w:t>
      </w:r>
      <w:r>
        <w:rPr>
          <w:rFonts w:ascii="Times New Roman" w:eastAsia="Times New Roman" w:hAnsi="Times New Roman" w:cs="Times New Roman"/>
          <w:sz w:val="24"/>
          <w:szCs w:val="24"/>
          <w:u w:val="single"/>
          <w:lang w:eastAsia="sk-SK"/>
        </w:rPr>
        <w:t>om</w:t>
      </w:r>
      <w:r w:rsidRPr="00A932D8">
        <w:rPr>
          <w:rFonts w:ascii="Times New Roman" w:eastAsia="Times New Roman" w:hAnsi="Times New Roman" w:cs="Times New Roman"/>
          <w:sz w:val="24"/>
          <w:szCs w:val="24"/>
          <w:u w:val="single"/>
          <w:lang w:eastAsia="sk-SK"/>
        </w:rPr>
        <w:t xml:space="preserve"> </w:t>
      </w:r>
      <w:r w:rsidR="0007536E">
        <w:rPr>
          <w:rFonts w:ascii="Times New Roman" w:eastAsia="Times New Roman" w:hAnsi="Times New Roman" w:cs="Times New Roman"/>
          <w:sz w:val="24"/>
          <w:szCs w:val="24"/>
          <w:u w:val="single"/>
          <w:lang w:eastAsia="sk-SK"/>
        </w:rPr>
        <w:t> 20, 22</w:t>
      </w:r>
      <w:r w:rsidR="00F64274">
        <w:rPr>
          <w:rFonts w:ascii="Times New Roman" w:eastAsia="Times New Roman" w:hAnsi="Times New Roman" w:cs="Times New Roman"/>
          <w:sz w:val="24"/>
          <w:szCs w:val="24"/>
          <w:u w:val="single"/>
          <w:lang w:eastAsia="sk-SK"/>
        </w:rPr>
        <w:t>, 23, 25, 26, 28, 47, 49, 50, 53 a 54</w:t>
      </w:r>
    </w:p>
    <w:p w14:paraId="6C1DB206"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Novelizačné body ustanovujú legislatívno-technické zmeny v zákone o mediálnych službách z dôvodu implementácie nariadenia (EÚ) 2019/1150 a nariadenia (EÚ) 2022/2065 prostredníctvom zákona o mediálnych službách. </w:t>
      </w:r>
    </w:p>
    <w:p w14:paraId="4A437D0D" w14:textId="77777777" w:rsidR="00EA6CC4" w:rsidRPr="001122B9" w:rsidRDefault="00EA6CC4" w:rsidP="00EA6CC4">
      <w:pPr>
        <w:jc w:val="both"/>
        <w:rPr>
          <w:rFonts w:ascii="Times New Roman" w:eastAsia="Times New Roman" w:hAnsi="Times New Roman" w:cs="Times New Roman"/>
          <w:sz w:val="24"/>
          <w:szCs w:val="24"/>
          <w:lang w:eastAsia="sk-SK"/>
        </w:rPr>
      </w:pPr>
    </w:p>
    <w:p w14:paraId="1A2132B8" w14:textId="666A5D5F"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07536E">
        <w:rPr>
          <w:rFonts w:ascii="Times New Roman" w:eastAsia="Times New Roman" w:hAnsi="Times New Roman" w:cs="Times New Roman"/>
          <w:sz w:val="24"/>
          <w:szCs w:val="24"/>
          <w:u w:val="single"/>
          <w:lang w:eastAsia="sk-SK"/>
        </w:rPr>
        <w:t>21</w:t>
      </w:r>
    </w:p>
    <w:p w14:paraId="06A36BE7" w14:textId="4804017B" w:rsidR="00214333"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Upravuje sa znenie § 108 ods. 6 zákona o mediálnych službách o povinnosti iných orgánov verejnej správy poskytovať Rade pre mediálne služby súčinnosť s osobitným dôrazom na plnenie úloh podľa nariadenia (EÚ) 2022/2065. Rôznorodosť</w:t>
      </w:r>
      <w:r w:rsidR="003073C0">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xml:space="preserve"> </w:t>
      </w:r>
      <w:r w:rsidR="003073C0">
        <w:rPr>
          <w:rFonts w:ascii="Times New Roman" w:eastAsia="Times New Roman" w:hAnsi="Times New Roman" w:cs="Times New Roman"/>
          <w:sz w:val="24"/>
          <w:szCs w:val="24"/>
          <w:lang w:eastAsia="sk-SK"/>
        </w:rPr>
        <w:t xml:space="preserve">rozsah úloh koordinátora digitálnych služieb objektívne </w:t>
      </w:r>
      <w:r w:rsidR="00AE4741">
        <w:rPr>
          <w:rFonts w:ascii="Times New Roman" w:eastAsia="Times New Roman" w:hAnsi="Times New Roman" w:cs="Times New Roman"/>
          <w:sz w:val="24"/>
          <w:szCs w:val="24"/>
          <w:lang w:eastAsia="sk-SK"/>
        </w:rPr>
        <w:t>presahujú</w:t>
      </w:r>
      <w:r>
        <w:rPr>
          <w:rFonts w:ascii="Times New Roman" w:eastAsia="Times New Roman" w:hAnsi="Times New Roman" w:cs="Times New Roman"/>
          <w:sz w:val="24"/>
          <w:szCs w:val="24"/>
          <w:lang w:eastAsia="sk-SK"/>
        </w:rPr>
        <w:t xml:space="preserve"> </w:t>
      </w:r>
      <w:r w:rsidR="003073C0">
        <w:rPr>
          <w:rFonts w:ascii="Times New Roman" w:eastAsia="Times New Roman" w:hAnsi="Times New Roman" w:cs="Times New Roman"/>
          <w:sz w:val="24"/>
          <w:szCs w:val="24"/>
          <w:lang w:eastAsia="sk-SK"/>
        </w:rPr>
        <w:t>expertízu jedného orgánu verejnej správy</w:t>
      </w:r>
      <w:r>
        <w:rPr>
          <w:rFonts w:ascii="Times New Roman" w:eastAsia="Times New Roman" w:hAnsi="Times New Roman" w:cs="Times New Roman"/>
          <w:sz w:val="24"/>
          <w:szCs w:val="24"/>
          <w:lang w:eastAsia="sk-SK"/>
        </w:rPr>
        <w:t>, preto je spolupráca s ďalšími orgánmi verejnej správy v tejto oblasti kľúčová. Rýchla a riadna spolupráca bude nevyhnutná pre efektívne a účinné zásahy proti nezákonnému online obsahu a plnenie širokého rozsahu nových povinností členských štátov v zmysle nariadenia (EÚ) 2022/2065, ktoré predpokladá úzku spoluprácu s Európskou komisiou pri dohľade nad veľmi veľkými online platformami a veľmi veľkými internetovými vyhľadávačmi a medzi členskými štátmi navzájom.</w:t>
      </w:r>
    </w:p>
    <w:p w14:paraId="466F3317" w14:textId="77777777" w:rsidR="00214333" w:rsidRDefault="00214333" w:rsidP="00214333">
      <w:pPr>
        <w:jc w:val="both"/>
        <w:rPr>
          <w:rFonts w:ascii="Times New Roman" w:eastAsia="Times New Roman" w:hAnsi="Times New Roman" w:cs="Times New Roman"/>
          <w:sz w:val="24"/>
          <w:szCs w:val="24"/>
          <w:lang w:eastAsia="sk-SK"/>
        </w:rPr>
      </w:pPr>
    </w:p>
    <w:p w14:paraId="3307DFB5" w14:textId="77777777" w:rsidR="001856F1" w:rsidRDefault="00214333" w:rsidP="00214333">
      <w:pPr>
        <w:jc w:val="both"/>
        <w:rPr>
          <w:rFonts w:ascii="Times New Roman" w:eastAsia="Times New Roman" w:hAnsi="Times New Roman" w:cs="Times New Roman"/>
          <w:sz w:val="24"/>
          <w:szCs w:val="24"/>
          <w:lang w:eastAsia="sk-SK"/>
        </w:rPr>
      </w:pPr>
      <w:r w:rsidRPr="00214333">
        <w:rPr>
          <w:rFonts w:ascii="Times New Roman" w:eastAsia="Times New Roman" w:hAnsi="Times New Roman" w:cs="Times New Roman"/>
          <w:sz w:val="24"/>
          <w:szCs w:val="24"/>
          <w:lang w:eastAsia="sk-SK"/>
        </w:rPr>
        <w:t xml:space="preserve">Nariadenie </w:t>
      </w:r>
      <w:r>
        <w:rPr>
          <w:rFonts w:ascii="Times New Roman" w:eastAsia="Times New Roman" w:hAnsi="Times New Roman" w:cs="Times New Roman"/>
          <w:sz w:val="24"/>
          <w:szCs w:val="24"/>
          <w:lang w:eastAsia="sk-SK"/>
        </w:rPr>
        <w:t>(EÚ) 2022/2065</w:t>
      </w:r>
      <w:r w:rsidRPr="00214333">
        <w:rPr>
          <w:rFonts w:ascii="Times New Roman" w:eastAsia="Times New Roman" w:hAnsi="Times New Roman" w:cs="Times New Roman"/>
          <w:sz w:val="24"/>
          <w:szCs w:val="24"/>
          <w:lang w:eastAsia="sk-SK"/>
        </w:rPr>
        <w:t xml:space="preserve"> je horizontálna právna úpr</w:t>
      </w:r>
      <w:r w:rsidR="003073C0">
        <w:rPr>
          <w:rFonts w:ascii="Times New Roman" w:eastAsia="Times New Roman" w:hAnsi="Times New Roman" w:cs="Times New Roman"/>
          <w:sz w:val="24"/>
          <w:szCs w:val="24"/>
          <w:lang w:eastAsia="sk-SK"/>
        </w:rPr>
        <w:t xml:space="preserve">ava, ktorá má obsiahnuť všetok </w:t>
      </w:r>
      <w:r w:rsidRPr="00214333">
        <w:rPr>
          <w:rFonts w:ascii="Times New Roman" w:eastAsia="Times New Roman" w:hAnsi="Times New Roman" w:cs="Times New Roman"/>
          <w:sz w:val="24"/>
          <w:szCs w:val="24"/>
          <w:lang w:eastAsia="sk-SK"/>
        </w:rPr>
        <w:t xml:space="preserve">nezákonný obsah v rámci online sprostredkovateľských služieb, a to nezákonný obsah, produkty, služby i činnosti. Nariadenie </w:t>
      </w:r>
      <w:r>
        <w:rPr>
          <w:rFonts w:ascii="Times New Roman" w:eastAsia="Times New Roman" w:hAnsi="Times New Roman" w:cs="Times New Roman"/>
          <w:sz w:val="24"/>
          <w:szCs w:val="24"/>
          <w:lang w:eastAsia="sk-SK"/>
        </w:rPr>
        <w:t>(EÚ) 2022/2065</w:t>
      </w:r>
      <w:r w:rsidRPr="00214333">
        <w:rPr>
          <w:rFonts w:ascii="Times New Roman" w:eastAsia="Times New Roman" w:hAnsi="Times New Roman" w:cs="Times New Roman"/>
          <w:sz w:val="24"/>
          <w:szCs w:val="24"/>
          <w:lang w:eastAsia="sk-SK"/>
        </w:rPr>
        <w:t xml:space="preserve"> priamo neustanovuje, ktorý obsah je nezákonný, to sa riadi inými predpismi EÚ a vnútroštátnymi právnymi predpismi. Vzhľadom na rôznorodosť nezákonného obsahu (napr. poskytovanie produktov v rozpore s predpismi na ochranu spotrebiteľa, sexuálne zneužívanie detí, diskriminačný obsah, nebezpe</w:t>
      </w:r>
      <w:r>
        <w:rPr>
          <w:rFonts w:ascii="Times New Roman" w:eastAsia="Times New Roman" w:hAnsi="Times New Roman" w:cs="Times New Roman"/>
          <w:sz w:val="24"/>
          <w:szCs w:val="24"/>
          <w:lang w:eastAsia="sk-SK"/>
        </w:rPr>
        <w:t xml:space="preserve">čné alebo falšované výrobky...) </w:t>
      </w:r>
      <w:r w:rsidRPr="00214333">
        <w:rPr>
          <w:rFonts w:ascii="Times New Roman" w:eastAsia="Times New Roman" w:hAnsi="Times New Roman" w:cs="Times New Roman"/>
          <w:sz w:val="24"/>
          <w:szCs w:val="24"/>
          <w:lang w:eastAsia="sk-SK"/>
        </w:rPr>
        <w:t xml:space="preserve">bude pre Radu </w:t>
      </w:r>
      <w:r>
        <w:rPr>
          <w:rFonts w:ascii="Times New Roman" w:eastAsia="Times New Roman" w:hAnsi="Times New Roman" w:cs="Times New Roman"/>
          <w:sz w:val="24"/>
          <w:szCs w:val="24"/>
          <w:lang w:eastAsia="sk-SK"/>
        </w:rPr>
        <w:t xml:space="preserve">pre mediálne služby </w:t>
      </w:r>
      <w:r w:rsidRPr="00214333">
        <w:rPr>
          <w:rFonts w:ascii="Times New Roman" w:eastAsia="Times New Roman" w:hAnsi="Times New Roman" w:cs="Times New Roman"/>
          <w:sz w:val="24"/>
          <w:szCs w:val="24"/>
          <w:lang w:eastAsia="sk-SK"/>
        </w:rPr>
        <w:t xml:space="preserve">ako koordinátora digitálnych služieb kľúčová efektívna spolupráca s príslušnými vnútroštátnymi orgánmi pri posudzovaní </w:t>
      </w:r>
      <w:r>
        <w:rPr>
          <w:rFonts w:ascii="Times New Roman" w:eastAsia="Times New Roman" w:hAnsi="Times New Roman" w:cs="Times New Roman"/>
          <w:sz w:val="24"/>
          <w:szCs w:val="24"/>
          <w:lang w:eastAsia="sk-SK"/>
        </w:rPr>
        <w:t>zákonnosti</w:t>
      </w:r>
      <w:r w:rsidR="003073C0">
        <w:rPr>
          <w:rFonts w:ascii="Times New Roman" w:eastAsia="Times New Roman" w:hAnsi="Times New Roman" w:cs="Times New Roman"/>
          <w:sz w:val="24"/>
          <w:szCs w:val="24"/>
          <w:lang w:eastAsia="sk-SK"/>
        </w:rPr>
        <w:t>/nezákonnosti</w:t>
      </w:r>
      <w:r>
        <w:rPr>
          <w:rFonts w:ascii="Times New Roman" w:eastAsia="Times New Roman" w:hAnsi="Times New Roman" w:cs="Times New Roman"/>
          <w:sz w:val="24"/>
          <w:szCs w:val="24"/>
          <w:lang w:eastAsia="sk-SK"/>
        </w:rPr>
        <w:t xml:space="preserve"> konkrétneho obsahu. </w:t>
      </w:r>
      <w:r w:rsidR="001856F1">
        <w:rPr>
          <w:rFonts w:ascii="Times New Roman" w:eastAsia="Times New Roman" w:hAnsi="Times New Roman" w:cs="Times New Roman"/>
          <w:sz w:val="24"/>
          <w:szCs w:val="24"/>
          <w:lang w:eastAsia="sk-SK"/>
        </w:rPr>
        <w:t xml:space="preserve">Môže ísť o poskytnutie informácie, ktorou príslušný orgán disponuje (napr. zaslanie rozhodnutia, ktoré potvrdzuje nezákonnosť obsahu, zaslanie informácie o nebezpečnom výrobku zo systému na rýchlu výmenu informácií o nebezpečných výrobkov – tzv. </w:t>
      </w:r>
      <w:proofErr w:type="spellStart"/>
      <w:r w:rsidR="001856F1">
        <w:rPr>
          <w:rFonts w:ascii="Times New Roman" w:eastAsia="Times New Roman" w:hAnsi="Times New Roman" w:cs="Times New Roman"/>
          <w:sz w:val="24"/>
          <w:szCs w:val="24"/>
          <w:lang w:eastAsia="sk-SK"/>
        </w:rPr>
        <w:t>Safety</w:t>
      </w:r>
      <w:proofErr w:type="spellEnd"/>
      <w:r w:rsidR="001856F1">
        <w:rPr>
          <w:rFonts w:ascii="Times New Roman" w:eastAsia="Times New Roman" w:hAnsi="Times New Roman" w:cs="Times New Roman"/>
          <w:sz w:val="24"/>
          <w:szCs w:val="24"/>
          <w:lang w:eastAsia="sk-SK"/>
        </w:rPr>
        <w:t xml:space="preserve"> Gate/RAPEX...), ale v niektorých prípadoch môže byť potrebné, aby príslušný orgán začal </w:t>
      </w:r>
      <w:r w:rsidR="00A13B03">
        <w:rPr>
          <w:rFonts w:ascii="Times New Roman" w:eastAsia="Times New Roman" w:hAnsi="Times New Roman" w:cs="Times New Roman"/>
          <w:sz w:val="24"/>
          <w:szCs w:val="24"/>
          <w:lang w:eastAsia="sk-SK"/>
        </w:rPr>
        <w:t xml:space="preserve">v rámci výkonu vlastnej pôsobnosti </w:t>
      </w:r>
      <w:r w:rsidR="00CF3415">
        <w:rPr>
          <w:rFonts w:ascii="Times New Roman" w:eastAsia="Times New Roman" w:hAnsi="Times New Roman" w:cs="Times New Roman"/>
          <w:sz w:val="24"/>
          <w:szCs w:val="24"/>
          <w:lang w:eastAsia="sk-SK"/>
        </w:rPr>
        <w:t>šetrenie, kontrolu, dohľad</w:t>
      </w:r>
      <w:r w:rsidR="001856F1">
        <w:rPr>
          <w:rFonts w:ascii="Times New Roman" w:eastAsia="Times New Roman" w:hAnsi="Times New Roman" w:cs="Times New Roman"/>
          <w:sz w:val="24"/>
          <w:szCs w:val="24"/>
          <w:lang w:eastAsia="sk-SK"/>
        </w:rPr>
        <w:t xml:space="preserve"> </w:t>
      </w:r>
      <w:r w:rsidR="00A13B03">
        <w:rPr>
          <w:rFonts w:ascii="Times New Roman" w:eastAsia="Times New Roman" w:hAnsi="Times New Roman" w:cs="Times New Roman"/>
          <w:sz w:val="24"/>
          <w:szCs w:val="24"/>
          <w:lang w:eastAsia="sk-SK"/>
        </w:rPr>
        <w:t>nad nezákonným obsahom alebo</w:t>
      </w:r>
      <w:r w:rsidR="003073C0">
        <w:rPr>
          <w:rFonts w:ascii="Times New Roman" w:eastAsia="Times New Roman" w:hAnsi="Times New Roman" w:cs="Times New Roman"/>
          <w:sz w:val="24"/>
          <w:szCs w:val="24"/>
          <w:lang w:eastAsia="sk-SK"/>
        </w:rPr>
        <w:t xml:space="preserve"> poskytol koordinátorovi digitálnych služieb svoje stanovisko.</w:t>
      </w:r>
    </w:p>
    <w:p w14:paraId="501E013D" w14:textId="77777777" w:rsidR="003073C0" w:rsidRDefault="003073C0" w:rsidP="00214333">
      <w:pPr>
        <w:jc w:val="both"/>
        <w:rPr>
          <w:rFonts w:ascii="Times New Roman" w:eastAsia="Times New Roman" w:hAnsi="Times New Roman" w:cs="Times New Roman"/>
          <w:sz w:val="24"/>
          <w:szCs w:val="24"/>
          <w:lang w:eastAsia="sk-SK"/>
        </w:rPr>
      </w:pPr>
    </w:p>
    <w:p w14:paraId="2A225CE0" w14:textId="77777777" w:rsidR="00214333" w:rsidRPr="00214333" w:rsidRDefault="003073C0" w:rsidP="0021433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w:t>
      </w:r>
      <w:r w:rsidR="00214333" w:rsidRPr="00214333">
        <w:rPr>
          <w:rFonts w:ascii="Times New Roman" w:eastAsia="Times New Roman" w:hAnsi="Times New Roman" w:cs="Times New Roman"/>
          <w:sz w:val="24"/>
          <w:szCs w:val="24"/>
          <w:lang w:eastAsia="sk-SK"/>
        </w:rPr>
        <w:t xml:space="preserve">účinnosť </w:t>
      </w:r>
      <w:r>
        <w:rPr>
          <w:rFonts w:ascii="Times New Roman" w:eastAsia="Times New Roman" w:hAnsi="Times New Roman" w:cs="Times New Roman"/>
          <w:sz w:val="24"/>
          <w:szCs w:val="24"/>
          <w:lang w:eastAsia="sk-SK"/>
        </w:rPr>
        <w:t xml:space="preserve">môže byť napríklad </w:t>
      </w:r>
      <w:r w:rsidR="00214333" w:rsidRPr="00214333">
        <w:rPr>
          <w:rFonts w:ascii="Times New Roman" w:eastAsia="Times New Roman" w:hAnsi="Times New Roman" w:cs="Times New Roman"/>
          <w:sz w:val="24"/>
          <w:szCs w:val="24"/>
          <w:lang w:eastAsia="sk-SK"/>
        </w:rPr>
        <w:t xml:space="preserve">potrebná aj pri certifikovaní orgánov mimosúdneho riešenia sporov, udeľovaní štatútu dôveryhodného </w:t>
      </w:r>
      <w:proofErr w:type="spellStart"/>
      <w:r w:rsidR="00214333" w:rsidRPr="00214333">
        <w:rPr>
          <w:rFonts w:ascii="Times New Roman" w:eastAsia="Times New Roman" w:hAnsi="Times New Roman" w:cs="Times New Roman"/>
          <w:sz w:val="24"/>
          <w:szCs w:val="24"/>
          <w:lang w:eastAsia="sk-SK"/>
        </w:rPr>
        <w:t>nahlasovateľa</w:t>
      </w:r>
      <w:proofErr w:type="spellEnd"/>
      <w:r w:rsidR="00214333" w:rsidRPr="00214333">
        <w:rPr>
          <w:rFonts w:ascii="Times New Roman" w:eastAsia="Times New Roman" w:hAnsi="Times New Roman" w:cs="Times New Roman"/>
          <w:sz w:val="24"/>
          <w:szCs w:val="24"/>
          <w:lang w:eastAsia="sk-SK"/>
        </w:rPr>
        <w:t xml:space="preserve"> či prevereného výskumného </w:t>
      </w:r>
      <w:r w:rsidR="00214333" w:rsidRPr="00214333">
        <w:rPr>
          <w:rFonts w:ascii="Times New Roman" w:eastAsia="Times New Roman" w:hAnsi="Times New Roman" w:cs="Times New Roman"/>
          <w:sz w:val="24"/>
          <w:szCs w:val="24"/>
          <w:lang w:eastAsia="sk-SK"/>
        </w:rPr>
        <w:lastRenderedPageBreak/>
        <w:t xml:space="preserve">pracovníka – môže ísť o subjekty pôsobiace v rôznych oblastiach, pri preverovaní ktorých </w:t>
      </w:r>
      <w:r w:rsidR="00214333">
        <w:rPr>
          <w:rFonts w:ascii="Times New Roman" w:eastAsia="Times New Roman" w:hAnsi="Times New Roman" w:cs="Times New Roman"/>
          <w:sz w:val="24"/>
          <w:szCs w:val="24"/>
          <w:lang w:eastAsia="sk-SK"/>
        </w:rPr>
        <w:t xml:space="preserve">(t. j. či spĺňajú požiadavky stanovené nariadením (EÚ) 2022/2065) </w:t>
      </w:r>
      <w:r w:rsidR="00214333" w:rsidRPr="00214333">
        <w:rPr>
          <w:rFonts w:ascii="Times New Roman" w:eastAsia="Times New Roman" w:hAnsi="Times New Roman" w:cs="Times New Roman"/>
          <w:sz w:val="24"/>
          <w:szCs w:val="24"/>
          <w:lang w:eastAsia="sk-SK"/>
        </w:rPr>
        <w:t xml:space="preserve">môže Rada </w:t>
      </w:r>
      <w:r w:rsidR="00214333">
        <w:rPr>
          <w:rFonts w:ascii="Times New Roman" w:eastAsia="Times New Roman" w:hAnsi="Times New Roman" w:cs="Times New Roman"/>
          <w:sz w:val="24"/>
          <w:szCs w:val="24"/>
          <w:lang w:eastAsia="sk-SK"/>
        </w:rPr>
        <w:t xml:space="preserve">pre mediálne služby </w:t>
      </w:r>
      <w:r w:rsidR="00214333" w:rsidRPr="00214333">
        <w:rPr>
          <w:rFonts w:ascii="Times New Roman" w:eastAsia="Times New Roman" w:hAnsi="Times New Roman" w:cs="Times New Roman"/>
          <w:sz w:val="24"/>
          <w:szCs w:val="24"/>
          <w:lang w:eastAsia="sk-SK"/>
        </w:rPr>
        <w:t>potrebovať informácie, ktorými disponujú iné orgány vzhľadom na svoju pôsobnosť, ktorú vykonávajú vo vzťahu k týmto subjektom. Úlohou koordinátora digitál</w:t>
      </w:r>
      <w:r w:rsidR="00214333">
        <w:rPr>
          <w:rFonts w:ascii="Times New Roman" w:eastAsia="Times New Roman" w:hAnsi="Times New Roman" w:cs="Times New Roman"/>
          <w:sz w:val="24"/>
          <w:szCs w:val="24"/>
          <w:lang w:eastAsia="sk-SK"/>
        </w:rPr>
        <w:t>nych služieb bude napríklad aj</w:t>
      </w:r>
      <w:r w:rsidR="00214333" w:rsidRPr="00214333">
        <w:rPr>
          <w:rFonts w:ascii="Times New Roman" w:eastAsia="Times New Roman" w:hAnsi="Times New Roman" w:cs="Times New Roman"/>
          <w:sz w:val="24"/>
          <w:szCs w:val="24"/>
          <w:lang w:eastAsia="sk-SK"/>
        </w:rPr>
        <w:t xml:space="preserve"> analytická činnosť, ktorá si môže vyžadovať širšiu vnútroštátnu spoluprácu (napr. v otázke ochrany maloletých v online priestore, obetí trestných činov páchaných online atď.).</w:t>
      </w:r>
    </w:p>
    <w:p w14:paraId="0351BD71" w14:textId="77777777" w:rsidR="00214333" w:rsidRDefault="00214333" w:rsidP="00214333">
      <w:pPr>
        <w:jc w:val="both"/>
        <w:rPr>
          <w:rFonts w:ascii="Times New Roman" w:eastAsia="Times New Roman" w:hAnsi="Times New Roman" w:cs="Times New Roman"/>
          <w:sz w:val="24"/>
          <w:szCs w:val="24"/>
          <w:lang w:eastAsia="sk-SK"/>
        </w:rPr>
      </w:pPr>
    </w:p>
    <w:p w14:paraId="71DD5723" w14:textId="77777777" w:rsidR="003073C0" w:rsidRDefault="003073C0" w:rsidP="0021433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In </w:t>
      </w:r>
      <w:proofErr w:type="spellStart"/>
      <w:r>
        <w:rPr>
          <w:rFonts w:ascii="Times New Roman" w:eastAsia="Times New Roman" w:hAnsi="Times New Roman" w:cs="Times New Roman"/>
          <w:sz w:val="24"/>
          <w:szCs w:val="24"/>
          <w:lang w:eastAsia="sk-SK"/>
        </w:rPr>
        <w:t>concreto</w:t>
      </w:r>
      <w:proofErr w:type="spellEnd"/>
      <w:r>
        <w:rPr>
          <w:rFonts w:ascii="Times New Roman" w:eastAsia="Times New Roman" w:hAnsi="Times New Roman" w:cs="Times New Roman"/>
          <w:sz w:val="24"/>
          <w:szCs w:val="24"/>
          <w:lang w:eastAsia="sk-SK"/>
        </w:rPr>
        <w:t xml:space="preserve"> môže ísť napríklad o kontrolu splnenia povinností podľa čl. 31 nariadenia (EÚ) 2022/2065: „</w:t>
      </w:r>
      <w:r w:rsidRPr="003073C0">
        <w:rPr>
          <w:rFonts w:ascii="Times New Roman" w:eastAsia="Times New Roman" w:hAnsi="Times New Roman" w:cs="Times New Roman"/>
          <w:sz w:val="24"/>
          <w:szCs w:val="24"/>
          <w:lang w:eastAsia="sk-SK"/>
        </w:rPr>
        <w:t>Poskytovatelia online platforiem umožňujúcich spotrebiteľom uzatvárať s obchodníkmi zmluvy na diaľku zabezpečia, aby jeho online rozhranie bolo navrhnuté a usporiadané tak, aby obchodníci mohli podľa uplatniteľného práva Únie plniť svoje povinnosti týkajúce sa predzmluvných informácií a informácií o bezpečnosti výrobkov.</w:t>
      </w:r>
      <w:r>
        <w:rPr>
          <w:rFonts w:ascii="Times New Roman" w:eastAsia="Times New Roman" w:hAnsi="Times New Roman" w:cs="Times New Roman"/>
          <w:sz w:val="24"/>
          <w:szCs w:val="24"/>
          <w:lang w:eastAsia="sk-SK"/>
        </w:rPr>
        <w:t>“ Vzhľadom na skutočnosť, že expertízou v oblasti predzmluvných povinností obchodníkov voči spotrebiteľom disponujú orgány dohľadu v oblasti ochrany spotrebiteľa, môže Rada pre mediálne služby pri kontrole splnenia tejto povinnosti požiadať o súčinnosť Slovenskú obchodnú inšpekciu.</w:t>
      </w:r>
    </w:p>
    <w:p w14:paraId="5364D7AC" w14:textId="77777777" w:rsidR="003073C0" w:rsidRDefault="003073C0" w:rsidP="00214333">
      <w:pPr>
        <w:jc w:val="both"/>
        <w:rPr>
          <w:rFonts w:ascii="Times New Roman" w:eastAsia="Times New Roman" w:hAnsi="Times New Roman" w:cs="Times New Roman"/>
          <w:sz w:val="24"/>
          <w:szCs w:val="24"/>
          <w:lang w:eastAsia="sk-SK"/>
        </w:rPr>
      </w:pPr>
    </w:p>
    <w:p w14:paraId="5EB2B8ED" w14:textId="77777777" w:rsidR="003073C0" w:rsidRDefault="009149CD" w:rsidP="0021433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Ďalším praktickým príkladom je </w:t>
      </w:r>
      <w:r w:rsidR="00CF3415">
        <w:rPr>
          <w:rFonts w:ascii="Times New Roman" w:eastAsia="Times New Roman" w:hAnsi="Times New Roman" w:cs="Times New Roman"/>
          <w:sz w:val="24"/>
          <w:szCs w:val="24"/>
          <w:lang w:eastAsia="sk-SK"/>
        </w:rPr>
        <w:t>povinnosť</w:t>
      </w:r>
      <w:r>
        <w:rPr>
          <w:rFonts w:ascii="Times New Roman" w:eastAsia="Times New Roman" w:hAnsi="Times New Roman" w:cs="Times New Roman"/>
          <w:sz w:val="24"/>
          <w:szCs w:val="24"/>
          <w:lang w:eastAsia="sk-SK"/>
        </w:rPr>
        <w:t xml:space="preserve"> </w:t>
      </w:r>
      <w:r w:rsidR="00A13B03">
        <w:rPr>
          <w:rFonts w:ascii="Times New Roman" w:eastAsia="Times New Roman" w:hAnsi="Times New Roman" w:cs="Times New Roman"/>
          <w:sz w:val="24"/>
          <w:szCs w:val="24"/>
          <w:lang w:eastAsia="sk-SK"/>
        </w:rPr>
        <w:t xml:space="preserve">koordinátora digitálnych služieb ako člena Európskeho výboru pre digitálne služby. Podľa čl. 28 ods. 4 nariadenia (EÚ) 2022/2065 sa koordinátor digitálnych služieb bude vyjadrovať k návrhu usmernenia Európskej komisie k uplatňovaniu povinnosti poskytovateľov online platforiem prístupných maloletým zaviesť vhodné a primerané opatrenia na zabezpečenie vysokej úrovne súkromia, bezpečnosti a ochrany maloletých v rámci svojich služieb. Na komplexné posúdenie návrhu usmernenia zo strany slovenského koordinátora digitálnych služieb môže byť potrebná konzultácia napríklad s Úradom na ochranu osobných údajov. </w:t>
      </w:r>
      <w:r w:rsidR="00CF3415">
        <w:rPr>
          <w:rFonts w:ascii="Times New Roman" w:eastAsia="Times New Roman" w:hAnsi="Times New Roman" w:cs="Times New Roman"/>
          <w:sz w:val="24"/>
          <w:szCs w:val="24"/>
          <w:lang w:eastAsia="sk-SK"/>
        </w:rPr>
        <w:t xml:space="preserve">Expertíza rovnakého úradu bude </w:t>
      </w:r>
      <w:r w:rsidR="0082683D">
        <w:rPr>
          <w:rFonts w:ascii="Times New Roman" w:eastAsia="Times New Roman" w:hAnsi="Times New Roman" w:cs="Times New Roman"/>
          <w:sz w:val="24"/>
          <w:szCs w:val="24"/>
          <w:lang w:eastAsia="sk-SK"/>
        </w:rPr>
        <w:t>pravdepodobne potrebná</w:t>
      </w:r>
      <w:r w:rsidR="00CF3415">
        <w:rPr>
          <w:rFonts w:ascii="Times New Roman" w:eastAsia="Times New Roman" w:hAnsi="Times New Roman" w:cs="Times New Roman"/>
          <w:sz w:val="24"/>
          <w:szCs w:val="24"/>
          <w:lang w:eastAsia="sk-SK"/>
        </w:rPr>
        <w:t xml:space="preserve"> v prípade detailnejšieho preskúmania splnenia povinností podľa nariadenia (EÚ) 2022/2065, ktoré sú priamo prepojené na právne predpisy o ochrane osobných údajov (napr. čl. 26 ods. 3 alebo čl. 28 ods. 2). Rada pre mediálne služby si môže s odvolaním sa na § 108 ods. 6 zákona o mediálnych službách vyžiadať stanovisko Úradu na ochranu osobných údajov, avšak priamo môže porušenie nariadenia (EÚ) 2022/2065 sankcionov</w:t>
      </w:r>
      <w:r w:rsidR="0082683D">
        <w:rPr>
          <w:rFonts w:ascii="Times New Roman" w:eastAsia="Times New Roman" w:hAnsi="Times New Roman" w:cs="Times New Roman"/>
          <w:sz w:val="24"/>
          <w:szCs w:val="24"/>
          <w:lang w:eastAsia="sk-SK"/>
        </w:rPr>
        <w:t>ať len Rada pre mediálne služby.</w:t>
      </w:r>
    </w:p>
    <w:p w14:paraId="096D34F7" w14:textId="77777777" w:rsidR="00CF3415" w:rsidRDefault="00CF3415" w:rsidP="00214333">
      <w:pPr>
        <w:jc w:val="both"/>
        <w:rPr>
          <w:rFonts w:ascii="Times New Roman" w:eastAsia="Times New Roman" w:hAnsi="Times New Roman" w:cs="Times New Roman"/>
          <w:sz w:val="24"/>
          <w:szCs w:val="24"/>
          <w:lang w:eastAsia="sk-SK"/>
        </w:rPr>
      </w:pPr>
    </w:p>
    <w:p w14:paraId="3D95AB8B" w14:textId="77777777" w:rsidR="00214333" w:rsidRDefault="00214333" w:rsidP="00214333">
      <w:pPr>
        <w:jc w:val="both"/>
        <w:rPr>
          <w:rFonts w:ascii="Times New Roman" w:eastAsia="Times New Roman" w:hAnsi="Times New Roman" w:cs="Times New Roman"/>
          <w:sz w:val="24"/>
          <w:szCs w:val="24"/>
          <w:lang w:eastAsia="sk-SK"/>
        </w:rPr>
      </w:pPr>
      <w:r w:rsidRPr="00214333">
        <w:rPr>
          <w:rFonts w:ascii="Times New Roman" w:eastAsia="Times New Roman" w:hAnsi="Times New Roman" w:cs="Times New Roman"/>
          <w:sz w:val="24"/>
          <w:szCs w:val="24"/>
          <w:lang w:eastAsia="sk-SK"/>
        </w:rPr>
        <w:t>Nariadenie o digitálnych službách je prvé horizontálne nariadenie EÚ pre online sprostredkovateľské služby s jedinečným systém</w:t>
      </w:r>
      <w:r>
        <w:rPr>
          <w:rFonts w:ascii="Times New Roman" w:eastAsia="Times New Roman" w:hAnsi="Times New Roman" w:cs="Times New Roman"/>
          <w:sz w:val="24"/>
          <w:szCs w:val="24"/>
          <w:lang w:eastAsia="sk-SK"/>
        </w:rPr>
        <w:t>om deľby výkonu dohľadu medzi Európsku komisiu</w:t>
      </w:r>
      <w:r w:rsidRPr="00214333">
        <w:rPr>
          <w:rFonts w:ascii="Times New Roman" w:eastAsia="Times New Roman" w:hAnsi="Times New Roman" w:cs="Times New Roman"/>
          <w:sz w:val="24"/>
          <w:szCs w:val="24"/>
          <w:lang w:eastAsia="sk-SK"/>
        </w:rPr>
        <w:t xml:space="preserve"> a členské štáty a novovytvorenou funkciou nezávislého koordinátora digitálnych služieb. Jeho celkové vplyvy na aplikačnú prac a presahy na činnosti iných subjektov bude možné </w:t>
      </w:r>
      <w:r>
        <w:rPr>
          <w:rFonts w:ascii="Times New Roman" w:eastAsia="Times New Roman" w:hAnsi="Times New Roman" w:cs="Times New Roman"/>
          <w:sz w:val="24"/>
          <w:szCs w:val="24"/>
          <w:lang w:eastAsia="sk-SK"/>
        </w:rPr>
        <w:t xml:space="preserve">komplexne a </w:t>
      </w:r>
      <w:r w:rsidRPr="00214333">
        <w:rPr>
          <w:rFonts w:ascii="Times New Roman" w:eastAsia="Times New Roman" w:hAnsi="Times New Roman" w:cs="Times New Roman"/>
          <w:sz w:val="24"/>
          <w:szCs w:val="24"/>
          <w:lang w:eastAsia="sk-SK"/>
        </w:rPr>
        <w:t>zodpovedne vyhodnotiť až po prvých rokoch od účinnosti</w:t>
      </w:r>
      <w:r>
        <w:rPr>
          <w:rFonts w:ascii="Times New Roman" w:eastAsia="Times New Roman" w:hAnsi="Times New Roman" w:cs="Times New Roman"/>
          <w:sz w:val="24"/>
          <w:szCs w:val="24"/>
          <w:lang w:eastAsia="sk-SK"/>
        </w:rPr>
        <w:t xml:space="preserve"> nariadenia</w:t>
      </w:r>
      <w:r w:rsidRPr="00214333">
        <w:rPr>
          <w:rFonts w:ascii="Times New Roman" w:eastAsia="Times New Roman" w:hAnsi="Times New Roman" w:cs="Times New Roman"/>
          <w:sz w:val="24"/>
          <w:szCs w:val="24"/>
          <w:lang w:eastAsia="sk-SK"/>
        </w:rPr>
        <w:t>.</w:t>
      </w:r>
      <w:r w:rsidR="003077D8">
        <w:rPr>
          <w:rFonts w:ascii="Times New Roman" w:eastAsia="Times New Roman" w:hAnsi="Times New Roman" w:cs="Times New Roman"/>
          <w:sz w:val="24"/>
          <w:szCs w:val="24"/>
          <w:lang w:eastAsia="sk-SK"/>
        </w:rPr>
        <w:t xml:space="preserve"> V budúcnosti by sa malo vyhodnotiť a zvážiť, či model ustanovenia jedného príslušného orgánu podľa čl. 49 ods. 1 nariadenia (EÚ) 2022/2065, ktorý je zároveň koordinátorom digitálnych služieb podľa čl. 49 ods. 2 nariadenia (EÚ) 2022/2065, je vyhovujúci, alebo je účelné a dôvodné prijať ďalšie legislatívne zmeny s cieľom určenia ďalších príslušných orgánov, ktoré budú priamo zodpovedné za plnenie konkrétnych úloh podľa nariadenia (EÚ) 2022/2065</w:t>
      </w:r>
      <w:r w:rsidR="003073C0">
        <w:rPr>
          <w:rFonts w:ascii="Times New Roman" w:eastAsia="Times New Roman" w:hAnsi="Times New Roman" w:cs="Times New Roman"/>
          <w:sz w:val="24"/>
          <w:szCs w:val="24"/>
          <w:lang w:eastAsia="sk-SK"/>
        </w:rPr>
        <w:t>, príp. špecifikovať postupy spolupráce pri plnení konkrétnych úloh koordinátora digitálnych služieb alebo vo väzbe na konkrétne orgány verejnej správy</w:t>
      </w:r>
      <w:r w:rsidR="003077D8">
        <w:rPr>
          <w:rFonts w:ascii="Times New Roman" w:eastAsia="Times New Roman" w:hAnsi="Times New Roman" w:cs="Times New Roman"/>
          <w:sz w:val="24"/>
          <w:szCs w:val="24"/>
          <w:lang w:eastAsia="sk-SK"/>
        </w:rPr>
        <w:t>.</w:t>
      </w:r>
    </w:p>
    <w:p w14:paraId="67A75904" w14:textId="77777777" w:rsidR="00533470" w:rsidRDefault="00533470" w:rsidP="00214333">
      <w:pPr>
        <w:jc w:val="both"/>
        <w:rPr>
          <w:rFonts w:ascii="Times New Roman" w:eastAsia="Times New Roman" w:hAnsi="Times New Roman" w:cs="Times New Roman"/>
          <w:sz w:val="24"/>
          <w:szCs w:val="24"/>
          <w:lang w:eastAsia="sk-SK"/>
        </w:rPr>
      </w:pPr>
    </w:p>
    <w:p w14:paraId="6162B6A6" w14:textId="2E755E17" w:rsidR="00214333" w:rsidRPr="00683724" w:rsidRDefault="00EA6CC4" w:rsidP="00214333">
      <w:pPr>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lang w:eastAsia="sk-SK"/>
        </w:rPr>
        <w:t xml:space="preserve"> </w:t>
      </w:r>
      <w:r w:rsidR="00683724" w:rsidRPr="00533470">
        <w:rPr>
          <w:rFonts w:ascii="Times New Roman" w:eastAsia="Times New Roman" w:hAnsi="Times New Roman" w:cs="Times New Roman"/>
          <w:sz w:val="24"/>
          <w:szCs w:val="24"/>
          <w:u w:val="single"/>
          <w:lang w:eastAsia="sk-SK"/>
        </w:rPr>
        <w:t>K bod</w:t>
      </w:r>
      <w:r w:rsidR="00533470" w:rsidRPr="00533470">
        <w:rPr>
          <w:rFonts w:ascii="Times New Roman" w:eastAsia="Times New Roman" w:hAnsi="Times New Roman" w:cs="Times New Roman"/>
          <w:sz w:val="24"/>
          <w:szCs w:val="24"/>
          <w:u w:val="single"/>
          <w:lang w:eastAsia="sk-SK"/>
        </w:rPr>
        <w:t>om</w:t>
      </w:r>
      <w:r w:rsidR="00683724" w:rsidRPr="00533470">
        <w:rPr>
          <w:rFonts w:ascii="Times New Roman" w:eastAsia="Times New Roman" w:hAnsi="Times New Roman" w:cs="Times New Roman"/>
          <w:sz w:val="24"/>
          <w:szCs w:val="24"/>
          <w:u w:val="single"/>
          <w:lang w:eastAsia="sk-SK"/>
        </w:rPr>
        <w:t xml:space="preserve"> 24</w:t>
      </w:r>
      <w:r w:rsidR="00533470" w:rsidRPr="00533470">
        <w:rPr>
          <w:rFonts w:ascii="Times New Roman" w:eastAsia="Times New Roman" w:hAnsi="Times New Roman" w:cs="Times New Roman"/>
          <w:sz w:val="24"/>
          <w:szCs w:val="24"/>
          <w:u w:val="single"/>
          <w:lang w:eastAsia="sk-SK"/>
        </w:rPr>
        <w:t xml:space="preserve"> a</w:t>
      </w:r>
      <w:r w:rsidR="00533470">
        <w:rPr>
          <w:rFonts w:ascii="Times New Roman" w:eastAsia="Times New Roman" w:hAnsi="Times New Roman" w:cs="Times New Roman"/>
          <w:sz w:val="24"/>
          <w:szCs w:val="24"/>
          <w:u w:val="single"/>
          <w:lang w:eastAsia="sk-SK"/>
        </w:rPr>
        <w:t xml:space="preserve"> 27</w:t>
      </w:r>
    </w:p>
    <w:p w14:paraId="2FE89DE3" w14:textId="09FDCA03" w:rsidR="00683724" w:rsidRDefault="00683724" w:rsidP="00214333">
      <w:pPr>
        <w:jc w:val="both"/>
        <w:rPr>
          <w:rFonts w:ascii="Times New Roman" w:eastAsia="Times New Roman" w:hAnsi="Times New Roman" w:cs="Times New Roman"/>
          <w:sz w:val="24"/>
          <w:szCs w:val="24"/>
          <w:lang w:eastAsia="sk-SK"/>
        </w:rPr>
      </w:pPr>
    </w:p>
    <w:p w14:paraId="45595112" w14:textId="7ED30C4C" w:rsidR="00683724" w:rsidRDefault="00533470" w:rsidP="0021433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Novelizačné body sú výlučne legislatívno-technického charakteru a z vecného hľadiska reflektujú zmeny navrhované v bodoch 23 a 26. Vzhľadom však na skutočnosť,</w:t>
      </w:r>
      <w:r w:rsidRPr="005B45E1">
        <w:rPr>
          <w:rFonts w:ascii="Times New Roman" w:eastAsia="Times New Roman" w:hAnsi="Times New Roman" w:cs="Times New Roman"/>
          <w:sz w:val="24"/>
          <w:szCs w:val="24"/>
          <w:lang w:eastAsia="sk-SK"/>
        </w:rPr>
        <w:t xml:space="preserve"> že zákon</w:t>
      </w:r>
      <w:r>
        <w:rPr>
          <w:rFonts w:ascii="Times New Roman" w:eastAsia="Times New Roman" w:hAnsi="Times New Roman" w:cs="Times New Roman"/>
          <w:sz w:val="24"/>
          <w:szCs w:val="24"/>
          <w:lang w:eastAsia="sk-SK"/>
        </w:rPr>
        <w:t xml:space="preserve"> č. </w:t>
      </w:r>
      <w:r>
        <w:rPr>
          <w:rFonts w:ascii="Times New Roman" w:eastAsia="Times New Roman" w:hAnsi="Times New Roman" w:cs="Times New Roman"/>
          <w:sz w:val="24"/>
          <w:szCs w:val="24"/>
          <w:lang w:eastAsia="sk-SK"/>
        </w:rPr>
        <w:lastRenderedPageBreak/>
        <w:t xml:space="preserve">351/2022 Z. z. </w:t>
      </w:r>
      <w:r w:rsidRPr="005B45E1">
        <w:rPr>
          <w:rFonts w:ascii="Times New Roman" w:eastAsia="Times New Roman" w:hAnsi="Times New Roman" w:cs="Times New Roman"/>
          <w:sz w:val="24"/>
          <w:szCs w:val="24"/>
          <w:lang w:eastAsia="sk-SK"/>
        </w:rPr>
        <w:t>o prístupnosti výrobkov a služieb pre osoby so zdravotným postihnutím a o zmene a doplnení niektorých zákonov</w:t>
      </w:r>
      <w:r>
        <w:rPr>
          <w:rFonts w:ascii="Times New Roman" w:eastAsia="Times New Roman" w:hAnsi="Times New Roman" w:cs="Times New Roman"/>
          <w:sz w:val="24"/>
          <w:szCs w:val="24"/>
          <w:lang w:eastAsia="sk-SK"/>
        </w:rPr>
        <w:t>, ktorým došlo o. i. aj k novelizovaniu zákona</w:t>
      </w:r>
      <w:r w:rsidRPr="005B45E1">
        <w:rPr>
          <w:rFonts w:ascii="Times New Roman" w:eastAsia="Times New Roman" w:hAnsi="Times New Roman" w:cs="Times New Roman"/>
          <w:sz w:val="24"/>
          <w:szCs w:val="24"/>
          <w:lang w:eastAsia="sk-SK"/>
        </w:rPr>
        <w:t xml:space="preserve"> o mediálnych službách</w:t>
      </w:r>
      <w:r>
        <w:rPr>
          <w:rFonts w:ascii="Times New Roman" w:eastAsia="Times New Roman" w:hAnsi="Times New Roman" w:cs="Times New Roman"/>
          <w:sz w:val="24"/>
          <w:szCs w:val="24"/>
          <w:lang w:eastAsia="sk-SK"/>
        </w:rPr>
        <w:t xml:space="preserve"> (vrátane § 109), nadobudne účinnosť až 28. júna 2025, predkladateľ uvádza celé nové znenia príslušných ustanovení </w:t>
      </w:r>
      <w:r w:rsidR="002B0430">
        <w:rPr>
          <w:rFonts w:ascii="Times New Roman" w:eastAsia="Times New Roman" w:hAnsi="Times New Roman" w:cs="Times New Roman"/>
          <w:sz w:val="24"/>
          <w:szCs w:val="24"/>
          <w:lang w:eastAsia="sk-SK"/>
        </w:rPr>
        <w:t>definujúcich postavenie a poslanie regulátora</w:t>
      </w:r>
      <w:r w:rsidRPr="003440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znení účinnom od 28. júna 2025</w:t>
      </w:r>
      <w:r w:rsidR="002B043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14:paraId="11D88B84" w14:textId="77777777" w:rsidR="00683724" w:rsidRPr="00683724" w:rsidRDefault="00683724" w:rsidP="00214333">
      <w:pPr>
        <w:jc w:val="both"/>
        <w:rPr>
          <w:rFonts w:ascii="Times New Roman" w:eastAsia="Times New Roman" w:hAnsi="Times New Roman" w:cs="Times New Roman"/>
          <w:sz w:val="24"/>
          <w:szCs w:val="24"/>
          <w:lang w:eastAsia="sk-SK"/>
        </w:rPr>
      </w:pPr>
    </w:p>
    <w:p w14:paraId="2305F7D7" w14:textId="50B64272"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3B376C">
        <w:rPr>
          <w:rFonts w:ascii="Times New Roman" w:eastAsia="Times New Roman" w:hAnsi="Times New Roman" w:cs="Times New Roman"/>
          <w:sz w:val="24"/>
          <w:szCs w:val="24"/>
          <w:u w:val="single"/>
          <w:lang w:eastAsia="sk-SK"/>
        </w:rPr>
        <w:t>2</w:t>
      </w:r>
      <w:r w:rsidR="00260E4A">
        <w:rPr>
          <w:rFonts w:ascii="Times New Roman" w:eastAsia="Times New Roman" w:hAnsi="Times New Roman" w:cs="Times New Roman"/>
          <w:sz w:val="24"/>
          <w:szCs w:val="24"/>
          <w:u w:val="single"/>
          <w:lang w:eastAsia="sk-SK"/>
        </w:rPr>
        <w:t>9</w:t>
      </w:r>
      <w:r>
        <w:rPr>
          <w:rFonts w:ascii="Times New Roman" w:eastAsia="Times New Roman" w:hAnsi="Times New Roman" w:cs="Times New Roman"/>
          <w:sz w:val="24"/>
          <w:szCs w:val="24"/>
          <w:u w:val="single"/>
          <w:lang w:eastAsia="sk-SK"/>
        </w:rPr>
        <w:t xml:space="preserve"> a </w:t>
      </w:r>
      <w:r w:rsidR="00260E4A">
        <w:rPr>
          <w:rFonts w:ascii="Times New Roman" w:eastAsia="Times New Roman" w:hAnsi="Times New Roman" w:cs="Times New Roman"/>
          <w:sz w:val="24"/>
          <w:szCs w:val="24"/>
          <w:u w:val="single"/>
          <w:lang w:eastAsia="sk-SK"/>
        </w:rPr>
        <w:t>30</w:t>
      </w:r>
    </w:p>
    <w:p w14:paraId="3701BE69"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Ustanovenie § 110 zákona o mediálnych službách predstavuje súpis pôsobnosti Rady pre mediálne služby. Súpis sa dopĺňa o výkon pôsobnosti a plnenie úloh koordinátora digitálnych služieb podľa nariadenia (EÚ) 2022/2065. Podľa čl. 49 nariadenia (EÚ) 2022/2065 musí každý členský štát určiť jedného koordinátora digitálnych služieb, ktorý zodpovedá za dohľad nad poskytovateľmi sprostredkovateľských služieb, uplatňovanie a presadzovanie nariadenia (EÚ) 2022/2065, za zabezpečenie koordinácie týchto záležitostí na vnútroštátnej úrovni, za spoluprácu s koordinátormi digitálnych služieb z ostatných členských štátov, s Európskou komisiou a za plnenie úloh v rámci Európskeho výboru pre digitálne služby. Medzi povinnosti Rady pre mediálne služby sa dopĺňa povinnosť predkladať Európskej komisii výročnú správu o činnosti koordinátora digitálnych služieb podľa čl. 55 nariadenia (EÚ) 2022/2065.</w:t>
      </w:r>
    </w:p>
    <w:p w14:paraId="58F28AAD" w14:textId="77777777" w:rsidR="00EA6CC4" w:rsidRDefault="00EA6CC4" w:rsidP="00EA6CC4">
      <w:pPr>
        <w:jc w:val="both"/>
        <w:rPr>
          <w:rFonts w:ascii="Times New Roman" w:eastAsia="Times New Roman" w:hAnsi="Times New Roman" w:cs="Times New Roman"/>
          <w:sz w:val="24"/>
          <w:szCs w:val="24"/>
          <w:lang w:eastAsia="sk-SK"/>
        </w:rPr>
      </w:pPr>
    </w:p>
    <w:p w14:paraId="6BBEE217"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Koordinátorovi digitálnych služieb sú zverené aj kompetencie vo vzťahu k subjektom, ktorých existenciu predpokladá nariadenie (EÚ) 2022/2065. Certifikované orgány mimosúdneho riešenia sporov majú pôsobiť ako nezávislé a nestranné subjekty pri mimosúdnom riešení sporov medzi poskytovateľmi sprostredkovateľských služieb a príjemcami ich služieb. Dôveryhodní </w:t>
      </w:r>
      <w:proofErr w:type="spellStart"/>
      <w:r>
        <w:rPr>
          <w:rFonts w:ascii="Times New Roman" w:eastAsia="Times New Roman" w:hAnsi="Times New Roman" w:cs="Times New Roman"/>
          <w:sz w:val="24"/>
          <w:szCs w:val="24"/>
          <w:lang w:eastAsia="sk-SK"/>
        </w:rPr>
        <w:t>nahlasovatelia</w:t>
      </w:r>
      <w:proofErr w:type="spellEnd"/>
      <w:r>
        <w:rPr>
          <w:rFonts w:ascii="Times New Roman" w:eastAsia="Times New Roman" w:hAnsi="Times New Roman" w:cs="Times New Roman"/>
          <w:sz w:val="24"/>
          <w:szCs w:val="24"/>
          <w:lang w:eastAsia="sk-SK"/>
        </w:rPr>
        <w:t xml:space="preserve"> majú napomáhať rýchlemu a kvalifikovanému odhaľovaniu</w:t>
      </w:r>
      <w:r w:rsidR="004E0973">
        <w:rPr>
          <w:rFonts w:ascii="Times New Roman" w:eastAsia="Times New Roman" w:hAnsi="Times New Roman" w:cs="Times New Roman"/>
          <w:sz w:val="24"/>
          <w:szCs w:val="24"/>
          <w:lang w:eastAsia="sk-SK"/>
        </w:rPr>
        <w:t xml:space="preserve"> a nahlasovaniu</w:t>
      </w:r>
      <w:r>
        <w:rPr>
          <w:rFonts w:ascii="Times New Roman" w:eastAsia="Times New Roman" w:hAnsi="Times New Roman" w:cs="Times New Roman"/>
          <w:sz w:val="24"/>
          <w:szCs w:val="24"/>
          <w:lang w:eastAsia="sk-SK"/>
        </w:rPr>
        <w:t xml:space="preserve"> nezákonného obsahu v online priestore. P</w:t>
      </w:r>
      <w:r w:rsidR="004E0973">
        <w:rPr>
          <w:rFonts w:ascii="Times New Roman" w:eastAsia="Times New Roman" w:hAnsi="Times New Roman" w:cs="Times New Roman"/>
          <w:sz w:val="24"/>
          <w:szCs w:val="24"/>
          <w:lang w:eastAsia="sk-SK"/>
        </w:rPr>
        <w:t>re</w:t>
      </w:r>
      <w:r>
        <w:rPr>
          <w:rFonts w:ascii="Times New Roman" w:eastAsia="Times New Roman" w:hAnsi="Times New Roman" w:cs="Times New Roman"/>
          <w:sz w:val="24"/>
          <w:szCs w:val="24"/>
          <w:lang w:eastAsia="sk-SK"/>
        </w:rPr>
        <w:t xml:space="preserve">verení výskumní pracovníci sa majú podieľať na odhaľovaní, identifikácii a pochopení systémových rizík v rámci služieb veľmi veľkých online platforiem a veľmi veľkých internetových vyhľadávačov. </w:t>
      </w:r>
    </w:p>
    <w:p w14:paraId="14F484FE" w14:textId="77777777" w:rsidR="00EA6CC4" w:rsidRPr="00A932D8" w:rsidRDefault="00EA6CC4" w:rsidP="00EA6CC4">
      <w:pPr>
        <w:rPr>
          <w:rFonts w:ascii="Times New Roman" w:eastAsia="Times New Roman" w:hAnsi="Times New Roman" w:cs="Times New Roman"/>
          <w:sz w:val="24"/>
          <w:szCs w:val="24"/>
          <w:u w:val="single"/>
          <w:lang w:eastAsia="sk-SK"/>
        </w:rPr>
      </w:pPr>
    </w:p>
    <w:p w14:paraId="039EC8D6" w14:textId="6A0AF7B8" w:rsidR="00EA6CC4" w:rsidRDefault="00EA6CC4" w:rsidP="00EA6CC4">
      <w:pPr>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 xml:space="preserve">K bodu </w:t>
      </w:r>
      <w:r w:rsidR="00260E4A">
        <w:rPr>
          <w:rFonts w:ascii="Times New Roman" w:eastAsia="Times New Roman" w:hAnsi="Times New Roman" w:cs="Times New Roman"/>
          <w:sz w:val="24"/>
          <w:szCs w:val="24"/>
          <w:u w:val="single"/>
          <w:lang w:eastAsia="sk-SK"/>
        </w:rPr>
        <w:t>31 a 32</w:t>
      </w:r>
    </w:p>
    <w:p w14:paraId="7D8B74EF"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Precizuje sa pôsobnosť </w:t>
      </w:r>
      <w:r w:rsidR="00260E4A">
        <w:rPr>
          <w:rFonts w:ascii="Times New Roman" w:eastAsia="Times New Roman" w:hAnsi="Times New Roman" w:cs="Times New Roman"/>
          <w:sz w:val="24"/>
          <w:szCs w:val="24"/>
          <w:lang w:eastAsia="sk-SK"/>
        </w:rPr>
        <w:t xml:space="preserve">pléna a </w:t>
      </w:r>
      <w:r>
        <w:rPr>
          <w:rFonts w:ascii="Times New Roman" w:eastAsia="Times New Roman" w:hAnsi="Times New Roman" w:cs="Times New Roman"/>
          <w:sz w:val="24"/>
          <w:szCs w:val="24"/>
          <w:lang w:eastAsia="sk-SK"/>
        </w:rPr>
        <w:t>senátu Rady pre mediálne služby vo vzťahu k novým právomociam Rady pre mediálne služby v zmysle nových ustanovení § 133a a 133b zákona o mediálnych službách.</w:t>
      </w:r>
      <w:r w:rsidR="00754701">
        <w:rPr>
          <w:rFonts w:ascii="Times New Roman" w:eastAsia="Times New Roman" w:hAnsi="Times New Roman" w:cs="Times New Roman"/>
          <w:sz w:val="24"/>
          <w:szCs w:val="24"/>
          <w:lang w:eastAsia="sk-SK"/>
        </w:rPr>
        <w:t xml:space="preserve"> Zachováva sa princíp, že senát Rady rozhoduje v prvom stupni, zatiaľ čo plénum rozhoduje v druhom stupni.</w:t>
      </w:r>
    </w:p>
    <w:p w14:paraId="6A11E1B1" w14:textId="77777777" w:rsidR="00EA6CC4" w:rsidRPr="00C60912" w:rsidRDefault="00EA6CC4" w:rsidP="00EA6CC4">
      <w:pPr>
        <w:jc w:val="both"/>
        <w:rPr>
          <w:rFonts w:ascii="Times New Roman" w:eastAsia="Times New Roman" w:hAnsi="Times New Roman" w:cs="Times New Roman"/>
          <w:sz w:val="24"/>
          <w:szCs w:val="24"/>
          <w:lang w:eastAsia="sk-SK"/>
        </w:rPr>
      </w:pPr>
    </w:p>
    <w:p w14:paraId="4B0C40A8" w14:textId="0413C350" w:rsidR="00EA6CC4" w:rsidRDefault="00EA6CC4" w:rsidP="00EA6CC4">
      <w:pPr>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 xml:space="preserve">K bodom </w:t>
      </w:r>
      <w:r w:rsidR="00754701">
        <w:rPr>
          <w:rFonts w:ascii="Times New Roman" w:eastAsia="Times New Roman" w:hAnsi="Times New Roman" w:cs="Times New Roman"/>
          <w:sz w:val="24"/>
          <w:szCs w:val="24"/>
          <w:u w:val="single"/>
          <w:lang w:eastAsia="sk-SK"/>
        </w:rPr>
        <w:t>33</w:t>
      </w:r>
      <w:r>
        <w:rPr>
          <w:rFonts w:ascii="Times New Roman" w:eastAsia="Times New Roman" w:hAnsi="Times New Roman" w:cs="Times New Roman"/>
          <w:sz w:val="24"/>
          <w:szCs w:val="24"/>
          <w:u w:val="single"/>
          <w:lang w:eastAsia="sk-SK"/>
        </w:rPr>
        <w:t xml:space="preserve"> až </w:t>
      </w:r>
      <w:r w:rsidR="00754701">
        <w:rPr>
          <w:rFonts w:ascii="Times New Roman" w:eastAsia="Times New Roman" w:hAnsi="Times New Roman" w:cs="Times New Roman"/>
          <w:sz w:val="24"/>
          <w:szCs w:val="24"/>
          <w:u w:val="single"/>
          <w:lang w:eastAsia="sk-SK"/>
        </w:rPr>
        <w:t>35</w:t>
      </w:r>
    </w:p>
    <w:p w14:paraId="30194273"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striktné požiadavky na nezávislosť koordinátora digitálnych služieb podľa čl. 50 nariadenia (EÚ) 2022/2065 sa dopĺňa požiadavka na nezlučiteľnosť členstva v Rade pre mediálne služby s výkonom činnosti poskytovateľa sprostredkovateľskej služby, podielom na základom imaní alebo hlasovacích právach poskytovateľa sprostredkovateľskej služby a s poskytovaním priamej poradenskej alebo odbornej služby alebo inej odplatnej pomoci poskytovateľom sprostredkovateľskej služby.</w:t>
      </w:r>
    </w:p>
    <w:p w14:paraId="3CC940FC" w14:textId="77777777" w:rsidR="00EA6CC4" w:rsidRPr="00F82219" w:rsidRDefault="00EA6CC4" w:rsidP="00EA6CC4">
      <w:pPr>
        <w:jc w:val="both"/>
        <w:rPr>
          <w:rFonts w:ascii="Times New Roman" w:eastAsia="Times New Roman" w:hAnsi="Times New Roman" w:cs="Times New Roman"/>
          <w:sz w:val="24"/>
          <w:szCs w:val="24"/>
          <w:lang w:eastAsia="sk-SK"/>
        </w:rPr>
      </w:pPr>
    </w:p>
    <w:p w14:paraId="0FCEE9FA" w14:textId="42C2108A" w:rsidR="00EA6CC4" w:rsidRPr="00694CEF" w:rsidRDefault="00EA6CC4" w:rsidP="00EA6CC4">
      <w:pPr>
        <w:jc w:val="both"/>
        <w:rPr>
          <w:rFonts w:ascii="Times New Roman" w:eastAsia="Times New Roman" w:hAnsi="Times New Roman" w:cs="Times New Roman"/>
          <w:sz w:val="24"/>
          <w:szCs w:val="24"/>
          <w:u w:val="single"/>
          <w:lang w:eastAsia="sk-SK"/>
        </w:rPr>
      </w:pPr>
      <w:r w:rsidRPr="002B0430">
        <w:rPr>
          <w:rFonts w:ascii="Times New Roman" w:eastAsia="Times New Roman" w:hAnsi="Times New Roman" w:cs="Times New Roman"/>
          <w:sz w:val="24"/>
          <w:szCs w:val="24"/>
          <w:u w:val="single"/>
          <w:lang w:eastAsia="sk-SK"/>
        </w:rPr>
        <w:t xml:space="preserve">K bodu </w:t>
      </w:r>
      <w:r w:rsidR="002B0430">
        <w:rPr>
          <w:rFonts w:ascii="Times New Roman" w:eastAsia="Times New Roman" w:hAnsi="Times New Roman" w:cs="Times New Roman"/>
          <w:sz w:val="24"/>
          <w:szCs w:val="24"/>
          <w:u w:val="single"/>
          <w:lang w:eastAsia="sk-SK"/>
        </w:rPr>
        <w:t>36</w:t>
      </w:r>
    </w:p>
    <w:p w14:paraId="0FF2DAEA" w14:textId="77777777" w:rsidR="00EA6CC4" w:rsidRDefault="00EA6CC4" w:rsidP="00EA6CC4">
      <w:pPr>
        <w:jc w:val="both"/>
        <w:rPr>
          <w:rFonts w:ascii="Times New Roman" w:eastAsia="Times New Roman" w:hAnsi="Times New Roman" w:cs="Times New Roman"/>
          <w:sz w:val="24"/>
          <w:szCs w:val="24"/>
          <w:lang w:eastAsia="sk-SK"/>
        </w:rPr>
      </w:pPr>
      <w:r w:rsidRPr="00F82219">
        <w:rPr>
          <w:rFonts w:ascii="Times New Roman" w:eastAsia="Times New Roman" w:hAnsi="Times New Roman" w:cs="Times New Roman"/>
          <w:sz w:val="24"/>
          <w:szCs w:val="24"/>
          <w:lang w:eastAsia="sk-SK"/>
        </w:rPr>
        <w:t>Vzhľadom na absentujúcu úpravu regulujúcu výkon dohľadu komisie na ochranu maloletých sa navrhuje v zákone upraviť, že na dohľad komisie na ochranu maloletých nad dodržiavaním povinností podľa tohto zákona sa vzťahujú</w:t>
      </w:r>
      <w:r>
        <w:rPr>
          <w:rFonts w:ascii="Times New Roman" w:eastAsia="Times New Roman" w:hAnsi="Times New Roman" w:cs="Times New Roman"/>
          <w:sz w:val="24"/>
          <w:szCs w:val="24"/>
          <w:lang w:eastAsia="sk-SK"/>
        </w:rPr>
        <w:t xml:space="preserve"> ustanovenia zákona č. 40/2015 Z. z. </w:t>
      </w:r>
      <w:r w:rsidRPr="00F82219">
        <w:rPr>
          <w:rFonts w:ascii="Times New Roman" w:eastAsia="Times New Roman" w:hAnsi="Times New Roman" w:cs="Times New Roman"/>
          <w:sz w:val="24"/>
          <w:szCs w:val="24"/>
          <w:lang w:eastAsia="sk-SK"/>
        </w:rPr>
        <w:t>o audiovízii a o zmene a doplnení ni</w:t>
      </w:r>
      <w:r>
        <w:rPr>
          <w:rFonts w:ascii="Times New Roman" w:eastAsia="Times New Roman" w:hAnsi="Times New Roman" w:cs="Times New Roman"/>
          <w:sz w:val="24"/>
          <w:szCs w:val="24"/>
          <w:lang w:eastAsia="sk-SK"/>
        </w:rPr>
        <w:t>ektorých zákonov v znení neskorších predpisov</w:t>
      </w:r>
      <w:r w:rsidRPr="00F82219">
        <w:rPr>
          <w:rFonts w:ascii="Times New Roman" w:eastAsia="Times New Roman" w:hAnsi="Times New Roman" w:cs="Times New Roman"/>
          <w:sz w:val="24"/>
          <w:szCs w:val="24"/>
          <w:lang w:eastAsia="sk-SK"/>
        </w:rPr>
        <w:t xml:space="preserve"> o výkone dohľadu.</w:t>
      </w:r>
    </w:p>
    <w:p w14:paraId="72C4F43C" w14:textId="77777777" w:rsidR="00EA6CC4" w:rsidRPr="008478D7" w:rsidRDefault="00EA6CC4" w:rsidP="00EA6CC4">
      <w:pPr>
        <w:rPr>
          <w:rFonts w:ascii="Times New Roman" w:eastAsia="Times New Roman" w:hAnsi="Times New Roman" w:cs="Times New Roman"/>
          <w:sz w:val="24"/>
          <w:szCs w:val="24"/>
          <w:lang w:eastAsia="sk-SK"/>
        </w:rPr>
      </w:pPr>
    </w:p>
    <w:p w14:paraId="33799DCD" w14:textId="77777777" w:rsidR="002B0430" w:rsidRDefault="002B0430" w:rsidP="00EA6CC4">
      <w:pPr>
        <w:rPr>
          <w:rFonts w:ascii="Times New Roman" w:eastAsia="Times New Roman" w:hAnsi="Times New Roman" w:cs="Times New Roman"/>
          <w:sz w:val="24"/>
          <w:szCs w:val="24"/>
          <w:u w:val="single"/>
          <w:lang w:eastAsia="sk-SK"/>
        </w:rPr>
      </w:pPr>
    </w:p>
    <w:p w14:paraId="08DA889A" w14:textId="3B833449"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lastRenderedPageBreak/>
        <w:t>K </w:t>
      </w:r>
      <w:r>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3B376C">
        <w:rPr>
          <w:rFonts w:ascii="Times New Roman" w:eastAsia="Times New Roman" w:hAnsi="Times New Roman" w:cs="Times New Roman"/>
          <w:sz w:val="24"/>
          <w:szCs w:val="24"/>
          <w:u w:val="single"/>
          <w:lang w:eastAsia="sk-SK"/>
        </w:rPr>
        <w:t>3</w:t>
      </w:r>
      <w:r w:rsidR="002B0430">
        <w:rPr>
          <w:rFonts w:ascii="Times New Roman" w:eastAsia="Times New Roman" w:hAnsi="Times New Roman" w:cs="Times New Roman"/>
          <w:sz w:val="24"/>
          <w:szCs w:val="24"/>
          <w:u w:val="single"/>
          <w:lang w:eastAsia="sk-SK"/>
        </w:rPr>
        <w:t>7</w:t>
      </w:r>
      <w:r>
        <w:rPr>
          <w:rFonts w:ascii="Times New Roman" w:eastAsia="Times New Roman" w:hAnsi="Times New Roman" w:cs="Times New Roman"/>
          <w:sz w:val="24"/>
          <w:szCs w:val="24"/>
          <w:u w:val="single"/>
          <w:lang w:eastAsia="sk-SK"/>
        </w:rPr>
        <w:t xml:space="preserve"> a </w:t>
      </w:r>
      <w:r w:rsidR="003B376C">
        <w:rPr>
          <w:rFonts w:ascii="Times New Roman" w:eastAsia="Times New Roman" w:hAnsi="Times New Roman" w:cs="Times New Roman"/>
          <w:sz w:val="24"/>
          <w:szCs w:val="24"/>
          <w:u w:val="single"/>
          <w:lang w:eastAsia="sk-SK"/>
        </w:rPr>
        <w:t>3</w:t>
      </w:r>
      <w:r w:rsidR="002B0430">
        <w:rPr>
          <w:rFonts w:ascii="Times New Roman" w:eastAsia="Times New Roman" w:hAnsi="Times New Roman" w:cs="Times New Roman"/>
          <w:sz w:val="24"/>
          <w:szCs w:val="24"/>
          <w:u w:val="single"/>
          <w:lang w:eastAsia="sk-SK"/>
        </w:rPr>
        <w:t>8</w:t>
      </w:r>
    </w:p>
    <w:p w14:paraId="42B73783" w14:textId="5E2ED4DB" w:rsidR="00EA6CC4" w:rsidRPr="00B45B10" w:rsidRDefault="00EA6CC4" w:rsidP="00B45B10">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Cieľom novelizačných bodov je zabezpečiť, aby Rada pre mediálne služby ako koordinátor digitálnych služieb v Slovenskej republike disponovala vyšetrovacími právomocami a právomocami na presadzovanie práva v zmysle čl. 51 nariadenia (EÚ) 2022/2065. </w:t>
      </w:r>
      <w:r w:rsidR="004D7788">
        <w:rPr>
          <w:rFonts w:ascii="Times New Roman" w:eastAsia="Times New Roman" w:hAnsi="Times New Roman" w:cs="Times New Roman"/>
          <w:sz w:val="24"/>
          <w:szCs w:val="24"/>
          <w:lang w:eastAsia="sk-SK"/>
        </w:rPr>
        <w:t xml:space="preserve">Tieto právomoci bude vykonávať Rada pre mediálne služby priamo okrem právomoci podľa čl. 51 ods. 3 písm. b) nariadenia (EÚ) 2022/2065, pri ktorej priamo nariadenie uvádza, že koordinátor digitálnych služieb môže len podať návrh, ale súd musí rozhodnúť o dočasnom obmedzení prístupu </w:t>
      </w:r>
      <w:r w:rsidR="004D7788" w:rsidRPr="004D7788">
        <w:rPr>
          <w:rFonts w:ascii="Times New Roman" w:eastAsia="Times New Roman" w:hAnsi="Times New Roman" w:cs="Times New Roman"/>
          <w:sz w:val="24"/>
          <w:szCs w:val="24"/>
          <w:lang w:eastAsia="sk-SK"/>
        </w:rPr>
        <w:t>príjemcov k službe, ktorej sa porušenie týka, alebo len ak to nie je technicky možné, k online rozhraniu poskytovateľa sprostredkovateľských služieb, na ktorom k porušeniu došlo.</w:t>
      </w:r>
      <w:r w:rsidR="004D778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Navrhovaná úprava nejde nad rozsah potrebn</w:t>
      </w:r>
      <w:r w:rsidR="007C0D73">
        <w:rPr>
          <w:rFonts w:ascii="Times New Roman" w:eastAsia="Times New Roman" w:hAnsi="Times New Roman" w:cs="Times New Roman"/>
          <w:sz w:val="24"/>
          <w:szCs w:val="24"/>
          <w:lang w:eastAsia="sk-SK"/>
        </w:rPr>
        <w:t>ý</w:t>
      </w:r>
      <w:r>
        <w:rPr>
          <w:rFonts w:ascii="Times New Roman" w:eastAsia="Times New Roman" w:hAnsi="Times New Roman" w:cs="Times New Roman"/>
          <w:sz w:val="24"/>
          <w:szCs w:val="24"/>
          <w:lang w:eastAsia="sk-SK"/>
        </w:rPr>
        <w:t xml:space="preserve"> na vybavenie Rady pre mediálne služby právomocami, ktoré podľa nariadenia majú mať koordinátori digitálnych služieb vo všetkých členských štátoch. Nové právomoci pre Radu pre mediálne služby (napr. právomoc ukladať predbežné opatrenia, nápravné opatrenia, právomoc akceptovať záväzok subjektu a vyhlásiť ho za záväzný, uloženie povinnosti prijať akčný plán) sa obmedzujú len na dohľad nad poskytovateľmi sprostredkovateľských služieb podľa nariadenia (EÚ) 2022/2065.  </w:t>
      </w:r>
    </w:p>
    <w:p w14:paraId="09D985F1" w14:textId="77777777" w:rsidR="00EA6CC4" w:rsidRDefault="00EA6CC4" w:rsidP="00EA6CC4">
      <w:pPr>
        <w:rPr>
          <w:rFonts w:ascii="Times New Roman" w:eastAsia="Times New Roman" w:hAnsi="Times New Roman" w:cs="Times New Roman"/>
          <w:sz w:val="24"/>
          <w:szCs w:val="24"/>
          <w:u w:val="single"/>
          <w:lang w:eastAsia="sk-SK"/>
        </w:rPr>
      </w:pPr>
    </w:p>
    <w:p w14:paraId="78F430DC" w14:textId="36B0BB3E"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2B0430">
        <w:rPr>
          <w:rFonts w:ascii="Times New Roman" w:eastAsia="Times New Roman" w:hAnsi="Times New Roman" w:cs="Times New Roman"/>
          <w:sz w:val="24"/>
          <w:szCs w:val="24"/>
          <w:u w:val="single"/>
          <w:lang w:eastAsia="sk-SK"/>
        </w:rPr>
        <w:t>39</w:t>
      </w:r>
    </w:p>
    <w:p w14:paraId="4B035E9C" w14:textId="7122FC8B" w:rsidR="00EA6CC4" w:rsidRPr="008D036F"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Ide o legislatívno-technickú úpravu v nadväznosti na novelizačný bod </w:t>
      </w:r>
      <w:r w:rsidR="002A6D52">
        <w:rPr>
          <w:rFonts w:ascii="Times New Roman" w:eastAsia="Times New Roman" w:hAnsi="Times New Roman" w:cs="Times New Roman"/>
          <w:sz w:val="24"/>
          <w:szCs w:val="24"/>
          <w:lang w:eastAsia="sk-SK"/>
        </w:rPr>
        <w:t>3</w:t>
      </w:r>
      <w:r w:rsidR="002B0430">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w:t>
      </w:r>
    </w:p>
    <w:p w14:paraId="5B5155B8" w14:textId="77777777" w:rsidR="00EA6CC4" w:rsidRDefault="00EA6CC4" w:rsidP="00EA6CC4">
      <w:pPr>
        <w:rPr>
          <w:rFonts w:ascii="Times New Roman" w:eastAsia="Times New Roman" w:hAnsi="Times New Roman" w:cs="Times New Roman"/>
          <w:sz w:val="24"/>
          <w:szCs w:val="24"/>
          <w:u w:val="single"/>
          <w:lang w:eastAsia="sk-SK"/>
        </w:rPr>
      </w:pPr>
    </w:p>
    <w:p w14:paraId="5A5265E2" w14:textId="5BF67D76" w:rsidR="00EA6CC4" w:rsidRPr="00A932D8"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w:t>
      </w:r>
      <w:r>
        <w:rPr>
          <w:rFonts w:ascii="Times New Roman" w:eastAsia="Times New Roman" w:hAnsi="Times New Roman" w:cs="Times New Roman"/>
          <w:sz w:val="24"/>
          <w:szCs w:val="24"/>
          <w:u w:val="single"/>
          <w:lang w:eastAsia="sk-SK"/>
        </w:rPr>
        <w:t xml:space="preserve"> bodom </w:t>
      </w:r>
      <w:r w:rsidR="00691815">
        <w:rPr>
          <w:rFonts w:ascii="Times New Roman" w:eastAsia="Times New Roman" w:hAnsi="Times New Roman" w:cs="Times New Roman"/>
          <w:sz w:val="24"/>
          <w:szCs w:val="24"/>
          <w:u w:val="single"/>
          <w:lang w:eastAsia="sk-SK"/>
        </w:rPr>
        <w:t>40</w:t>
      </w:r>
      <w:r w:rsidR="002B0430">
        <w:rPr>
          <w:rFonts w:ascii="Times New Roman" w:eastAsia="Times New Roman" w:hAnsi="Times New Roman" w:cs="Times New Roman"/>
          <w:sz w:val="24"/>
          <w:szCs w:val="24"/>
          <w:u w:val="single"/>
          <w:lang w:eastAsia="sk-SK"/>
        </w:rPr>
        <w:t xml:space="preserve"> a 44</w:t>
      </w:r>
    </w:p>
    <w:p w14:paraId="261B7A7A" w14:textId="33596EBA"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Novelizačným bodom</w:t>
      </w:r>
      <w:r w:rsidR="002B0430">
        <w:rPr>
          <w:rFonts w:ascii="Times New Roman" w:eastAsia="Times New Roman" w:hAnsi="Times New Roman" w:cs="Times New Roman"/>
          <w:sz w:val="24"/>
          <w:szCs w:val="24"/>
          <w:lang w:eastAsia="sk-SK"/>
        </w:rPr>
        <w:t xml:space="preserve"> 44</w:t>
      </w:r>
      <w:r>
        <w:rPr>
          <w:rFonts w:ascii="Times New Roman" w:eastAsia="Times New Roman" w:hAnsi="Times New Roman" w:cs="Times New Roman"/>
          <w:sz w:val="24"/>
          <w:szCs w:val="24"/>
          <w:lang w:eastAsia="sk-SK"/>
        </w:rPr>
        <w:t xml:space="preserve"> sa do zákona o mediálnych službách dopĺňa</w:t>
      </w:r>
      <w:r w:rsidR="00DF4BEC">
        <w:rPr>
          <w:rFonts w:ascii="Times New Roman" w:eastAsia="Times New Roman" w:hAnsi="Times New Roman" w:cs="Times New Roman"/>
          <w:sz w:val="24"/>
          <w:szCs w:val="24"/>
          <w:lang w:eastAsia="sk-SK"/>
        </w:rPr>
        <w:t>jú</w:t>
      </w:r>
      <w:r>
        <w:rPr>
          <w:rFonts w:ascii="Times New Roman" w:eastAsia="Times New Roman" w:hAnsi="Times New Roman" w:cs="Times New Roman"/>
          <w:sz w:val="24"/>
          <w:szCs w:val="24"/>
          <w:lang w:eastAsia="sk-SK"/>
        </w:rPr>
        <w:t xml:space="preserve"> sankčn</w:t>
      </w:r>
      <w:r w:rsidR="00DF4BEC">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ustanoven</w:t>
      </w:r>
      <w:r w:rsidR="00DF4BEC">
        <w:rPr>
          <w:rFonts w:ascii="Times New Roman" w:eastAsia="Times New Roman" w:hAnsi="Times New Roman" w:cs="Times New Roman"/>
          <w:sz w:val="24"/>
          <w:szCs w:val="24"/>
          <w:lang w:eastAsia="sk-SK"/>
        </w:rPr>
        <w:t>ia</w:t>
      </w:r>
      <w:r>
        <w:rPr>
          <w:rFonts w:ascii="Times New Roman" w:eastAsia="Times New Roman" w:hAnsi="Times New Roman" w:cs="Times New Roman"/>
          <w:sz w:val="24"/>
          <w:szCs w:val="24"/>
          <w:lang w:eastAsia="sk-SK"/>
        </w:rPr>
        <w:t xml:space="preserve"> na účely implementácie</w:t>
      </w:r>
      <w:r w:rsidR="00DF4BEC">
        <w:rPr>
          <w:rFonts w:ascii="Times New Roman" w:eastAsia="Times New Roman" w:hAnsi="Times New Roman" w:cs="Times New Roman"/>
          <w:sz w:val="24"/>
          <w:szCs w:val="24"/>
          <w:lang w:eastAsia="sk-SK"/>
        </w:rPr>
        <w:t xml:space="preserve"> čl. 51 ods. 2 písm. b) a</w:t>
      </w:r>
      <w:r>
        <w:rPr>
          <w:rFonts w:ascii="Times New Roman" w:eastAsia="Times New Roman" w:hAnsi="Times New Roman" w:cs="Times New Roman"/>
          <w:sz w:val="24"/>
          <w:szCs w:val="24"/>
          <w:lang w:eastAsia="sk-SK"/>
        </w:rPr>
        <w:t xml:space="preserve"> čl. 52 nariadenia (EÚ) 2022/2065 a čl. 15 nariadenia (EÚ) 2019/1150.</w:t>
      </w:r>
    </w:p>
    <w:p w14:paraId="073658F7" w14:textId="77777777" w:rsidR="00EA6CC4" w:rsidRDefault="00EA6CC4" w:rsidP="00EA6CC4">
      <w:pPr>
        <w:jc w:val="both"/>
        <w:rPr>
          <w:rFonts w:ascii="Times New Roman" w:eastAsia="Times New Roman" w:hAnsi="Times New Roman" w:cs="Times New Roman"/>
          <w:sz w:val="24"/>
          <w:szCs w:val="24"/>
          <w:lang w:eastAsia="sk-SK"/>
        </w:rPr>
      </w:pPr>
    </w:p>
    <w:p w14:paraId="4AFFA983" w14:textId="5D4423BB" w:rsidR="00EA6CC4" w:rsidRDefault="00B45B10"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Obe</w:t>
      </w:r>
      <w:r w:rsidR="00EA6CC4">
        <w:rPr>
          <w:rFonts w:ascii="Times New Roman" w:eastAsia="Times New Roman" w:hAnsi="Times New Roman" w:cs="Times New Roman"/>
          <w:sz w:val="24"/>
          <w:szCs w:val="24"/>
          <w:lang w:eastAsia="sk-SK"/>
        </w:rPr>
        <w:t xml:space="preserve"> nariadenia EÚ ustanovujú povinnosti </w:t>
      </w:r>
      <w:r w:rsidR="00E92DAD">
        <w:rPr>
          <w:rFonts w:ascii="Times New Roman" w:eastAsia="Times New Roman" w:hAnsi="Times New Roman" w:cs="Times New Roman"/>
          <w:sz w:val="24"/>
          <w:szCs w:val="24"/>
          <w:lang w:eastAsia="sk-SK"/>
        </w:rPr>
        <w:t>pre dotknutý okruh subjektov</w:t>
      </w:r>
      <w:r w:rsidR="00EA6CC4">
        <w:rPr>
          <w:rFonts w:ascii="Times New Roman" w:eastAsia="Times New Roman" w:hAnsi="Times New Roman" w:cs="Times New Roman"/>
          <w:sz w:val="24"/>
          <w:szCs w:val="24"/>
          <w:lang w:eastAsia="sk-SK"/>
        </w:rPr>
        <w:t xml:space="preserve"> a sú priamo vykonateľné. Pre zabezpečenie riadneho presadzovania týchto povinností je však v národnej právnej úprave potrebné ustanoviť sankcie za ich porušenie. Čl. 52 nariadenia (EÚ) 2022/2065 harmonizuje horné hranice sadzieb pokút, pokiaľ ide o porušenie povinností podľa tohto nariadenia, ktoré sú premietnuté do navrhovaného znenia § 145</w:t>
      </w:r>
      <w:r w:rsidR="00DF4BEC">
        <w:rPr>
          <w:rFonts w:ascii="Times New Roman" w:eastAsia="Times New Roman" w:hAnsi="Times New Roman" w:cs="Times New Roman"/>
          <w:sz w:val="24"/>
          <w:szCs w:val="24"/>
          <w:lang w:eastAsia="sk-SK"/>
        </w:rPr>
        <w:t>a</w:t>
      </w:r>
      <w:r w:rsidR="00EA6CC4">
        <w:rPr>
          <w:rFonts w:ascii="Times New Roman" w:eastAsia="Times New Roman" w:hAnsi="Times New Roman" w:cs="Times New Roman"/>
          <w:sz w:val="24"/>
          <w:szCs w:val="24"/>
          <w:lang w:eastAsia="sk-SK"/>
        </w:rPr>
        <w:t xml:space="preserve"> ods. 1 písm. a), ods. 2 a 3 zákona o mediálnych službách.</w:t>
      </w:r>
    </w:p>
    <w:p w14:paraId="4D16DFC1" w14:textId="77777777" w:rsidR="00EA6CC4" w:rsidRDefault="00EA6CC4" w:rsidP="00EA6CC4">
      <w:pPr>
        <w:jc w:val="both"/>
        <w:rPr>
          <w:rFonts w:ascii="Times New Roman" w:eastAsia="Times New Roman" w:hAnsi="Times New Roman" w:cs="Times New Roman"/>
          <w:sz w:val="24"/>
          <w:szCs w:val="24"/>
          <w:lang w:eastAsia="sk-SK"/>
        </w:rPr>
      </w:pPr>
    </w:p>
    <w:p w14:paraId="0192CECD" w14:textId="62CE4112"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2B0430">
        <w:rPr>
          <w:rFonts w:ascii="Times New Roman" w:eastAsia="Times New Roman" w:hAnsi="Times New Roman" w:cs="Times New Roman"/>
          <w:sz w:val="24"/>
          <w:szCs w:val="24"/>
          <w:lang w:eastAsia="sk-SK"/>
        </w:rPr>
        <w:t> nadväznosti na doplnenie nového ustanovenia o pokute a ustanovenia o sankčnom opatrení</w:t>
      </w:r>
      <w:r>
        <w:rPr>
          <w:rFonts w:ascii="Times New Roman" w:eastAsia="Times New Roman" w:hAnsi="Times New Roman" w:cs="Times New Roman"/>
          <w:sz w:val="24"/>
          <w:szCs w:val="24"/>
          <w:lang w:eastAsia="sk-SK"/>
        </w:rPr>
        <w:t xml:space="preserve"> sa v § 140 upravuje aj vnútorný odkaz na toto ustanovenie.</w:t>
      </w:r>
    </w:p>
    <w:p w14:paraId="7C4F90B7" w14:textId="136FC634" w:rsidR="00683724" w:rsidRDefault="00683724" w:rsidP="00EA6CC4">
      <w:pPr>
        <w:rPr>
          <w:rFonts w:ascii="Times New Roman" w:eastAsia="Times New Roman" w:hAnsi="Times New Roman" w:cs="Times New Roman"/>
          <w:sz w:val="24"/>
          <w:szCs w:val="24"/>
          <w:lang w:eastAsia="sk-SK"/>
        </w:rPr>
      </w:pPr>
    </w:p>
    <w:p w14:paraId="421366F9" w14:textId="6DEA855A" w:rsidR="00683724" w:rsidRPr="003B104F" w:rsidRDefault="00691815" w:rsidP="00EA6CC4">
      <w:pPr>
        <w:rPr>
          <w:rFonts w:ascii="Times New Roman" w:eastAsia="Times New Roman" w:hAnsi="Times New Roman" w:cs="Times New Roman"/>
          <w:sz w:val="24"/>
          <w:szCs w:val="24"/>
          <w:u w:val="single"/>
          <w:lang w:eastAsia="sk-SK"/>
        </w:rPr>
      </w:pPr>
      <w:r w:rsidRPr="00691815">
        <w:rPr>
          <w:rFonts w:ascii="Times New Roman" w:eastAsia="Times New Roman" w:hAnsi="Times New Roman" w:cs="Times New Roman"/>
          <w:sz w:val="24"/>
          <w:szCs w:val="24"/>
          <w:u w:val="single"/>
          <w:lang w:eastAsia="sk-SK"/>
        </w:rPr>
        <w:t>K bodom 41, 45 a 46</w:t>
      </w:r>
    </w:p>
    <w:p w14:paraId="54B9D42F" w14:textId="068E6E74" w:rsidR="003B104F" w:rsidRDefault="00691815" w:rsidP="0069181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Novelizačné body sú výlučne legislatívno-technického charakteru a z vecného hľadiska reflektujú zmeny navrhované v novelizačných bodoch 40 a 44. Vzhľadom však na skutočnosť,</w:t>
      </w:r>
      <w:r w:rsidRPr="005B45E1">
        <w:rPr>
          <w:rFonts w:ascii="Times New Roman" w:eastAsia="Times New Roman" w:hAnsi="Times New Roman" w:cs="Times New Roman"/>
          <w:sz w:val="24"/>
          <w:szCs w:val="24"/>
          <w:lang w:eastAsia="sk-SK"/>
        </w:rPr>
        <w:t xml:space="preserve"> že zákon</w:t>
      </w:r>
      <w:r>
        <w:rPr>
          <w:rFonts w:ascii="Times New Roman" w:eastAsia="Times New Roman" w:hAnsi="Times New Roman" w:cs="Times New Roman"/>
          <w:sz w:val="24"/>
          <w:szCs w:val="24"/>
          <w:lang w:eastAsia="sk-SK"/>
        </w:rPr>
        <w:t xml:space="preserve"> č. 351/2022 Z. z. </w:t>
      </w:r>
      <w:r w:rsidRPr="005B45E1">
        <w:rPr>
          <w:rFonts w:ascii="Times New Roman" w:eastAsia="Times New Roman" w:hAnsi="Times New Roman" w:cs="Times New Roman"/>
          <w:sz w:val="24"/>
          <w:szCs w:val="24"/>
          <w:lang w:eastAsia="sk-SK"/>
        </w:rPr>
        <w:t>o prístupnosti výrobkov a služieb pre osoby so zdravotným postihnutím a o zmene a doplnení niektorých zákonov</w:t>
      </w:r>
      <w:r>
        <w:rPr>
          <w:rFonts w:ascii="Times New Roman" w:eastAsia="Times New Roman" w:hAnsi="Times New Roman" w:cs="Times New Roman"/>
          <w:sz w:val="24"/>
          <w:szCs w:val="24"/>
          <w:lang w:eastAsia="sk-SK"/>
        </w:rPr>
        <w:t>, ktorým došlo o. i. aj k novelizovaniu zákona</w:t>
      </w:r>
      <w:r w:rsidRPr="005B45E1">
        <w:rPr>
          <w:rFonts w:ascii="Times New Roman" w:eastAsia="Times New Roman" w:hAnsi="Times New Roman" w:cs="Times New Roman"/>
          <w:sz w:val="24"/>
          <w:szCs w:val="24"/>
          <w:lang w:eastAsia="sk-SK"/>
        </w:rPr>
        <w:t xml:space="preserve"> o mediálnych službách</w:t>
      </w:r>
      <w:r>
        <w:rPr>
          <w:rFonts w:ascii="Times New Roman" w:eastAsia="Times New Roman" w:hAnsi="Times New Roman" w:cs="Times New Roman"/>
          <w:sz w:val="24"/>
          <w:szCs w:val="24"/>
          <w:lang w:eastAsia="sk-SK"/>
        </w:rPr>
        <w:t xml:space="preserve"> (vrátane § 140 a vloženia nového § 145a), nadobudne účinnosť až 28. júna 2025, predkladateľ uvádza celé nové znenia príslušných ustanovení sankciách (pokutách)</w:t>
      </w:r>
      <w:r w:rsidRPr="003440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 znení účinnom od 28. júna 2025. </w:t>
      </w:r>
    </w:p>
    <w:p w14:paraId="726BFE53" w14:textId="77777777" w:rsidR="003B104F" w:rsidRPr="00CA6009" w:rsidRDefault="003B104F" w:rsidP="00EA6CC4">
      <w:pPr>
        <w:rPr>
          <w:rFonts w:ascii="Times New Roman" w:eastAsia="Times New Roman" w:hAnsi="Times New Roman" w:cs="Times New Roman"/>
          <w:sz w:val="24"/>
          <w:szCs w:val="24"/>
          <w:lang w:eastAsia="sk-SK"/>
        </w:rPr>
      </w:pPr>
    </w:p>
    <w:p w14:paraId="3BF0BBED" w14:textId="54B06EA4" w:rsidR="00FF5755" w:rsidRDefault="00691815" w:rsidP="00EA6CC4">
      <w:pPr>
        <w:jc w:val="both"/>
        <w:rPr>
          <w:rFonts w:ascii="Times New Roman" w:eastAsia="Times New Roman" w:hAnsi="Times New Roman" w:cs="Times New Roman"/>
          <w:sz w:val="24"/>
          <w:szCs w:val="24"/>
          <w:u w:val="single"/>
          <w:lang w:eastAsia="sk-SK"/>
        </w:rPr>
      </w:pPr>
      <w:r w:rsidRPr="0069181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42</w:t>
      </w:r>
    </w:p>
    <w:p w14:paraId="1D6643CC" w14:textId="77777777" w:rsidR="00FF5755" w:rsidRPr="00FF5755" w:rsidRDefault="00FF5755"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p</w:t>
      </w:r>
      <w:r w:rsidRPr="00FF5755">
        <w:rPr>
          <w:rFonts w:ascii="Times New Roman" w:eastAsia="Times New Roman" w:hAnsi="Times New Roman" w:cs="Times New Roman"/>
          <w:sz w:val="24"/>
          <w:szCs w:val="24"/>
          <w:lang w:eastAsia="sk-SK"/>
        </w:rPr>
        <w:t>recizovať</w:t>
      </w:r>
      <w:r>
        <w:rPr>
          <w:rFonts w:ascii="Times New Roman" w:eastAsia="Times New Roman" w:hAnsi="Times New Roman" w:cs="Times New Roman"/>
          <w:sz w:val="24"/>
          <w:szCs w:val="24"/>
          <w:lang w:eastAsia="sk-SK"/>
        </w:rPr>
        <w:t xml:space="preserve"> sankčné ustanovenie, na základe ktorého Rada pre mediálne služby ukladá pokutu </w:t>
      </w:r>
      <w:r w:rsidRPr="00FF5755">
        <w:rPr>
          <w:rFonts w:ascii="Times New Roman" w:eastAsia="Times New Roman" w:hAnsi="Times New Roman" w:cs="Times New Roman"/>
          <w:sz w:val="24"/>
          <w:szCs w:val="24"/>
          <w:lang w:eastAsia="sk-SK"/>
        </w:rPr>
        <w:t xml:space="preserve">vysielateľovi televíznej programovej služby za porušenie ustanovení o </w:t>
      </w:r>
      <w:proofErr w:type="spellStart"/>
      <w:r w:rsidRPr="00FF5755">
        <w:rPr>
          <w:rFonts w:ascii="Times New Roman" w:eastAsia="Times New Roman" w:hAnsi="Times New Roman" w:cs="Times New Roman"/>
          <w:sz w:val="24"/>
          <w:szCs w:val="24"/>
          <w:lang w:eastAsia="sk-SK"/>
        </w:rPr>
        <w:t>multimodálnom</w:t>
      </w:r>
      <w:proofErr w:type="spellEnd"/>
      <w:r w:rsidRPr="00FF5755">
        <w:rPr>
          <w:rFonts w:ascii="Times New Roman" w:eastAsia="Times New Roman" w:hAnsi="Times New Roman" w:cs="Times New Roman"/>
          <w:sz w:val="24"/>
          <w:szCs w:val="24"/>
          <w:lang w:eastAsia="sk-SK"/>
        </w:rPr>
        <w:t xml:space="preserve"> prístupe</w:t>
      </w:r>
      <w:r w:rsidR="00B818F0">
        <w:rPr>
          <w:rFonts w:ascii="Times New Roman" w:eastAsia="Times New Roman" w:hAnsi="Times New Roman" w:cs="Times New Roman"/>
          <w:sz w:val="24"/>
          <w:szCs w:val="24"/>
          <w:lang w:eastAsia="sk-SK"/>
        </w:rPr>
        <w:t>. Navrhovaná ú</w:t>
      </w:r>
      <w:r>
        <w:rPr>
          <w:rFonts w:ascii="Times New Roman" w:eastAsia="Times New Roman" w:hAnsi="Times New Roman" w:cs="Times New Roman"/>
          <w:sz w:val="24"/>
          <w:szCs w:val="24"/>
          <w:lang w:eastAsia="sk-SK"/>
        </w:rPr>
        <w:t xml:space="preserve">prava </w:t>
      </w:r>
      <w:r w:rsidR="00B818F0">
        <w:rPr>
          <w:rFonts w:ascii="Times New Roman" w:eastAsia="Times New Roman" w:hAnsi="Times New Roman" w:cs="Times New Roman"/>
          <w:sz w:val="24"/>
          <w:szCs w:val="24"/>
          <w:lang w:eastAsia="sk-SK"/>
        </w:rPr>
        <w:t xml:space="preserve">reflektuje požiadavky </w:t>
      </w:r>
      <w:r>
        <w:rPr>
          <w:rFonts w:ascii="Times New Roman" w:eastAsia="Times New Roman" w:hAnsi="Times New Roman" w:cs="Times New Roman"/>
          <w:sz w:val="24"/>
          <w:szCs w:val="24"/>
          <w:lang w:eastAsia="sk-SK"/>
        </w:rPr>
        <w:t xml:space="preserve">aplikačnej </w:t>
      </w:r>
      <w:r w:rsidR="00B818F0">
        <w:rPr>
          <w:rFonts w:ascii="Times New Roman" w:eastAsia="Times New Roman" w:hAnsi="Times New Roman" w:cs="Times New Roman"/>
          <w:sz w:val="24"/>
          <w:szCs w:val="24"/>
          <w:lang w:eastAsia="sk-SK"/>
        </w:rPr>
        <w:t>praxe</w:t>
      </w:r>
      <w:r>
        <w:rPr>
          <w:rFonts w:ascii="Times New Roman" w:eastAsia="Times New Roman" w:hAnsi="Times New Roman" w:cs="Times New Roman"/>
          <w:sz w:val="24"/>
          <w:szCs w:val="24"/>
          <w:lang w:eastAsia="sk-SK"/>
        </w:rPr>
        <w:t xml:space="preserve"> regulátora.</w:t>
      </w:r>
    </w:p>
    <w:p w14:paraId="7743B4A2" w14:textId="77777777" w:rsidR="00FF5755" w:rsidRDefault="00FF5755" w:rsidP="00EA6CC4">
      <w:pPr>
        <w:jc w:val="both"/>
        <w:rPr>
          <w:rFonts w:ascii="Times New Roman" w:eastAsia="Times New Roman" w:hAnsi="Times New Roman" w:cs="Times New Roman"/>
          <w:sz w:val="24"/>
          <w:szCs w:val="24"/>
          <w:u w:val="single"/>
          <w:lang w:eastAsia="sk-SK"/>
        </w:rPr>
      </w:pPr>
    </w:p>
    <w:p w14:paraId="7B75AEA6" w14:textId="17CA9346" w:rsidR="00EA6CC4" w:rsidRPr="00126EAB" w:rsidRDefault="00691815" w:rsidP="00EA6CC4">
      <w:pPr>
        <w:jc w:val="both"/>
        <w:rPr>
          <w:rFonts w:ascii="Times New Roman" w:eastAsia="Times New Roman" w:hAnsi="Times New Roman" w:cs="Times New Roman"/>
          <w:sz w:val="24"/>
          <w:szCs w:val="24"/>
          <w:u w:val="single"/>
          <w:lang w:eastAsia="sk-SK"/>
        </w:rPr>
      </w:pPr>
      <w:r w:rsidRPr="00691815">
        <w:rPr>
          <w:rFonts w:ascii="Times New Roman" w:eastAsia="Times New Roman" w:hAnsi="Times New Roman" w:cs="Times New Roman"/>
          <w:sz w:val="24"/>
          <w:szCs w:val="24"/>
          <w:u w:val="single"/>
          <w:lang w:eastAsia="sk-SK"/>
        </w:rPr>
        <w:lastRenderedPageBreak/>
        <w:t xml:space="preserve">K bodu </w:t>
      </w:r>
      <w:r>
        <w:rPr>
          <w:rFonts w:ascii="Times New Roman" w:eastAsia="Times New Roman" w:hAnsi="Times New Roman" w:cs="Times New Roman"/>
          <w:sz w:val="24"/>
          <w:szCs w:val="24"/>
          <w:u w:val="single"/>
          <w:lang w:eastAsia="sk-SK"/>
        </w:rPr>
        <w:t>43</w:t>
      </w:r>
    </w:p>
    <w:p w14:paraId="6CBA039F" w14:textId="77777777" w:rsidR="00EA6CC4" w:rsidRPr="00694CEF" w:rsidRDefault="00EA6CC4" w:rsidP="00EA6CC4">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Keďže vysielateľovi sa prideľuje frekvencia na účely vysielania s licenciou, nie je možné, aby vysielateľ používal pridelené frekvencie bez licencie. Z uvedeného dôvodu sa navrhuje precizovať ustanovenie § 142 ods. 8 písm. b).</w:t>
      </w:r>
    </w:p>
    <w:p w14:paraId="3729EB90" w14:textId="77777777" w:rsidR="00EA6CC4" w:rsidRPr="00050CA3" w:rsidRDefault="00EA6CC4" w:rsidP="00EA6CC4">
      <w:pPr>
        <w:rPr>
          <w:rFonts w:ascii="Times New Roman" w:eastAsia="Times New Roman" w:hAnsi="Times New Roman" w:cs="Times New Roman"/>
          <w:sz w:val="24"/>
          <w:szCs w:val="24"/>
          <w:lang w:eastAsia="sk-SK"/>
        </w:rPr>
      </w:pPr>
    </w:p>
    <w:p w14:paraId="5E3ED671" w14:textId="15741C80"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w:t>
      </w:r>
      <w:r>
        <w:rPr>
          <w:rFonts w:ascii="Times New Roman" w:eastAsia="Times New Roman" w:hAnsi="Times New Roman" w:cs="Times New Roman"/>
          <w:sz w:val="24"/>
          <w:szCs w:val="24"/>
          <w:u w:val="single"/>
          <w:lang w:eastAsia="sk-SK"/>
        </w:rPr>
        <w:t xml:space="preserve"> bodom </w:t>
      </w:r>
      <w:r w:rsidR="00E92DAD">
        <w:rPr>
          <w:rFonts w:ascii="Times New Roman" w:eastAsia="Times New Roman" w:hAnsi="Times New Roman" w:cs="Times New Roman"/>
          <w:sz w:val="24"/>
          <w:szCs w:val="24"/>
          <w:u w:val="single"/>
          <w:lang w:eastAsia="sk-SK"/>
        </w:rPr>
        <w:t>4</w:t>
      </w:r>
      <w:r w:rsidR="00FB0F2A">
        <w:rPr>
          <w:rFonts w:ascii="Times New Roman" w:eastAsia="Times New Roman" w:hAnsi="Times New Roman" w:cs="Times New Roman"/>
          <w:sz w:val="24"/>
          <w:szCs w:val="24"/>
          <w:u w:val="single"/>
          <w:lang w:eastAsia="sk-SK"/>
        </w:rPr>
        <w:t>8</w:t>
      </w:r>
      <w:r>
        <w:rPr>
          <w:rFonts w:ascii="Times New Roman" w:eastAsia="Times New Roman" w:hAnsi="Times New Roman" w:cs="Times New Roman"/>
          <w:sz w:val="24"/>
          <w:szCs w:val="24"/>
          <w:u w:val="single"/>
          <w:lang w:eastAsia="sk-SK"/>
        </w:rPr>
        <w:t xml:space="preserve"> a </w:t>
      </w:r>
      <w:r w:rsidR="00E92DAD">
        <w:rPr>
          <w:rFonts w:ascii="Times New Roman" w:eastAsia="Times New Roman" w:hAnsi="Times New Roman" w:cs="Times New Roman"/>
          <w:sz w:val="24"/>
          <w:szCs w:val="24"/>
          <w:u w:val="single"/>
          <w:lang w:eastAsia="sk-SK"/>
        </w:rPr>
        <w:t>5</w:t>
      </w:r>
      <w:r w:rsidR="00FB0F2A">
        <w:rPr>
          <w:rFonts w:ascii="Times New Roman" w:eastAsia="Times New Roman" w:hAnsi="Times New Roman" w:cs="Times New Roman"/>
          <w:sz w:val="24"/>
          <w:szCs w:val="24"/>
          <w:u w:val="single"/>
          <w:lang w:eastAsia="sk-SK"/>
        </w:rPr>
        <w:t>1</w:t>
      </w:r>
    </w:p>
    <w:p w14:paraId="2BB592CE" w14:textId="259B8626"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ustanovení § 150 zákona o mediálnych službách sa upravuje podávanie a vybavovanie podnetov na preverenie v pôsobnosti Rady pre mediálne služby. Dopĺňajú sa osobitné ustanovenia o podaniach týkajúcich sa poskytovateľov sprostredkovateľsk</w:t>
      </w:r>
      <w:r w:rsidR="00E92DAD">
        <w:rPr>
          <w:rFonts w:ascii="Times New Roman" w:eastAsia="Times New Roman" w:hAnsi="Times New Roman" w:cs="Times New Roman"/>
          <w:sz w:val="24"/>
          <w:szCs w:val="24"/>
          <w:lang w:eastAsia="sk-SK"/>
        </w:rPr>
        <w:t>ej</w:t>
      </w:r>
      <w:r>
        <w:rPr>
          <w:rFonts w:ascii="Times New Roman" w:eastAsia="Times New Roman" w:hAnsi="Times New Roman" w:cs="Times New Roman"/>
          <w:sz w:val="24"/>
          <w:szCs w:val="24"/>
          <w:lang w:eastAsia="sk-SK"/>
        </w:rPr>
        <w:t xml:space="preserve"> služb</w:t>
      </w:r>
      <w:r w:rsidR="00E92DAD">
        <w:rPr>
          <w:rFonts w:ascii="Times New Roman" w:eastAsia="Times New Roman" w:hAnsi="Times New Roman" w:cs="Times New Roman"/>
          <w:sz w:val="24"/>
          <w:szCs w:val="24"/>
          <w:lang w:eastAsia="sk-SK"/>
        </w:rPr>
        <w:t>y, online sprostredkovateľských služieb a internetových vyhľadávačov</w:t>
      </w:r>
      <w:r>
        <w:rPr>
          <w:rFonts w:ascii="Times New Roman" w:eastAsia="Times New Roman" w:hAnsi="Times New Roman" w:cs="Times New Roman"/>
          <w:sz w:val="24"/>
          <w:szCs w:val="24"/>
          <w:lang w:eastAsia="sk-SK"/>
        </w:rPr>
        <w:t>. Osobitné ustanovenia sa týkajú postupovania podnetov na vnútroštátnej úrovni a koordinátorom digitálnych služieb z iných členských štátov. Ustanovuje sa tiež právo poskytovateľov sprostredkovateľských služieb a podávateľov podnetu byť vypočutý a byť informovaný o stave vybavovania podnetu v pôsobnosti Rady pre mediálne služby.</w:t>
      </w:r>
    </w:p>
    <w:p w14:paraId="6FCDB5EF" w14:textId="77777777" w:rsidR="00EA6CC4" w:rsidRPr="00050CA3" w:rsidRDefault="00EA6CC4" w:rsidP="00EA6CC4">
      <w:pPr>
        <w:jc w:val="both"/>
        <w:rPr>
          <w:rFonts w:ascii="Times New Roman" w:eastAsia="Times New Roman" w:hAnsi="Times New Roman" w:cs="Times New Roman"/>
          <w:sz w:val="24"/>
          <w:szCs w:val="24"/>
          <w:lang w:eastAsia="sk-SK"/>
        </w:rPr>
      </w:pPr>
    </w:p>
    <w:p w14:paraId="41C98E81" w14:textId="54FD7709" w:rsidR="00EA6CC4"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E92DAD">
        <w:rPr>
          <w:rFonts w:ascii="Times New Roman" w:eastAsia="Times New Roman" w:hAnsi="Times New Roman" w:cs="Times New Roman"/>
          <w:sz w:val="24"/>
          <w:szCs w:val="24"/>
          <w:u w:val="single"/>
          <w:lang w:eastAsia="sk-SK"/>
        </w:rPr>
        <w:t>5</w:t>
      </w:r>
      <w:r w:rsidR="00F64274">
        <w:rPr>
          <w:rFonts w:ascii="Times New Roman" w:eastAsia="Times New Roman" w:hAnsi="Times New Roman" w:cs="Times New Roman"/>
          <w:sz w:val="24"/>
          <w:szCs w:val="24"/>
          <w:u w:val="single"/>
          <w:lang w:eastAsia="sk-SK"/>
        </w:rPr>
        <w:t>2</w:t>
      </w:r>
    </w:p>
    <w:p w14:paraId="6C6CCE4A" w14:textId="060B6F92"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Ide o legislatívno-technickú úpravu v nadväznosti na novelizačný bod </w:t>
      </w:r>
      <w:r w:rsidR="00E92DAD">
        <w:rPr>
          <w:rFonts w:ascii="Times New Roman" w:eastAsia="Times New Roman" w:hAnsi="Times New Roman" w:cs="Times New Roman"/>
          <w:sz w:val="24"/>
          <w:szCs w:val="24"/>
          <w:lang w:eastAsia="sk-SK"/>
        </w:rPr>
        <w:t>5</w:t>
      </w:r>
      <w:r w:rsidR="00F64274">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w:t>
      </w:r>
    </w:p>
    <w:p w14:paraId="2532EE83" w14:textId="77777777" w:rsidR="004E0973" w:rsidRDefault="004E0973" w:rsidP="00EA6CC4">
      <w:pPr>
        <w:rPr>
          <w:rFonts w:ascii="Times New Roman" w:eastAsia="Times New Roman" w:hAnsi="Times New Roman" w:cs="Times New Roman"/>
          <w:sz w:val="24"/>
          <w:szCs w:val="24"/>
          <w:u w:val="single"/>
          <w:lang w:eastAsia="sk-SK"/>
        </w:rPr>
      </w:pPr>
    </w:p>
    <w:p w14:paraId="2DF4D45C" w14:textId="735ED830" w:rsidR="00EA6CC4" w:rsidRPr="00A932D8"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E92DAD">
        <w:rPr>
          <w:rFonts w:ascii="Times New Roman" w:eastAsia="Times New Roman" w:hAnsi="Times New Roman" w:cs="Times New Roman"/>
          <w:sz w:val="24"/>
          <w:szCs w:val="24"/>
          <w:u w:val="single"/>
          <w:lang w:eastAsia="sk-SK"/>
        </w:rPr>
        <w:t>5</w:t>
      </w:r>
      <w:r w:rsidR="00FB0F2A">
        <w:rPr>
          <w:rFonts w:ascii="Times New Roman" w:eastAsia="Times New Roman" w:hAnsi="Times New Roman" w:cs="Times New Roman"/>
          <w:sz w:val="24"/>
          <w:szCs w:val="24"/>
          <w:u w:val="single"/>
          <w:lang w:eastAsia="sk-SK"/>
        </w:rPr>
        <w:t>5</w:t>
      </w:r>
      <w:r>
        <w:rPr>
          <w:rFonts w:ascii="Times New Roman" w:eastAsia="Times New Roman" w:hAnsi="Times New Roman" w:cs="Times New Roman"/>
          <w:sz w:val="24"/>
          <w:szCs w:val="24"/>
          <w:u w:val="single"/>
          <w:lang w:eastAsia="sk-SK"/>
        </w:rPr>
        <w:t xml:space="preserve"> a </w:t>
      </w:r>
      <w:r w:rsidR="00E92DAD">
        <w:rPr>
          <w:rFonts w:ascii="Times New Roman" w:eastAsia="Times New Roman" w:hAnsi="Times New Roman" w:cs="Times New Roman"/>
          <w:sz w:val="24"/>
          <w:szCs w:val="24"/>
          <w:u w:val="single"/>
          <w:lang w:eastAsia="sk-SK"/>
        </w:rPr>
        <w:t>5</w:t>
      </w:r>
      <w:r w:rsidR="00FB0F2A">
        <w:rPr>
          <w:rFonts w:ascii="Times New Roman" w:eastAsia="Times New Roman" w:hAnsi="Times New Roman" w:cs="Times New Roman"/>
          <w:sz w:val="24"/>
          <w:szCs w:val="24"/>
          <w:u w:val="single"/>
          <w:lang w:eastAsia="sk-SK"/>
        </w:rPr>
        <w:t>6</w:t>
      </w:r>
    </w:p>
    <w:p w14:paraId="24838CD0" w14:textId="77777777" w:rsidR="00EA6CC4" w:rsidRPr="00571EF2"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Znenie § 152 zákona o mediálnych službách sa zosúlaďuje so znením nariadenia (EÚ) 2022/2065. V rámci úpravy konania vo veci zamedzenia šírenia nelegálneho obsahu sa doposiaľ ustanovovali konkrétne lehoty, v ktorých má platforma na zdieľanie obsahu v rámci svojich mechanizmov na riešenie oznámení oznámiť spôsob riešenia podnetu podávateľovi podnetu a odstrániť nelegálny obsah. Nariadenie (EÚ) 2022/2065 je horizontálnym predpisom a vzhľadom na rôznorodosť nelegálneho obsahu upravuje tieto lehoty len generálne. Vzhľadom na povahu nelegálneho obsahu definovaného v § 151 ods. 2 zákona o mediálnych službách (napr. detská pornografia, trestné činy terorizmu, zločiny proti ľudskosti) je žiaduce, aby sa podnety smerujúce proti takémuto obsahu riešili bezodkladne.</w:t>
      </w:r>
    </w:p>
    <w:p w14:paraId="65BDD4A9" w14:textId="77777777" w:rsidR="00EA6CC4" w:rsidRDefault="00EA6CC4" w:rsidP="00EA6CC4">
      <w:pPr>
        <w:rPr>
          <w:rFonts w:ascii="Times New Roman" w:eastAsia="Times New Roman" w:hAnsi="Times New Roman" w:cs="Times New Roman"/>
          <w:sz w:val="24"/>
          <w:szCs w:val="24"/>
          <w:u w:val="single"/>
          <w:lang w:eastAsia="sk-SK"/>
        </w:rPr>
      </w:pPr>
    </w:p>
    <w:p w14:paraId="3E945413" w14:textId="78AC4500" w:rsidR="00EA6CC4" w:rsidRPr="00A932D8" w:rsidRDefault="00EA6CC4" w:rsidP="00EA6CC4">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E92DAD">
        <w:rPr>
          <w:rFonts w:ascii="Times New Roman" w:eastAsia="Times New Roman" w:hAnsi="Times New Roman" w:cs="Times New Roman"/>
          <w:sz w:val="24"/>
          <w:szCs w:val="24"/>
          <w:u w:val="single"/>
          <w:lang w:eastAsia="sk-SK"/>
        </w:rPr>
        <w:t>5</w:t>
      </w:r>
      <w:r w:rsidR="00691815">
        <w:rPr>
          <w:rFonts w:ascii="Times New Roman" w:eastAsia="Times New Roman" w:hAnsi="Times New Roman" w:cs="Times New Roman"/>
          <w:sz w:val="24"/>
          <w:szCs w:val="24"/>
          <w:u w:val="single"/>
          <w:lang w:eastAsia="sk-SK"/>
        </w:rPr>
        <w:t>7</w:t>
      </w:r>
      <w:r>
        <w:rPr>
          <w:rFonts w:ascii="Times New Roman" w:eastAsia="Times New Roman" w:hAnsi="Times New Roman" w:cs="Times New Roman"/>
          <w:sz w:val="24"/>
          <w:szCs w:val="24"/>
          <w:u w:val="single"/>
          <w:lang w:eastAsia="sk-SK"/>
        </w:rPr>
        <w:t xml:space="preserve"> a</w:t>
      </w:r>
      <w:r w:rsidR="00E92DAD">
        <w:rPr>
          <w:rFonts w:ascii="Times New Roman" w:eastAsia="Times New Roman" w:hAnsi="Times New Roman" w:cs="Times New Roman"/>
          <w:sz w:val="24"/>
          <w:szCs w:val="24"/>
          <w:u w:val="single"/>
          <w:lang w:eastAsia="sk-SK"/>
        </w:rPr>
        <w:t>ž</w:t>
      </w:r>
      <w:r>
        <w:rPr>
          <w:rFonts w:ascii="Times New Roman" w:eastAsia="Times New Roman" w:hAnsi="Times New Roman" w:cs="Times New Roman"/>
          <w:sz w:val="24"/>
          <w:szCs w:val="24"/>
          <w:u w:val="single"/>
          <w:lang w:eastAsia="sk-SK"/>
        </w:rPr>
        <w:t xml:space="preserve"> </w:t>
      </w:r>
      <w:r w:rsidR="00B72003">
        <w:rPr>
          <w:rFonts w:ascii="Times New Roman" w:eastAsia="Times New Roman" w:hAnsi="Times New Roman" w:cs="Times New Roman"/>
          <w:sz w:val="24"/>
          <w:szCs w:val="24"/>
          <w:u w:val="single"/>
          <w:lang w:eastAsia="sk-SK"/>
        </w:rPr>
        <w:t>6</w:t>
      </w:r>
      <w:r w:rsidR="00691815">
        <w:rPr>
          <w:rFonts w:ascii="Times New Roman" w:eastAsia="Times New Roman" w:hAnsi="Times New Roman" w:cs="Times New Roman"/>
          <w:sz w:val="24"/>
          <w:szCs w:val="24"/>
          <w:u w:val="single"/>
          <w:lang w:eastAsia="sk-SK"/>
        </w:rPr>
        <w:t>1</w:t>
      </w:r>
    </w:p>
    <w:p w14:paraId="40838C6A" w14:textId="03E00B83" w:rsidR="00B72003"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Novelizačnými bodmi sa navrhuje úprava § 153 zákona o mediálnych službách o rozhodnutí o zamedzení šírenia nelegálneho obsahu v pôsobnosti Rady pre mediálne služby v súlade s čl. 9 nariadenia (EÚ) 2022/2065. Nad rozsah súčasnej úpravy je potrebné doplniť obsahové náležitosti rozhodnutia o</w:t>
      </w:r>
      <w:r w:rsidR="00E92DAD">
        <w:rPr>
          <w:rFonts w:ascii="Times New Roman" w:eastAsia="Times New Roman" w:hAnsi="Times New Roman" w:cs="Times New Roman"/>
          <w:sz w:val="24"/>
          <w:szCs w:val="24"/>
          <w:lang w:eastAsia="sk-SK"/>
        </w:rPr>
        <w:t> identifikačné a lokalizačné údaje podľa čl. 9 ods. 2 písm. a) bod</w:t>
      </w:r>
      <w:r w:rsidR="0090465D">
        <w:rPr>
          <w:rFonts w:ascii="Times New Roman" w:eastAsia="Times New Roman" w:hAnsi="Times New Roman" w:cs="Times New Roman"/>
          <w:sz w:val="24"/>
          <w:szCs w:val="24"/>
          <w:lang w:eastAsia="sk-SK"/>
        </w:rPr>
        <w:t>u</w:t>
      </w:r>
      <w:r w:rsidR="00E92DAD">
        <w:rPr>
          <w:rFonts w:ascii="Times New Roman" w:eastAsia="Times New Roman" w:hAnsi="Times New Roman" w:cs="Times New Roman"/>
          <w:sz w:val="24"/>
          <w:szCs w:val="24"/>
          <w:lang w:eastAsia="sk-SK"/>
        </w:rPr>
        <w:t xml:space="preserve"> ii</w:t>
      </w:r>
      <w:r w:rsidR="0090465D">
        <w:rPr>
          <w:rFonts w:ascii="Times New Roman" w:eastAsia="Times New Roman" w:hAnsi="Times New Roman" w:cs="Times New Roman"/>
          <w:sz w:val="24"/>
          <w:szCs w:val="24"/>
          <w:lang w:eastAsia="sk-SK"/>
        </w:rPr>
        <w:t>)</w:t>
      </w:r>
      <w:r w:rsidR="00E92DAD">
        <w:rPr>
          <w:rFonts w:ascii="Times New Roman" w:eastAsia="Times New Roman" w:hAnsi="Times New Roman" w:cs="Times New Roman"/>
          <w:sz w:val="24"/>
          <w:szCs w:val="24"/>
          <w:lang w:eastAsia="sk-SK"/>
        </w:rPr>
        <w:t xml:space="preserve"> nariadenia (EÚ) 2022/2065, </w:t>
      </w:r>
      <w:r w:rsidR="0090465D">
        <w:rPr>
          <w:rFonts w:ascii="Times New Roman" w:eastAsia="Times New Roman" w:hAnsi="Times New Roman" w:cs="Times New Roman"/>
          <w:sz w:val="24"/>
          <w:szCs w:val="24"/>
          <w:lang w:eastAsia="sk-SK"/>
        </w:rPr>
        <w:t xml:space="preserve">informáciu o právnom základe podľa čl. 9 ods. 2 písm. a) bodu i) nariadenia (EÚ) 2022/2065, </w:t>
      </w:r>
      <w:r>
        <w:rPr>
          <w:rFonts w:ascii="Times New Roman" w:eastAsia="Times New Roman" w:hAnsi="Times New Roman" w:cs="Times New Roman"/>
          <w:sz w:val="24"/>
          <w:szCs w:val="24"/>
          <w:lang w:eastAsia="sk-SK"/>
        </w:rPr>
        <w:t>územnú pôsobnosť podľa čl. 9 ods. 2 písm. b) nariadenia (EÚ) 2022/2065</w:t>
      </w:r>
      <w:r w:rsidR="0090465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0090465D">
        <w:rPr>
          <w:rFonts w:ascii="Times New Roman" w:eastAsia="Times New Roman" w:hAnsi="Times New Roman" w:cs="Times New Roman"/>
          <w:sz w:val="24"/>
          <w:szCs w:val="24"/>
          <w:lang w:eastAsia="sk-SK"/>
        </w:rPr>
        <w:t xml:space="preserve">informáciu o orgánoch verejnej správy, ktoré sú adresátmi informácie o spôsobe vykonania príkazu podľa čl. 9 ods. 2 písm. a) bodu vi) nariadenia (EÚ) 2022/2065, o poučenie o prostriedkoch nápravy v nadväznosti na čl. 9 ods. 2 písm. a) bod v) nariadenia (EÚ) 2022/2065 </w:t>
      </w:r>
      <w:r>
        <w:rPr>
          <w:rFonts w:ascii="Times New Roman" w:eastAsia="Times New Roman" w:hAnsi="Times New Roman" w:cs="Times New Roman"/>
          <w:sz w:val="24"/>
          <w:szCs w:val="24"/>
          <w:lang w:eastAsia="sk-SK"/>
        </w:rPr>
        <w:t>a upraviť jazykový režim rozhodnutí v súlade s čl. 9 ods. 2 písm. c) nariadenia (EÚ) 2022/2065, keďže príkazy konať proti nezákonnému obsahu, resp. rozhodnutia o zamedzení šírenia nelegálneho obsahu sa môžu zasielať aj zahraničným poskytovateľom sprostredkovateľských služieb.</w:t>
      </w:r>
      <w:r w:rsidR="0090465D">
        <w:rPr>
          <w:rFonts w:ascii="Times New Roman" w:eastAsia="Times New Roman" w:hAnsi="Times New Roman" w:cs="Times New Roman"/>
          <w:sz w:val="24"/>
          <w:szCs w:val="24"/>
          <w:lang w:eastAsia="sk-SK"/>
        </w:rPr>
        <w:t xml:space="preserve"> </w:t>
      </w:r>
    </w:p>
    <w:p w14:paraId="7128D633" w14:textId="77777777" w:rsidR="00B72003" w:rsidRDefault="00B72003" w:rsidP="00EA6CC4">
      <w:pPr>
        <w:jc w:val="both"/>
        <w:rPr>
          <w:rFonts w:ascii="Times New Roman" w:eastAsia="Times New Roman" w:hAnsi="Times New Roman" w:cs="Times New Roman"/>
          <w:sz w:val="24"/>
          <w:szCs w:val="24"/>
          <w:lang w:eastAsia="sk-SK"/>
        </w:rPr>
      </w:pPr>
    </w:p>
    <w:p w14:paraId="425865AE" w14:textId="458318C4" w:rsidR="003861BE" w:rsidRPr="00954D18" w:rsidRDefault="0090465D" w:rsidP="00954D18">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ide o príkazy podľa čl. 9 nariadenia (EÚ) 2022/2065, poskytovateľom sprostredkovateľskej služby vznikajú povinnosti v zmysle nariadenia (EÚ) 2022/2065, preto je nevyhnutné, aby priamo z príkazov vyplývalo, že ide o príkazy podľa čl. 9 nariadenia (EÚ) 2022/2065. Ak teda Rada pre mediálne služby bude chcieť adresovať subjektu, ktorý je poskytovateľom sprostredkovateľskej služby podľa nariadenia (EÚ) 2022/2065</w:t>
      </w:r>
      <w:r w:rsidR="00B72003">
        <w:rPr>
          <w:rFonts w:ascii="Times New Roman" w:eastAsia="Times New Roman" w:hAnsi="Times New Roman" w:cs="Times New Roman"/>
          <w:sz w:val="24"/>
          <w:szCs w:val="24"/>
          <w:lang w:eastAsia="sk-SK"/>
        </w:rPr>
        <w:t xml:space="preserve">, rozhodnutie o zamedzení šírenia nelegálneho obsahu s účinkami príkazu konať proti nezákonnému obsahu </w:t>
      </w:r>
      <w:r w:rsidR="00B72003">
        <w:rPr>
          <w:rFonts w:ascii="Times New Roman" w:eastAsia="Times New Roman" w:hAnsi="Times New Roman" w:cs="Times New Roman"/>
          <w:sz w:val="24"/>
          <w:szCs w:val="24"/>
          <w:lang w:eastAsia="sk-SK"/>
        </w:rPr>
        <w:lastRenderedPageBreak/>
        <w:t>podľa čl. 9 nariadenia (EÚ) 2022/2065, musí priamo v rozhodnutí uviesť odkaz nielen na § 153 zákona o mediálnych službách, ale aj odkaz na čl. 9 nariadenia (EÚ) 2022/2065.</w:t>
      </w:r>
      <w:r w:rsidR="003861BE">
        <w:rPr>
          <w:rFonts w:ascii="Times New Roman" w:eastAsia="Times New Roman" w:hAnsi="Times New Roman" w:cs="Times New Roman"/>
          <w:sz w:val="24"/>
          <w:szCs w:val="24"/>
          <w:lang w:eastAsia="sk-SK"/>
        </w:rPr>
        <w:t xml:space="preserve"> I</w:t>
      </w:r>
      <w:r w:rsidR="003861BE" w:rsidRPr="00954D18">
        <w:rPr>
          <w:rFonts w:ascii="Times New Roman" w:eastAsia="Times New Roman" w:hAnsi="Times New Roman" w:cs="Times New Roman"/>
          <w:sz w:val="24"/>
          <w:szCs w:val="24"/>
          <w:lang w:eastAsia="sk-SK"/>
        </w:rPr>
        <w:t>n</w:t>
      </w:r>
      <w:r w:rsidR="003861BE" w:rsidRPr="00954D18">
        <w:rPr>
          <w:rFonts w:ascii="Times New Roman" w:eastAsia="Times New Roman" w:hAnsi="Times New Roman" w:cs="Times New Roman" w:hint="eastAsia"/>
          <w:sz w:val="24"/>
          <w:szCs w:val="24"/>
          <w:lang w:eastAsia="sk-SK"/>
        </w:rPr>
        <w:t>é</w:t>
      </w:r>
      <w:r w:rsidR="003861BE" w:rsidRPr="00954D18">
        <w:rPr>
          <w:rFonts w:ascii="Times New Roman" w:eastAsia="Times New Roman" w:hAnsi="Times New Roman" w:cs="Times New Roman"/>
          <w:sz w:val="24"/>
          <w:szCs w:val="24"/>
          <w:lang w:eastAsia="sk-SK"/>
        </w:rPr>
        <w:t xml:space="preserve"> rozhodnutia pod</w:t>
      </w:r>
      <w:r w:rsidR="003861BE" w:rsidRPr="00954D18">
        <w:rPr>
          <w:rFonts w:ascii="Times New Roman" w:eastAsia="Times New Roman" w:hAnsi="Times New Roman" w:cs="Times New Roman" w:hint="eastAsia"/>
          <w:sz w:val="24"/>
          <w:szCs w:val="24"/>
          <w:lang w:eastAsia="sk-SK"/>
        </w:rPr>
        <w:t>ľ</w:t>
      </w:r>
      <w:r w:rsidR="003861BE" w:rsidRPr="00954D18">
        <w:rPr>
          <w:rFonts w:ascii="Times New Roman" w:eastAsia="Times New Roman" w:hAnsi="Times New Roman" w:cs="Times New Roman"/>
          <w:sz w:val="24"/>
          <w:szCs w:val="24"/>
          <w:lang w:eastAsia="sk-SK"/>
        </w:rPr>
        <w:t>a in</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ch n</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rodn</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ch predpisov mimo z</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kona o medi</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lnych slu</w:t>
      </w:r>
      <w:r w:rsidR="003861BE" w:rsidRPr="00954D18">
        <w:rPr>
          <w:rFonts w:ascii="Times New Roman" w:eastAsia="Times New Roman" w:hAnsi="Times New Roman" w:cs="Times New Roman" w:hint="eastAsia"/>
          <w:sz w:val="24"/>
          <w:szCs w:val="24"/>
          <w:lang w:eastAsia="sk-SK"/>
        </w:rPr>
        <w:t>ž</w:t>
      </w:r>
      <w:r w:rsidR="003861BE" w:rsidRPr="00954D18">
        <w:rPr>
          <w:rFonts w:ascii="Times New Roman" w:eastAsia="Times New Roman" w:hAnsi="Times New Roman" w:cs="Times New Roman"/>
          <w:sz w:val="24"/>
          <w:szCs w:val="24"/>
          <w:lang w:eastAsia="sk-SK"/>
        </w:rPr>
        <w:t>b</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ch aktu</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lne nespadaj</w:t>
      </w:r>
      <w:r w:rsidR="003861BE" w:rsidRPr="00954D18">
        <w:rPr>
          <w:rFonts w:ascii="Times New Roman" w:eastAsia="Times New Roman" w:hAnsi="Times New Roman" w:cs="Times New Roman" w:hint="eastAsia"/>
          <w:sz w:val="24"/>
          <w:szCs w:val="24"/>
          <w:lang w:eastAsia="sk-SK"/>
        </w:rPr>
        <w:t>ú</w:t>
      </w:r>
      <w:r w:rsidR="003861BE" w:rsidRPr="00954D18">
        <w:rPr>
          <w:rFonts w:ascii="Times New Roman" w:eastAsia="Times New Roman" w:hAnsi="Times New Roman" w:cs="Times New Roman"/>
          <w:sz w:val="24"/>
          <w:szCs w:val="24"/>
          <w:lang w:eastAsia="sk-SK"/>
        </w:rPr>
        <w:t xml:space="preserve"> pod </w:t>
      </w:r>
      <w:r w:rsidR="003861BE" w:rsidRPr="00954D18">
        <w:rPr>
          <w:rFonts w:ascii="Times New Roman" w:eastAsia="Times New Roman" w:hAnsi="Times New Roman" w:cs="Times New Roman" w:hint="eastAsia"/>
          <w:sz w:val="24"/>
          <w:szCs w:val="24"/>
          <w:lang w:eastAsia="sk-SK"/>
        </w:rPr>
        <w:t>úč</w:t>
      </w:r>
      <w:r w:rsidR="003861BE" w:rsidRPr="00954D18">
        <w:rPr>
          <w:rFonts w:ascii="Times New Roman" w:eastAsia="Times New Roman" w:hAnsi="Times New Roman" w:cs="Times New Roman"/>
          <w:sz w:val="24"/>
          <w:szCs w:val="24"/>
          <w:lang w:eastAsia="sk-SK"/>
        </w:rPr>
        <w:t xml:space="preserve">inky </w:t>
      </w:r>
      <w:r w:rsidR="003861BE" w:rsidRPr="00954D18">
        <w:rPr>
          <w:rFonts w:ascii="Times New Roman" w:eastAsia="Times New Roman" w:hAnsi="Times New Roman" w:cs="Times New Roman" w:hint="eastAsia"/>
          <w:sz w:val="24"/>
          <w:szCs w:val="24"/>
          <w:lang w:eastAsia="sk-SK"/>
        </w:rPr>
        <w:t>č</w:t>
      </w:r>
      <w:r w:rsidR="003861BE" w:rsidRPr="00954D18">
        <w:rPr>
          <w:rFonts w:ascii="Times New Roman" w:eastAsia="Times New Roman" w:hAnsi="Times New Roman" w:cs="Times New Roman"/>
          <w:sz w:val="24"/>
          <w:szCs w:val="24"/>
          <w:lang w:eastAsia="sk-SK"/>
        </w:rPr>
        <w:t>l. 9 a 10</w:t>
      </w:r>
      <w:r w:rsidR="003861BE" w:rsidRPr="00954D18">
        <w:rPr>
          <w:rFonts w:ascii="Times New Roman" w:eastAsia="Times New Roman" w:hAnsi="Times New Roman" w:cs="Times New Roman" w:hint="eastAsia"/>
          <w:sz w:val="24"/>
          <w:szCs w:val="24"/>
          <w:lang w:eastAsia="sk-SK"/>
        </w:rPr>
        <w:t> </w:t>
      </w:r>
      <w:r w:rsidR="003861BE" w:rsidRPr="00954D18">
        <w:rPr>
          <w:rFonts w:ascii="Times New Roman" w:eastAsia="Times New Roman" w:hAnsi="Times New Roman" w:cs="Times New Roman"/>
          <w:sz w:val="24"/>
          <w:szCs w:val="24"/>
          <w:lang w:eastAsia="sk-SK"/>
        </w:rPr>
        <w:t xml:space="preserve"> nariadenia (E</w:t>
      </w:r>
      <w:r w:rsidR="003861BE" w:rsidRPr="00954D18">
        <w:rPr>
          <w:rFonts w:ascii="Times New Roman" w:eastAsia="Times New Roman" w:hAnsi="Times New Roman" w:cs="Times New Roman" w:hint="eastAsia"/>
          <w:sz w:val="24"/>
          <w:szCs w:val="24"/>
          <w:lang w:eastAsia="sk-SK"/>
        </w:rPr>
        <w:t>Ú</w:t>
      </w:r>
      <w:r w:rsidR="003861BE" w:rsidRPr="00954D18">
        <w:rPr>
          <w:rFonts w:ascii="Times New Roman" w:eastAsia="Times New Roman" w:hAnsi="Times New Roman" w:cs="Times New Roman"/>
          <w:sz w:val="24"/>
          <w:szCs w:val="24"/>
          <w:lang w:eastAsia="sk-SK"/>
        </w:rPr>
        <w:t>) 2022/2065, s t</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 xml:space="preserve">m, </w:t>
      </w:r>
      <w:r w:rsidR="003861BE" w:rsidRPr="00954D18">
        <w:rPr>
          <w:rFonts w:ascii="Times New Roman" w:eastAsia="Times New Roman" w:hAnsi="Times New Roman" w:cs="Times New Roman" w:hint="eastAsia"/>
          <w:sz w:val="24"/>
          <w:szCs w:val="24"/>
          <w:lang w:eastAsia="sk-SK"/>
        </w:rPr>
        <w:t>ž</w:t>
      </w:r>
      <w:r w:rsidR="003861BE" w:rsidRPr="00954D18">
        <w:rPr>
          <w:rFonts w:ascii="Times New Roman" w:eastAsia="Times New Roman" w:hAnsi="Times New Roman" w:cs="Times New Roman"/>
          <w:sz w:val="24"/>
          <w:szCs w:val="24"/>
          <w:lang w:eastAsia="sk-SK"/>
        </w:rPr>
        <w:t>e ak do bud</w:t>
      </w:r>
      <w:r w:rsidR="003861BE" w:rsidRPr="00954D18">
        <w:rPr>
          <w:rFonts w:ascii="Times New Roman" w:eastAsia="Times New Roman" w:hAnsi="Times New Roman" w:cs="Times New Roman" w:hint="eastAsia"/>
          <w:sz w:val="24"/>
          <w:szCs w:val="24"/>
          <w:lang w:eastAsia="sk-SK"/>
        </w:rPr>
        <w:t>ú</w:t>
      </w:r>
      <w:r w:rsidR="003861BE" w:rsidRPr="00954D18">
        <w:rPr>
          <w:rFonts w:ascii="Times New Roman" w:eastAsia="Times New Roman" w:hAnsi="Times New Roman" w:cs="Times New Roman"/>
          <w:sz w:val="24"/>
          <w:szCs w:val="24"/>
          <w:lang w:eastAsia="sk-SK"/>
        </w:rPr>
        <w:t>cna vyplynie potreba roz</w:t>
      </w:r>
      <w:r w:rsidR="003861BE" w:rsidRPr="00954D18">
        <w:rPr>
          <w:rFonts w:ascii="Times New Roman" w:eastAsia="Times New Roman" w:hAnsi="Times New Roman" w:cs="Times New Roman" w:hint="eastAsia"/>
          <w:sz w:val="24"/>
          <w:szCs w:val="24"/>
          <w:lang w:eastAsia="sk-SK"/>
        </w:rPr>
        <w:t>ší</w:t>
      </w:r>
      <w:r w:rsidR="003861BE" w:rsidRPr="00954D18">
        <w:rPr>
          <w:rFonts w:ascii="Times New Roman" w:eastAsia="Times New Roman" w:hAnsi="Times New Roman" w:cs="Times New Roman"/>
          <w:sz w:val="24"/>
          <w:szCs w:val="24"/>
          <w:lang w:eastAsia="sk-SK"/>
        </w:rPr>
        <w:t>renia pr</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vomoci vyd</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va</w:t>
      </w:r>
      <w:r w:rsidR="003861BE" w:rsidRPr="00954D18">
        <w:rPr>
          <w:rFonts w:ascii="Times New Roman" w:eastAsia="Times New Roman" w:hAnsi="Times New Roman" w:cs="Times New Roman" w:hint="eastAsia"/>
          <w:sz w:val="24"/>
          <w:szCs w:val="24"/>
          <w:lang w:eastAsia="sk-SK"/>
        </w:rPr>
        <w:t>ť</w:t>
      </w:r>
      <w:r w:rsidR="003861BE" w:rsidRPr="00954D18">
        <w:rPr>
          <w:rFonts w:ascii="Times New Roman" w:eastAsia="Times New Roman" w:hAnsi="Times New Roman" w:cs="Times New Roman"/>
          <w:sz w:val="24"/>
          <w:szCs w:val="24"/>
          <w:lang w:eastAsia="sk-SK"/>
        </w:rPr>
        <w:t xml:space="preserve"> pr</w:t>
      </w:r>
      <w:r w:rsidR="003861BE" w:rsidRPr="00954D18">
        <w:rPr>
          <w:rFonts w:ascii="Times New Roman" w:eastAsia="Times New Roman" w:hAnsi="Times New Roman" w:cs="Times New Roman" w:hint="eastAsia"/>
          <w:sz w:val="24"/>
          <w:szCs w:val="24"/>
          <w:lang w:eastAsia="sk-SK"/>
        </w:rPr>
        <w:t>í</w:t>
      </w:r>
      <w:r w:rsidR="003861BE" w:rsidRPr="00954D18">
        <w:rPr>
          <w:rFonts w:ascii="Times New Roman" w:eastAsia="Times New Roman" w:hAnsi="Times New Roman" w:cs="Times New Roman"/>
          <w:sz w:val="24"/>
          <w:szCs w:val="24"/>
          <w:lang w:eastAsia="sk-SK"/>
        </w:rPr>
        <w:t xml:space="preserve">kazy s </w:t>
      </w:r>
      <w:r w:rsidR="003861BE" w:rsidRPr="00954D18">
        <w:rPr>
          <w:rFonts w:ascii="Times New Roman" w:eastAsia="Times New Roman" w:hAnsi="Times New Roman" w:cs="Times New Roman" w:hint="eastAsia"/>
          <w:sz w:val="24"/>
          <w:szCs w:val="24"/>
          <w:lang w:eastAsia="sk-SK"/>
        </w:rPr>
        <w:t>úč</w:t>
      </w:r>
      <w:r w:rsidR="003861BE" w:rsidRPr="00954D18">
        <w:rPr>
          <w:rFonts w:ascii="Times New Roman" w:eastAsia="Times New Roman" w:hAnsi="Times New Roman" w:cs="Times New Roman"/>
          <w:sz w:val="24"/>
          <w:szCs w:val="24"/>
          <w:lang w:eastAsia="sk-SK"/>
        </w:rPr>
        <w:t>inkami pod</w:t>
      </w:r>
      <w:r w:rsidR="003861BE" w:rsidRPr="00954D18">
        <w:rPr>
          <w:rFonts w:ascii="Times New Roman" w:eastAsia="Times New Roman" w:hAnsi="Times New Roman" w:cs="Times New Roman" w:hint="eastAsia"/>
          <w:sz w:val="24"/>
          <w:szCs w:val="24"/>
          <w:lang w:eastAsia="sk-SK"/>
        </w:rPr>
        <w:t>ľ</w:t>
      </w:r>
      <w:r w:rsidR="003861BE" w:rsidRPr="00954D18">
        <w:rPr>
          <w:rFonts w:ascii="Times New Roman" w:eastAsia="Times New Roman" w:hAnsi="Times New Roman" w:cs="Times New Roman"/>
          <w:sz w:val="24"/>
          <w:szCs w:val="24"/>
          <w:lang w:eastAsia="sk-SK"/>
        </w:rPr>
        <w:t>a t</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 xml:space="preserve">chto </w:t>
      </w:r>
      <w:r w:rsidR="003861BE" w:rsidRPr="00954D18">
        <w:rPr>
          <w:rFonts w:ascii="Times New Roman" w:eastAsia="Times New Roman" w:hAnsi="Times New Roman" w:cs="Times New Roman" w:hint="eastAsia"/>
          <w:sz w:val="24"/>
          <w:szCs w:val="24"/>
          <w:lang w:eastAsia="sk-SK"/>
        </w:rPr>
        <w:t>č</w:t>
      </w:r>
      <w:r w:rsidR="003861BE" w:rsidRPr="00954D18">
        <w:rPr>
          <w:rFonts w:ascii="Times New Roman" w:eastAsia="Times New Roman" w:hAnsi="Times New Roman" w:cs="Times New Roman"/>
          <w:sz w:val="24"/>
          <w:szCs w:val="24"/>
          <w:lang w:eastAsia="sk-SK"/>
        </w:rPr>
        <w:t>l</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 xml:space="preserve">nkov </w:t>
      </w:r>
      <w:r w:rsidR="003861BE" w:rsidRPr="00954D18">
        <w:rPr>
          <w:rFonts w:ascii="Times New Roman" w:eastAsia="Times New Roman" w:hAnsi="Times New Roman" w:cs="Times New Roman" w:hint="eastAsia"/>
          <w:sz w:val="24"/>
          <w:szCs w:val="24"/>
          <w:lang w:eastAsia="sk-SK"/>
        </w:rPr>
        <w:t>č</w:t>
      </w:r>
      <w:r w:rsidR="003861BE" w:rsidRPr="00954D18">
        <w:rPr>
          <w:rFonts w:ascii="Times New Roman" w:eastAsia="Times New Roman" w:hAnsi="Times New Roman" w:cs="Times New Roman"/>
          <w:sz w:val="24"/>
          <w:szCs w:val="24"/>
          <w:lang w:eastAsia="sk-SK"/>
        </w:rPr>
        <w:t>i u</w:t>
      </w:r>
      <w:r w:rsidR="003861BE" w:rsidRPr="00954D18">
        <w:rPr>
          <w:rFonts w:ascii="Times New Roman" w:eastAsia="Times New Roman" w:hAnsi="Times New Roman" w:cs="Times New Roman" w:hint="eastAsia"/>
          <w:sz w:val="24"/>
          <w:szCs w:val="24"/>
          <w:lang w:eastAsia="sk-SK"/>
        </w:rPr>
        <w:t>ž </w:t>
      </w:r>
      <w:r w:rsidR="003861BE" w:rsidRPr="00954D18">
        <w:rPr>
          <w:rFonts w:ascii="Times New Roman" w:eastAsia="Times New Roman" w:hAnsi="Times New Roman" w:cs="Times New Roman"/>
          <w:sz w:val="24"/>
          <w:szCs w:val="24"/>
          <w:lang w:eastAsia="sk-SK"/>
        </w:rPr>
        <w:t xml:space="preserve"> koordin</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torovi digit</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lnych slu</w:t>
      </w:r>
      <w:r w:rsidR="003861BE" w:rsidRPr="00954D18">
        <w:rPr>
          <w:rFonts w:ascii="Times New Roman" w:eastAsia="Times New Roman" w:hAnsi="Times New Roman" w:cs="Times New Roman" w:hint="eastAsia"/>
          <w:sz w:val="24"/>
          <w:szCs w:val="24"/>
          <w:lang w:eastAsia="sk-SK"/>
        </w:rPr>
        <w:t>ž</w:t>
      </w:r>
      <w:r w:rsidR="003861BE" w:rsidRPr="00954D18">
        <w:rPr>
          <w:rFonts w:ascii="Times New Roman" w:eastAsia="Times New Roman" w:hAnsi="Times New Roman" w:cs="Times New Roman"/>
          <w:sz w:val="24"/>
          <w:szCs w:val="24"/>
          <w:lang w:eastAsia="sk-SK"/>
        </w:rPr>
        <w:t>ieb alebo in</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m org</w:t>
      </w:r>
      <w:r w:rsidR="003861BE" w:rsidRPr="00954D18">
        <w:rPr>
          <w:rFonts w:ascii="Times New Roman" w:eastAsia="Times New Roman" w:hAnsi="Times New Roman" w:cs="Times New Roman" w:hint="eastAsia"/>
          <w:sz w:val="24"/>
          <w:szCs w:val="24"/>
          <w:lang w:eastAsia="sk-SK"/>
        </w:rPr>
        <w:t>á</w:t>
      </w:r>
      <w:r w:rsidR="003861BE" w:rsidRPr="00954D18">
        <w:rPr>
          <w:rFonts w:ascii="Times New Roman" w:eastAsia="Times New Roman" w:hAnsi="Times New Roman" w:cs="Times New Roman"/>
          <w:sz w:val="24"/>
          <w:szCs w:val="24"/>
          <w:lang w:eastAsia="sk-SK"/>
        </w:rPr>
        <w:t>nom,</w:t>
      </w:r>
      <w:r w:rsidR="003861BE" w:rsidRPr="00954D18">
        <w:rPr>
          <w:rFonts w:ascii="Times New Roman" w:eastAsia="Times New Roman" w:hAnsi="Times New Roman" w:cs="Times New Roman" w:hint="eastAsia"/>
          <w:sz w:val="24"/>
          <w:szCs w:val="24"/>
          <w:lang w:eastAsia="sk-SK"/>
        </w:rPr>
        <w:t> </w:t>
      </w:r>
      <w:r w:rsidR="003861BE" w:rsidRPr="00954D18">
        <w:rPr>
          <w:rFonts w:ascii="Times New Roman" w:eastAsia="Times New Roman" w:hAnsi="Times New Roman" w:cs="Times New Roman"/>
          <w:sz w:val="24"/>
          <w:szCs w:val="24"/>
          <w:lang w:eastAsia="sk-SK"/>
        </w:rPr>
        <w:t xml:space="preserve"> bude to rie</w:t>
      </w:r>
      <w:r w:rsidR="003861BE" w:rsidRPr="00954D18">
        <w:rPr>
          <w:rFonts w:ascii="Times New Roman" w:eastAsia="Times New Roman" w:hAnsi="Times New Roman" w:cs="Times New Roman" w:hint="eastAsia"/>
          <w:sz w:val="24"/>
          <w:szCs w:val="24"/>
          <w:lang w:eastAsia="sk-SK"/>
        </w:rPr>
        <w:t>š</w:t>
      </w:r>
      <w:r w:rsidR="003861BE" w:rsidRPr="00954D18">
        <w:rPr>
          <w:rFonts w:ascii="Times New Roman" w:eastAsia="Times New Roman" w:hAnsi="Times New Roman" w:cs="Times New Roman"/>
          <w:sz w:val="24"/>
          <w:szCs w:val="24"/>
          <w:lang w:eastAsia="sk-SK"/>
        </w:rPr>
        <w:t>en</w:t>
      </w:r>
      <w:r w:rsidR="003861BE" w:rsidRPr="00954D18">
        <w:rPr>
          <w:rFonts w:ascii="Times New Roman" w:eastAsia="Times New Roman" w:hAnsi="Times New Roman" w:cs="Times New Roman" w:hint="eastAsia"/>
          <w:sz w:val="24"/>
          <w:szCs w:val="24"/>
          <w:lang w:eastAsia="sk-SK"/>
        </w:rPr>
        <w:t>é</w:t>
      </w:r>
      <w:r w:rsidR="003861BE" w:rsidRPr="00954D18">
        <w:rPr>
          <w:rFonts w:ascii="Times New Roman" w:eastAsia="Times New Roman" w:hAnsi="Times New Roman" w:cs="Times New Roman"/>
          <w:sz w:val="24"/>
          <w:szCs w:val="24"/>
          <w:lang w:eastAsia="sk-SK"/>
        </w:rPr>
        <w:t xml:space="preserve"> pr</w:t>
      </w:r>
      <w:r w:rsidR="003861BE" w:rsidRPr="00954D18">
        <w:rPr>
          <w:rFonts w:ascii="Times New Roman" w:eastAsia="Times New Roman" w:hAnsi="Times New Roman" w:cs="Times New Roman" w:hint="eastAsia"/>
          <w:sz w:val="24"/>
          <w:szCs w:val="24"/>
          <w:lang w:eastAsia="sk-SK"/>
        </w:rPr>
        <w:t>í</w:t>
      </w:r>
      <w:r w:rsidR="003861BE" w:rsidRPr="00954D18">
        <w:rPr>
          <w:rFonts w:ascii="Times New Roman" w:eastAsia="Times New Roman" w:hAnsi="Times New Roman" w:cs="Times New Roman"/>
          <w:sz w:val="24"/>
          <w:szCs w:val="24"/>
          <w:lang w:eastAsia="sk-SK"/>
        </w:rPr>
        <w:t>slu</w:t>
      </w:r>
      <w:r w:rsidR="003861BE" w:rsidRPr="00954D18">
        <w:rPr>
          <w:rFonts w:ascii="Times New Roman" w:eastAsia="Times New Roman" w:hAnsi="Times New Roman" w:cs="Times New Roman" w:hint="eastAsia"/>
          <w:sz w:val="24"/>
          <w:szCs w:val="24"/>
          <w:lang w:eastAsia="sk-SK"/>
        </w:rPr>
        <w:t>š</w:t>
      </w:r>
      <w:r w:rsidR="003861BE" w:rsidRPr="00954D18">
        <w:rPr>
          <w:rFonts w:ascii="Times New Roman" w:eastAsia="Times New Roman" w:hAnsi="Times New Roman" w:cs="Times New Roman"/>
          <w:sz w:val="24"/>
          <w:szCs w:val="24"/>
          <w:lang w:eastAsia="sk-SK"/>
        </w:rPr>
        <w:t>nou legislat</w:t>
      </w:r>
      <w:r w:rsidR="003861BE" w:rsidRPr="00954D18">
        <w:rPr>
          <w:rFonts w:ascii="Times New Roman" w:eastAsia="Times New Roman" w:hAnsi="Times New Roman" w:cs="Times New Roman" w:hint="eastAsia"/>
          <w:sz w:val="24"/>
          <w:szCs w:val="24"/>
          <w:lang w:eastAsia="sk-SK"/>
        </w:rPr>
        <w:t>í</w:t>
      </w:r>
      <w:r w:rsidR="003861BE" w:rsidRPr="00954D18">
        <w:rPr>
          <w:rFonts w:ascii="Times New Roman" w:eastAsia="Times New Roman" w:hAnsi="Times New Roman" w:cs="Times New Roman"/>
          <w:sz w:val="24"/>
          <w:szCs w:val="24"/>
          <w:lang w:eastAsia="sk-SK"/>
        </w:rPr>
        <w:t xml:space="preserve">vnou </w:t>
      </w:r>
      <w:r w:rsidR="003861BE" w:rsidRPr="00954D18">
        <w:rPr>
          <w:rFonts w:ascii="Times New Roman" w:eastAsia="Times New Roman" w:hAnsi="Times New Roman" w:cs="Times New Roman" w:hint="eastAsia"/>
          <w:sz w:val="24"/>
          <w:szCs w:val="24"/>
          <w:lang w:eastAsia="sk-SK"/>
        </w:rPr>
        <w:t>ú</w:t>
      </w:r>
      <w:r w:rsidR="003861BE" w:rsidRPr="00954D18">
        <w:rPr>
          <w:rFonts w:ascii="Times New Roman" w:eastAsia="Times New Roman" w:hAnsi="Times New Roman" w:cs="Times New Roman"/>
          <w:sz w:val="24"/>
          <w:szCs w:val="24"/>
          <w:lang w:eastAsia="sk-SK"/>
        </w:rPr>
        <w:t>pravou s jasn</w:t>
      </w:r>
      <w:r w:rsidR="003861BE" w:rsidRPr="00954D18">
        <w:rPr>
          <w:rFonts w:ascii="Times New Roman" w:eastAsia="Times New Roman" w:hAnsi="Times New Roman" w:cs="Times New Roman" w:hint="eastAsia"/>
          <w:sz w:val="24"/>
          <w:szCs w:val="24"/>
          <w:lang w:eastAsia="sk-SK"/>
        </w:rPr>
        <w:t>ý</w:t>
      </w:r>
      <w:r w:rsidR="003861BE" w:rsidRPr="00954D18">
        <w:rPr>
          <w:rFonts w:ascii="Times New Roman" w:eastAsia="Times New Roman" w:hAnsi="Times New Roman" w:cs="Times New Roman"/>
          <w:sz w:val="24"/>
          <w:szCs w:val="24"/>
          <w:lang w:eastAsia="sk-SK"/>
        </w:rPr>
        <w:t>m vymedzen</w:t>
      </w:r>
      <w:r w:rsidR="003861BE" w:rsidRPr="00954D18">
        <w:rPr>
          <w:rFonts w:ascii="Times New Roman" w:eastAsia="Times New Roman" w:hAnsi="Times New Roman" w:cs="Times New Roman" w:hint="eastAsia"/>
          <w:sz w:val="24"/>
          <w:szCs w:val="24"/>
          <w:lang w:eastAsia="sk-SK"/>
        </w:rPr>
        <w:t>í</w:t>
      </w:r>
      <w:r w:rsidR="003861BE" w:rsidRPr="00954D18">
        <w:rPr>
          <w:rFonts w:ascii="Times New Roman" w:eastAsia="Times New Roman" w:hAnsi="Times New Roman" w:cs="Times New Roman"/>
          <w:sz w:val="24"/>
          <w:szCs w:val="24"/>
          <w:lang w:eastAsia="sk-SK"/>
        </w:rPr>
        <w:t xml:space="preserve">m odkazu na </w:t>
      </w:r>
      <w:r w:rsidR="003861BE" w:rsidRPr="00954D18">
        <w:rPr>
          <w:rFonts w:ascii="Times New Roman" w:eastAsia="Times New Roman" w:hAnsi="Times New Roman" w:cs="Times New Roman" w:hint="eastAsia"/>
          <w:sz w:val="24"/>
          <w:szCs w:val="24"/>
          <w:lang w:eastAsia="sk-SK"/>
        </w:rPr>
        <w:t>č</w:t>
      </w:r>
      <w:r w:rsidR="003861BE" w:rsidRPr="00954D18">
        <w:rPr>
          <w:rFonts w:ascii="Times New Roman" w:eastAsia="Times New Roman" w:hAnsi="Times New Roman" w:cs="Times New Roman"/>
          <w:sz w:val="24"/>
          <w:szCs w:val="24"/>
          <w:lang w:eastAsia="sk-SK"/>
        </w:rPr>
        <w:t>l. 9 alebo 10 nariadenia (E</w:t>
      </w:r>
      <w:r w:rsidR="003861BE" w:rsidRPr="00954D18">
        <w:rPr>
          <w:rFonts w:ascii="Times New Roman" w:eastAsia="Times New Roman" w:hAnsi="Times New Roman" w:cs="Times New Roman" w:hint="eastAsia"/>
          <w:sz w:val="24"/>
          <w:szCs w:val="24"/>
          <w:lang w:eastAsia="sk-SK"/>
        </w:rPr>
        <w:t>Ú</w:t>
      </w:r>
      <w:r w:rsidR="003861BE" w:rsidRPr="00954D18">
        <w:rPr>
          <w:rFonts w:ascii="Times New Roman" w:eastAsia="Times New Roman" w:hAnsi="Times New Roman" w:cs="Times New Roman"/>
          <w:sz w:val="24"/>
          <w:szCs w:val="24"/>
          <w:lang w:eastAsia="sk-SK"/>
        </w:rPr>
        <w:t xml:space="preserve">) 2022/2065. </w:t>
      </w:r>
      <w:bookmarkStart w:id="0" w:name="_GoBack"/>
      <w:bookmarkEnd w:id="0"/>
    </w:p>
    <w:p w14:paraId="4F383CFD" w14:textId="77777777" w:rsidR="003861BE" w:rsidRPr="00954D18" w:rsidRDefault="003861BE" w:rsidP="00954D18">
      <w:pPr>
        <w:jc w:val="both"/>
      </w:pPr>
    </w:p>
    <w:p w14:paraId="294E05DB" w14:textId="347F26A6" w:rsidR="00B72003" w:rsidRDefault="00B72003" w:rsidP="00B7200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Okrem týchto zmien sa v odseku 4 navrhuje z dôvodu posilnenia právnej istoty doplniť lehotu, v ktorej je možné podať námietky proti rozhodnutiam o zamedzení šírenia nelegálneho obsahu. Ďalej sa tiež upravuje, že v prípade, ak podané námietky budú uznané za dôvodné v plnom rozsahu, Rada pre mediálne služby zruší pôvodné rozhodnutie o zamedzení šírenia nelegálneho obsahu, keďže vydávanie nového upraveného rozhodnutia nie je v tomto prípade účelné, dôvodné, efektívne.</w:t>
      </w:r>
    </w:p>
    <w:p w14:paraId="22F5544E" w14:textId="77777777" w:rsidR="00B72003" w:rsidRDefault="00B72003" w:rsidP="00B72003">
      <w:pPr>
        <w:jc w:val="both"/>
        <w:rPr>
          <w:rFonts w:ascii="Times New Roman" w:eastAsia="Times New Roman" w:hAnsi="Times New Roman" w:cs="Times New Roman"/>
          <w:sz w:val="24"/>
          <w:szCs w:val="24"/>
          <w:lang w:eastAsia="sk-SK"/>
        </w:rPr>
      </w:pPr>
    </w:p>
    <w:p w14:paraId="379AC00F" w14:textId="1D3AA650" w:rsidR="00EA6CC4" w:rsidRPr="00694CEF" w:rsidRDefault="00FF5755" w:rsidP="00EA6CC4">
      <w:pPr>
        <w:jc w:val="both"/>
        <w:rPr>
          <w:rFonts w:ascii="Times New Roman" w:eastAsia="Times New Roman" w:hAnsi="Times New Roman" w:cs="Times New Roman"/>
          <w:sz w:val="24"/>
          <w:szCs w:val="24"/>
          <w:u w:val="single"/>
          <w:lang w:eastAsia="sk-SK"/>
        </w:rPr>
      </w:pPr>
      <w:r w:rsidRPr="00691815">
        <w:rPr>
          <w:rFonts w:ascii="Times New Roman" w:eastAsia="Times New Roman" w:hAnsi="Times New Roman" w:cs="Times New Roman"/>
          <w:sz w:val="24"/>
          <w:szCs w:val="24"/>
          <w:u w:val="single"/>
          <w:lang w:eastAsia="sk-SK"/>
        </w:rPr>
        <w:t xml:space="preserve">K bodu </w:t>
      </w:r>
      <w:r w:rsidR="00691815">
        <w:rPr>
          <w:rFonts w:ascii="Times New Roman" w:eastAsia="Times New Roman" w:hAnsi="Times New Roman" w:cs="Times New Roman"/>
          <w:sz w:val="24"/>
          <w:szCs w:val="24"/>
          <w:u w:val="single"/>
          <w:lang w:eastAsia="sk-SK"/>
        </w:rPr>
        <w:t>62</w:t>
      </w:r>
    </w:p>
    <w:p w14:paraId="46C6D744" w14:textId="77777777" w:rsidR="00EA6CC4" w:rsidRPr="00126EAB" w:rsidRDefault="00EA6CC4" w:rsidP="00EA6CC4">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Vzhľadom na skutočnosť, že v zmysle § 142 ods. 6 zákona o mediálnych službách regulátor môže uložiť vysielateľovi sankciu, ak vysielateľ vysiela programovú službu v rozpore s podmienkami príslušného oprávnenia, navrhuje sa doplnenie povinnosti vysielateľa  vysielať programovú službu v súlade s podmienkami autorizácie.</w:t>
      </w:r>
    </w:p>
    <w:p w14:paraId="553D210C" w14:textId="77777777" w:rsidR="00EA6CC4" w:rsidRPr="00126EAB" w:rsidRDefault="00EA6CC4" w:rsidP="00EA6CC4">
      <w:pPr>
        <w:jc w:val="both"/>
        <w:rPr>
          <w:rFonts w:ascii="Times New Roman" w:eastAsia="Times New Roman" w:hAnsi="Times New Roman" w:cs="Times New Roman"/>
          <w:sz w:val="24"/>
          <w:szCs w:val="24"/>
          <w:lang w:eastAsia="sk-SK"/>
        </w:rPr>
      </w:pPr>
    </w:p>
    <w:p w14:paraId="25299EEE" w14:textId="5C73A347" w:rsidR="00EA6CC4" w:rsidRPr="000D430E" w:rsidRDefault="00EA6CC4"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bodu </w:t>
      </w:r>
      <w:r w:rsidR="000D430E" w:rsidRPr="000D430E">
        <w:rPr>
          <w:rFonts w:ascii="Times New Roman" w:eastAsia="Times New Roman" w:hAnsi="Times New Roman" w:cs="Times New Roman"/>
          <w:sz w:val="24"/>
          <w:szCs w:val="24"/>
          <w:u w:val="single"/>
          <w:lang w:eastAsia="sk-SK"/>
        </w:rPr>
        <w:t>63</w:t>
      </w:r>
      <w:r w:rsidRPr="000D430E">
        <w:rPr>
          <w:rFonts w:ascii="Times New Roman" w:eastAsia="Times New Roman" w:hAnsi="Times New Roman" w:cs="Times New Roman"/>
          <w:sz w:val="24"/>
          <w:szCs w:val="24"/>
          <w:u w:val="single"/>
          <w:lang w:eastAsia="sk-SK"/>
        </w:rPr>
        <w:t xml:space="preserve"> </w:t>
      </w:r>
    </w:p>
    <w:p w14:paraId="48C2D492" w14:textId="77777777" w:rsidR="00EA6CC4" w:rsidRPr="000D430E" w:rsidRDefault="00EA6CC4" w:rsidP="00EA6CC4">
      <w:pPr>
        <w:jc w:val="both"/>
        <w:rPr>
          <w:rFonts w:ascii="Times New Roman" w:eastAsia="Times New Roman" w:hAnsi="Times New Roman" w:cs="Times New Roman"/>
          <w:sz w:val="24"/>
          <w:szCs w:val="24"/>
          <w:lang w:eastAsia="sk-SK"/>
        </w:rPr>
      </w:pPr>
      <w:r w:rsidRPr="000D430E">
        <w:rPr>
          <w:rFonts w:ascii="Times New Roman" w:eastAsia="Times New Roman" w:hAnsi="Times New Roman" w:cs="Times New Roman"/>
          <w:sz w:val="24"/>
          <w:szCs w:val="24"/>
          <w:lang w:eastAsia="sk-SK"/>
        </w:rPr>
        <w:t>Navrhuje sa, aby povinnou náležitosťou žiadosti o autorizáciu vysielania bola identifikácia kritérií podľa § 3, ktoré zakladajú voči žiadateľovi právomoc Slovenskej republiky iba v prípade žiadosti o autorizáciu vysielania televíznej programovej služby. Uvedené sa navrhuje z dôvodu, že § 3 upravuje jurisdikčné kritéria iba vo vzťahu k televíznemu vysielateľovi.</w:t>
      </w:r>
    </w:p>
    <w:p w14:paraId="7561C325" w14:textId="77777777" w:rsidR="00EA6CC4" w:rsidRPr="000D430E" w:rsidRDefault="00EA6CC4" w:rsidP="00EA6CC4">
      <w:pPr>
        <w:jc w:val="both"/>
        <w:rPr>
          <w:rFonts w:ascii="Times New Roman" w:eastAsia="Times New Roman" w:hAnsi="Times New Roman" w:cs="Times New Roman"/>
          <w:sz w:val="24"/>
          <w:szCs w:val="24"/>
          <w:lang w:eastAsia="sk-SK"/>
        </w:rPr>
      </w:pPr>
    </w:p>
    <w:p w14:paraId="4288680A" w14:textId="7E629717" w:rsidR="00EA6CC4" w:rsidRPr="000D430E" w:rsidRDefault="00EA6CC4"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bodu </w:t>
      </w:r>
      <w:r w:rsidR="000D430E" w:rsidRPr="000D430E">
        <w:rPr>
          <w:rFonts w:ascii="Times New Roman" w:eastAsia="Times New Roman" w:hAnsi="Times New Roman" w:cs="Times New Roman"/>
          <w:sz w:val="24"/>
          <w:szCs w:val="24"/>
          <w:u w:val="single"/>
          <w:lang w:eastAsia="sk-SK"/>
        </w:rPr>
        <w:t>64</w:t>
      </w:r>
      <w:r w:rsidRPr="000D430E">
        <w:rPr>
          <w:rFonts w:ascii="Times New Roman" w:eastAsia="Times New Roman" w:hAnsi="Times New Roman" w:cs="Times New Roman"/>
          <w:sz w:val="24"/>
          <w:szCs w:val="24"/>
          <w:u w:val="single"/>
          <w:lang w:eastAsia="sk-SK"/>
        </w:rPr>
        <w:t xml:space="preserve"> </w:t>
      </w:r>
    </w:p>
    <w:p w14:paraId="060C1C61" w14:textId="77777777" w:rsidR="00EA6CC4" w:rsidRPr="000D430E" w:rsidRDefault="00EA6CC4" w:rsidP="00EA6CC4">
      <w:pPr>
        <w:jc w:val="both"/>
        <w:rPr>
          <w:rFonts w:ascii="Times New Roman" w:eastAsia="Times New Roman" w:hAnsi="Times New Roman" w:cs="Times New Roman"/>
          <w:sz w:val="24"/>
          <w:szCs w:val="24"/>
          <w:lang w:eastAsia="sk-SK"/>
        </w:rPr>
      </w:pPr>
      <w:r w:rsidRPr="000D430E">
        <w:rPr>
          <w:rFonts w:ascii="Times New Roman" w:eastAsia="Times New Roman" w:hAnsi="Times New Roman" w:cs="Times New Roman"/>
          <w:sz w:val="24"/>
          <w:szCs w:val="24"/>
          <w:lang w:eastAsia="sk-SK"/>
        </w:rPr>
        <w:t xml:space="preserve">Z dôvodu, že regulátor nemá na základe podanej žiadosti o autorizáciu vysielania k dispozícii údaje, na základe ktorých by spoľahlivo vedel v rozhodnutí o autorizácii vysielania uviesť, či ide o monotypovú programovú službu, navrhuje sa precizovať ustanovenie upravujúce náležitosti rozhodnutia o udelení autorizácie tak, aby regulátor v predmetnom rozhodnutí uvádzal iba informáciu, či ide o monotypovú programovú službu, ktorá je reklamnou programovou službou. </w:t>
      </w:r>
    </w:p>
    <w:p w14:paraId="19A9796D" w14:textId="77777777" w:rsidR="00EA6CC4" w:rsidRPr="000D430E" w:rsidRDefault="00EA6CC4" w:rsidP="00EA6CC4">
      <w:pPr>
        <w:jc w:val="both"/>
        <w:rPr>
          <w:rFonts w:ascii="Times New Roman" w:eastAsia="Times New Roman" w:hAnsi="Times New Roman" w:cs="Times New Roman"/>
          <w:sz w:val="24"/>
          <w:szCs w:val="24"/>
          <w:lang w:eastAsia="sk-SK"/>
        </w:rPr>
      </w:pPr>
    </w:p>
    <w:p w14:paraId="15A40951" w14:textId="3A3166DD" w:rsidR="00EA6CC4" w:rsidRPr="00694CEF" w:rsidRDefault="00EA6CC4"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bodu </w:t>
      </w:r>
      <w:r w:rsidR="000D430E" w:rsidRPr="000D430E">
        <w:rPr>
          <w:rFonts w:ascii="Times New Roman" w:eastAsia="Times New Roman" w:hAnsi="Times New Roman" w:cs="Times New Roman"/>
          <w:sz w:val="24"/>
          <w:szCs w:val="24"/>
          <w:u w:val="single"/>
          <w:lang w:eastAsia="sk-SK"/>
        </w:rPr>
        <w:t>65</w:t>
      </w:r>
    </w:p>
    <w:p w14:paraId="51061D2D" w14:textId="48920A10" w:rsidR="00EA6CC4" w:rsidRPr="00126EAB" w:rsidRDefault="000D430E"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191 ods. 1 sa navrhuje</w:t>
      </w:r>
      <w:r w:rsidR="00EA6CC4" w:rsidRPr="00126EAB">
        <w:rPr>
          <w:rFonts w:ascii="Times New Roman" w:eastAsia="Times New Roman" w:hAnsi="Times New Roman" w:cs="Times New Roman"/>
          <w:sz w:val="24"/>
          <w:szCs w:val="24"/>
          <w:lang w:eastAsia="sk-SK"/>
        </w:rPr>
        <w:t xml:space="preserve"> doplnenie dvoch nových náležitostí, ktoré musí žiadosť o licenciu obsahovať. Sú nimi identifikácia požadovanej frekvencie a informácia o používaní doplnkovej služby vysielania na požadovanej frekvencii.</w:t>
      </w:r>
    </w:p>
    <w:p w14:paraId="729A1C63" w14:textId="77777777" w:rsidR="00EA6CC4" w:rsidRDefault="00EA6CC4" w:rsidP="00EA6CC4">
      <w:pPr>
        <w:jc w:val="both"/>
        <w:rPr>
          <w:rFonts w:ascii="Times New Roman" w:eastAsia="Times New Roman" w:hAnsi="Times New Roman" w:cs="Times New Roman"/>
          <w:sz w:val="24"/>
          <w:szCs w:val="24"/>
          <w:lang w:eastAsia="sk-SK"/>
        </w:rPr>
      </w:pPr>
    </w:p>
    <w:p w14:paraId="1D400863" w14:textId="5526003A" w:rsidR="007937B9" w:rsidRPr="00393EEF" w:rsidRDefault="00FF5755"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bodom </w:t>
      </w:r>
      <w:r w:rsidR="000D430E">
        <w:rPr>
          <w:rFonts w:ascii="Times New Roman" w:eastAsia="Times New Roman" w:hAnsi="Times New Roman" w:cs="Times New Roman"/>
          <w:sz w:val="24"/>
          <w:szCs w:val="24"/>
          <w:u w:val="single"/>
          <w:lang w:eastAsia="sk-SK"/>
        </w:rPr>
        <w:t>66 až 68</w:t>
      </w:r>
    </w:p>
    <w:p w14:paraId="25DAB30E" w14:textId="36053D3D" w:rsidR="00263866" w:rsidRDefault="003B376C"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 cieľom poskytnúť Rade pre mediálne služby</w:t>
      </w:r>
      <w:r w:rsidRPr="003B376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väčšiu voľnosť v rozhodovaní o vyhlasovaní</w:t>
      </w:r>
      <w:r w:rsidRPr="003B376C">
        <w:rPr>
          <w:rFonts w:ascii="Times New Roman" w:eastAsia="Times New Roman" w:hAnsi="Times New Roman" w:cs="Times New Roman"/>
          <w:sz w:val="24"/>
          <w:szCs w:val="24"/>
          <w:lang w:eastAsia="sk-SK"/>
        </w:rPr>
        <w:t xml:space="preserve"> výberových konaní na rozhlasové frekvencie </w:t>
      </w:r>
      <w:r>
        <w:rPr>
          <w:rFonts w:ascii="Times New Roman" w:eastAsia="Times New Roman" w:hAnsi="Times New Roman" w:cs="Times New Roman"/>
          <w:sz w:val="24"/>
          <w:szCs w:val="24"/>
          <w:lang w:eastAsia="sk-SK"/>
        </w:rPr>
        <w:t>sa navrhuje vypustiť obmedzenie</w:t>
      </w:r>
      <w:r w:rsidRPr="003B376C">
        <w:rPr>
          <w:rFonts w:ascii="Times New Roman" w:eastAsia="Times New Roman" w:hAnsi="Times New Roman" w:cs="Times New Roman"/>
          <w:sz w:val="24"/>
          <w:szCs w:val="24"/>
          <w:lang w:eastAsia="sk-SK"/>
        </w:rPr>
        <w:t xml:space="preserve">, </w:t>
      </w:r>
      <w:r w:rsidR="00393EEF">
        <w:rPr>
          <w:rFonts w:ascii="Times New Roman" w:eastAsia="Times New Roman" w:hAnsi="Times New Roman" w:cs="Times New Roman"/>
          <w:sz w:val="24"/>
          <w:szCs w:val="24"/>
          <w:lang w:eastAsia="sk-SK"/>
        </w:rPr>
        <w:t>podľa ktorého sa tieto</w:t>
      </w:r>
      <w:r w:rsidRPr="003B376C">
        <w:rPr>
          <w:rFonts w:ascii="Times New Roman" w:eastAsia="Times New Roman" w:hAnsi="Times New Roman" w:cs="Times New Roman"/>
          <w:sz w:val="24"/>
          <w:szCs w:val="24"/>
          <w:lang w:eastAsia="sk-SK"/>
        </w:rPr>
        <w:t xml:space="preserve"> výberové konania </w:t>
      </w:r>
      <w:r w:rsidR="00393EEF">
        <w:rPr>
          <w:rFonts w:ascii="Times New Roman" w:eastAsia="Times New Roman" w:hAnsi="Times New Roman" w:cs="Times New Roman"/>
          <w:sz w:val="24"/>
          <w:szCs w:val="24"/>
          <w:lang w:eastAsia="sk-SK"/>
        </w:rPr>
        <w:t>mohli</w:t>
      </w:r>
      <w:r w:rsidRPr="003B376C">
        <w:rPr>
          <w:rFonts w:ascii="Times New Roman" w:eastAsia="Times New Roman" w:hAnsi="Times New Roman" w:cs="Times New Roman"/>
          <w:sz w:val="24"/>
          <w:szCs w:val="24"/>
          <w:lang w:eastAsia="sk-SK"/>
        </w:rPr>
        <w:t xml:space="preserve"> konať iba dvakrá</w:t>
      </w:r>
      <w:r w:rsidR="00393EEF">
        <w:rPr>
          <w:rFonts w:ascii="Times New Roman" w:eastAsia="Times New Roman" w:hAnsi="Times New Roman" w:cs="Times New Roman"/>
          <w:sz w:val="24"/>
          <w:szCs w:val="24"/>
          <w:lang w:eastAsia="sk-SK"/>
        </w:rPr>
        <w:t>t ročne v konkrétnych obdobiach. Regulátor</w:t>
      </w:r>
      <w:r w:rsidRPr="003B376C">
        <w:rPr>
          <w:rFonts w:ascii="Times New Roman" w:eastAsia="Times New Roman" w:hAnsi="Times New Roman" w:cs="Times New Roman"/>
          <w:sz w:val="24"/>
          <w:szCs w:val="24"/>
          <w:lang w:eastAsia="sk-SK"/>
        </w:rPr>
        <w:t xml:space="preserve"> </w:t>
      </w:r>
      <w:r w:rsidR="00393EEF">
        <w:rPr>
          <w:rFonts w:ascii="Times New Roman" w:eastAsia="Times New Roman" w:hAnsi="Times New Roman" w:cs="Times New Roman"/>
          <w:sz w:val="24"/>
          <w:szCs w:val="24"/>
          <w:lang w:eastAsia="sk-SK"/>
        </w:rPr>
        <w:t>sa tak bude môcť lepšie</w:t>
      </w:r>
      <w:r w:rsidRPr="003B376C">
        <w:rPr>
          <w:rFonts w:ascii="Times New Roman" w:eastAsia="Times New Roman" w:hAnsi="Times New Roman" w:cs="Times New Roman"/>
          <w:sz w:val="24"/>
          <w:szCs w:val="24"/>
          <w:lang w:eastAsia="sk-SK"/>
        </w:rPr>
        <w:t xml:space="preserve"> prispôsobiť aktuálnemu počtu voľných frekvencií.</w:t>
      </w:r>
      <w:r w:rsidR="00393EEF">
        <w:rPr>
          <w:rFonts w:ascii="Times New Roman" w:eastAsia="Times New Roman" w:hAnsi="Times New Roman" w:cs="Times New Roman"/>
          <w:sz w:val="24"/>
          <w:szCs w:val="24"/>
          <w:lang w:eastAsia="sk-SK"/>
        </w:rPr>
        <w:t xml:space="preserve"> Z dôvodu vypustenia uvedeného obmedzenia sa zároveň navrhuje vypustiť ustanovenie upravujúce presné dátumy začatia konania o udelenie licencie.</w:t>
      </w:r>
    </w:p>
    <w:p w14:paraId="2DE399BF" w14:textId="77777777" w:rsidR="000D430E" w:rsidRDefault="000D430E" w:rsidP="00EA6CC4">
      <w:pPr>
        <w:jc w:val="both"/>
        <w:rPr>
          <w:rFonts w:ascii="Times New Roman" w:eastAsia="Times New Roman" w:hAnsi="Times New Roman" w:cs="Times New Roman"/>
          <w:sz w:val="24"/>
          <w:szCs w:val="24"/>
          <w:lang w:eastAsia="sk-SK"/>
        </w:rPr>
      </w:pPr>
    </w:p>
    <w:p w14:paraId="0F8E04B7" w14:textId="1761820F" w:rsidR="000D430E" w:rsidRPr="000D430E" w:rsidRDefault="000D430E"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nadväznosti na vypustenie odseku 2 v § 193 sa navrhuje upraviť vnútorný odkaz v § 194.</w:t>
      </w:r>
    </w:p>
    <w:p w14:paraId="5213D4D6" w14:textId="77777777" w:rsidR="00263866" w:rsidRDefault="00263866" w:rsidP="00EA6CC4">
      <w:pPr>
        <w:jc w:val="both"/>
        <w:rPr>
          <w:rFonts w:ascii="Times New Roman" w:eastAsia="Times New Roman" w:hAnsi="Times New Roman" w:cs="Times New Roman"/>
          <w:sz w:val="24"/>
          <w:szCs w:val="24"/>
          <w:u w:val="single"/>
          <w:lang w:eastAsia="sk-SK"/>
        </w:rPr>
      </w:pPr>
    </w:p>
    <w:p w14:paraId="5DD8EAC9" w14:textId="6525AD12" w:rsidR="00EA6CC4" w:rsidRPr="00694CEF" w:rsidRDefault="00EA6CC4"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bodu </w:t>
      </w:r>
      <w:r w:rsidR="000D430E">
        <w:rPr>
          <w:rFonts w:ascii="Times New Roman" w:eastAsia="Times New Roman" w:hAnsi="Times New Roman" w:cs="Times New Roman"/>
          <w:sz w:val="24"/>
          <w:szCs w:val="24"/>
          <w:u w:val="single"/>
          <w:lang w:eastAsia="sk-SK"/>
        </w:rPr>
        <w:t>69</w:t>
      </w:r>
      <w:r w:rsidRPr="00694CEF">
        <w:rPr>
          <w:rFonts w:ascii="Times New Roman" w:eastAsia="Times New Roman" w:hAnsi="Times New Roman" w:cs="Times New Roman"/>
          <w:sz w:val="24"/>
          <w:szCs w:val="24"/>
          <w:u w:val="single"/>
          <w:lang w:eastAsia="sk-SK"/>
        </w:rPr>
        <w:t xml:space="preserve"> </w:t>
      </w:r>
    </w:p>
    <w:p w14:paraId="65B40113" w14:textId="77777777" w:rsidR="00EA6CC4" w:rsidRPr="00126EAB" w:rsidRDefault="00EA6CC4" w:rsidP="00EA6CC4">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Navrhuje sa spresnenie ustanovenia, ktoré upravuje výnimku z aplikácie vybraných ustanovení správneho poriadku tak, aby sa nevzťahovalo na všetky konania podľa zákona o mediálnych službách, ale iba na konanie regulátora, ktorým je Rada pre mediálne služby.</w:t>
      </w:r>
    </w:p>
    <w:p w14:paraId="21D873F0" w14:textId="77777777" w:rsidR="00EA6CC4" w:rsidRPr="00126EAB" w:rsidRDefault="00EA6CC4" w:rsidP="00EA6CC4">
      <w:pPr>
        <w:jc w:val="both"/>
        <w:rPr>
          <w:rFonts w:ascii="Times New Roman" w:eastAsia="Times New Roman" w:hAnsi="Times New Roman" w:cs="Times New Roman"/>
          <w:sz w:val="24"/>
          <w:szCs w:val="24"/>
          <w:lang w:eastAsia="sk-SK"/>
        </w:rPr>
      </w:pPr>
    </w:p>
    <w:p w14:paraId="07E473EA" w14:textId="1DBDC564" w:rsidR="00EA6CC4" w:rsidRPr="00694CEF" w:rsidRDefault="000D430E" w:rsidP="00EA6CC4">
      <w:pPr>
        <w:jc w:val="both"/>
        <w:rPr>
          <w:rFonts w:ascii="Times New Roman" w:eastAsia="Times New Roman" w:hAnsi="Times New Roman" w:cs="Times New Roman"/>
          <w:sz w:val="24"/>
          <w:szCs w:val="24"/>
          <w:u w:val="single"/>
          <w:lang w:eastAsia="sk-SK"/>
        </w:rPr>
      </w:pPr>
      <w:r w:rsidRPr="000D430E">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70</w:t>
      </w:r>
    </w:p>
    <w:p w14:paraId="623F948C" w14:textId="77777777" w:rsidR="00EA6CC4" w:rsidRDefault="00EA6CC4" w:rsidP="00EA6CC4">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 xml:space="preserve">Z dôvodu aplikačných problémov sa navrhuje nahradiť niektoré prechodné ustanovenia zákona upravujúce zabezpečenie </w:t>
      </w:r>
      <w:proofErr w:type="spellStart"/>
      <w:r w:rsidRPr="00126EAB">
        <w:rPr>
          <w:rFonts w:ascii="Times New Roman" w:eastAsia="Times New Roman" w:hAnsi="Times New Roman" w:cs="Times New Roman"/>
          <w:sz w:val="24"/>
          <w:szCs w:val="24"/>
          <w:lang w:eastAsia="sk-SK"/>
        </w:rPr>
        <w:t>multimodálneho</w:t>
      </w:r>
      <w:proofErr w:type="spellEnd"/>
      <w:r w:rsidRPr="00126EAB">
        <w:rPr>
          <w:rFonts w:ascii="Times New Roman" w:eastAsia="Times New Roman" w:hAnsi="Times New Roman" w:cs="Times New Roman"/>
          <w:sz w:val="24"/>
          <w:szCs w:val="24"/>
          <w:lang w:eastAsia="sk-SK"/>
        </w:rPr>
        <w:t xml:space="preserve"> prístupu verejnoprávnym vysielateľom v období do 31. decembra 2026. Keďže zabezpečenie hlasového komentovania pre nevidiacich pri publicistických programoch, ktoré sú založené na diskusii hostí, nie je prakticky možné uplatňovať, navrhuje sa, aby bol tento druh programov vyňatý z povinného 25 percentného podielu publicistických programov sprevádzaných hlasovým komentovaním, ktorý je verejnoprávny vysiela</w:t>
      </w:r>
      <w:r w:rsidR="005D60F3">
        <w:rPr>
          <w:rFonts w:ascii="Times New Roman" w:eastAsia="Times New Roman" w:hAnsi="Times New Roman" w:cs="Times New Roman"/>
          <w:sz w:val="24"/>
          <w:szCs w:val="24"/>
          <w:lang w:eastAsia="sk-SK"/>
        </w:rPr>
        <w:t>teľ povinný v prechodnom období</w:t>
      </w:r>
      <w:r w:rsidRPr="00126EAB">
        <w:rPr>
          <w:rFonts w:ascii="Times New Roman" w:eastAsia="Times New Roman" w:hAnsi="Times New Roman" w:cs="Times New Roman"/>
          <w:sz w:val="24"/>
          <w:szCs w:val="24"/>
          <w:lang w:eastAsia="sk-SK"/>
        </w:rPr>
        <w:t xml:space="preserve"> v rámci ustanoveného podielu programov s </w:t>
      </w:r>
      <w:proofErr w:type="spellStart"/>
      <w:r w:rsidRPr="00126EAB">
        <w:rPr>
          <w:rFonts w:ascii="Times New Roman" w:eastAsia="Times New Roman" w:hAnsi="Times New Roman" w:cs="Times New Roman"/>
          <w:sz w:val="24"/>
          <w:szCs w:val="24"/>
          <w:lang w:eastAsia="sk-SK"/>
        </w:rPr>
        <w:t>multimodál</w:t>
      </w:r>
      <w:r w:rsidR="007C0D73">
        <w:rPr>
          <w:rFonts w:ascii="Times New Roman" w:eastAsia="Times New Roman" w:hAnsi="Times New Roman" w:cs="Times New Roman"/>
          <w:sz w:val="24"/>
          <w:szCs w:val="24"/>
          <w:lang w:eastAsia="sk-SK"/>
        </w:rPr>
        <w:t>nym</w:t>
      </w:r>
      <w:proofErr w:type="spellEnd"/>
      <w:r w:rsidR="007C0D73">
        <w:rPr>
          <w:rFonts w:ascii="Times New Roman" w:eastAsia="Times New Roman" w:hAnsi="Times New Roman" w:cs="Times New Roman"/>
          <w:sz w:val="24"/>
          <w:szCs w:val="24"/>
          <w:lang w:eastAsia="sk-SK"/>
        </w:rPr>
        <w:t xml:space="preserve"> prístupom podľa § 239 ods. 2</w:t>
      </w:r>
      <w:r w:rsidRPr="00126EAB">
        <w:rPr>
          <w:rFonts w:ascii="Times New Roman" w:eastAsia="Times New Roman" w:hAnsi="Times New Roman" w:cs="Times New Roman"/>
          <w:sz w:val="24"/>
          <w:szCs w:val="24"/>
          <w:lang w:eastAsia="sk-SK"/>
        </w:rPr>
        <w:t xml:space="preserve"> až 4 zabezpečiť. Zároveň sa navrhuje aby sa podiel prog</w:t>
      </w:r>
      <w:r w:rsidR="007C0D73">
        <w:rPr>
          <w:rFonts w:ascii="Times New Roman" w:eastAsia="Times New Roman" w:hAnsi="Times New Roman" w:cs="Times New Roman"/>
          <w:sz w:val="24"/>
          <w:szCs w:val="24"/>
          <w:lang w:eastAsia="sk-SK"/>
        </w:rPr>
        <w:t>ramov podľa § 239 ods. 2</w:t>
      </w:r>
      <w:r w:rsidRPr="00126EAB">
        <w:rPr>
          <w:rFonts w:ascii="Times New Roman" w:eastAsia="Times New Roman" w:hAnsi="Times New Roman" w:cs="Times New Roman"/>
          <w:sz w:val="24"/>
          <w:szCs w:val="24"/>
          <w:lang w:eastAsia="sk-SK"/>
        </w:rPr>
        <w:t xml:space="preserve"> až 4 určil ako podiel vysielacieho času programov sprevádzaných titulkami pre osoby so sluchovým postihnutím, podiel vysielacieho času programov tlmočených do slovenského posunkového jazyka alebo v slovenskom posunkovom jazyku alebo podiel vysielacieho času programov sprevádzaných hlasovým komentovaním pre nevidiacich vo vysielaní všetkých televíznych programových služieb verejnoprávneho vysielateľa z celkového vysielacieho času programov vysielaných vo vysielaní všetkých televíznych programových služieb verejnoprávneho vysielateľa za kalendárny štvrťrok. Na zabezpečenie </w:t>
      </w:r>
      <w:proofErr w:type="spellStart"/>
      <w:r w:rsidRPr="00126EAB">
        <w:rPr>
          <w:rFonts w:ascii="Times New Roman" w:eastAsia="Times New Roman" w:hAnsi="Times New Roman" w:cs="Times New Roman"/>
          <w:sz w:val="24"/>
          <w:szCs w:val="24"/>
          <w:lang w:eastAsia="sk-SK"/>
        </w:rPr>
        <w:t>multimodálneho</w:t>
      </w:r>
      <w:proofErr w:type="spellEnd"/>
      <w:r w:rsidRPr="00126EAB">
        <w:rPr>
          <w:rFonts w:ascii="Times New Roman" w:eastAsia="Times New Roman" w:hAnsi="Times New Roman" w:cs="Times New Roman"/>
          <w:sz w:val="24"/>
          <w:szCs w:val="24"/>
          <w:lang w:eastAsia="sk-SK"/>
        </w:rPr>
        <w:t xml:space="preserve"> prístupu k televíznej programovej službe verejnoprávneho vysielateľ počas prechodného obdobia sa primerane vzťahujú ustanovenia § 55 ods. 5 až 9 a § 56.</w:t>
      </w:r>
    </w:p>
    <w:p w14:paraId="3C32B612" w14:textId="77777777" w:rsidR="00EA6CC4" w:rsidRPr="00A932D8" w:rsidRDefault="00EA6CC4" w:rsidP="00EA6CC4">
      <w:pPr>
        <w:rPr>
          <w:rFonts w:ascii="Times New Roman" w:eastAsia="Times New Roman" w:hAnsi="Times New Roman" w:cs="Times New Roman"/>
          <w:sz w:val="24"/>
          <w:szCs w:val="24"/>
          <w:lang w:eastAsia="sk-SK"/>
        </w:rPr>
      </w:pPr>
    </w:p>
    <w:p w14:paraId="007FAA02" w14:textId="77777777" w:rsidR="00EA6CC4" w:rsidRDefault="00EA6CC4" w:rsidP="00EA6CC4">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II</w:t>
      </w:r>
    </w:p>
    <w:p w14:paraId="3CA9BD8F" w14:textId="77777777" w:rsidR="00EA6CC4" w:rsidRDefault="00EA6CC4" w:rsidP="00EA6CC4">
      <w:pPr>
        <w:jc w:val="both"/>
        <w:rPr>
          <w:rFonts w:ascii="Times New Roman" w:eastAsia="Times New Roman" w:hAnsi="Times New Roman" w:cs="Times New Roman"/>
          <w:sz w:val="24"/>
          <w:szCs w:val="24"/>
          <w:lang w:eastAsia="sk-SK"/>
        </w:rPr>
      </w:pPr>
    </w:p>
    <w:p w14:paraId="56D9DE95" w14:textId="77777777" w:rsidR="00EA6CC4" w:rsidRDefault="00EA6CC4" w:rsidP="00EA6CC4">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Nariadenie (EÚ) 2022/2065 je rozšírením horizontálnej legislatívy EÚ pre elektronické služby. Nariadenie (EÚ) 2022/2065 v časti o zodpovednosti online sprostredkovateľov nahrádza s</w:t>
      </w:r>
      <w:r w:rsidRPr="00C70FD2">
        <w:rPr>
          <w:rFonts w:ascii="Times New Roman" w:eastAsia="Times New Roman" w:hAnsi="Times New Roman" w:cs="Times New Roman"/>
          <w:sz w:val="24"/>
          <w:szCs w:val="24"/>
          <w:lang w:eastAsia="sk-SK"/>
        </w:rPr>
        <w:t>mernic</w:t>
      </w:r>
      <w:r>
        <w:rPr>
          <w:rFonts w:ascii="Times New Roman" w:eastAsia="Times New Roman" w:hAnsi="Times New Roman" w:cs="Times New Roman"/>
          <w:sz w:val="24"/>
          <w:szCs w:val="24"/>
          <w:lang w:eastAsia="sk-SK"/>
        </w:rPr>
        <w:t>u</w:t>
      </w:r>
      <w:r w:rsidRPr="00C70FD2">
        <w:rPr>
          <w:rFonts w:ascii="Times New Roman" w:eastAsia="Times New Roman" w:hAnsi="Times New Roman" w:cs="Times New Roman"/>
          <w:sz w:val="24"/>
          <w:szCs w:val="24"/>
          <w:lang w:eastAsia="sk-SK"/>
        </w:rPr>
        <w:t xml:space="preserve"> Európskeho parlamentu a Rady 2000/31/ES z 8. júna 2000 o určitých právnych aspektoch služieb informačnej spoločnosti na vnútornom trhu, najmä o elektronickom obchode (smernica o elektronickom obchode) (Ú. v. ES L 178, 17. 7. 2000).</w:t>
      </w:r>
      <w:r>
        <w:rPr>
          <w:rFonts w:ascii="Times New Roman" w:eastAsia="Times New Roman" w:hAnsi="Times New Roman" w:cs="Times New Roman"/>
          <w:sz w:val="24"/>
          <w:szCs w:val="24"/>
          <w:lang w:eastAsia="sk-SK"/>
        </w:rPr>
        <w:t xml:space="preserve"> Návrhom zákona sa preto navrhuje novelizácia zákona č. 22/2004 Z. z. </w:t>
      </w:r>
      <w:r w:rsidRPr="00C70FD2">
        <w:rPr>
          <w:rFonts w:ascii="Times New Roman" w:eastAsia="Times New Roman" w:hAnsi="Times New Roman" w:cs="Times New Roman"/>
          <w:sz w:val="24"/>
          <w:szCs w:val="24"/>
          <w:lang w:eastAsia="sk-SK"/>
        </w:rPr>
        <w:t>o elektronickom obchode a o zmene a doplnení zákona č. 128/2002 Z. z. o štátnej kontrole vnútorného trhu vo veciach ochrany spotrebiteľa a o zmene a doplnení niektorých zákonov v znení zákona č. 284/2002 Z. z.</w:t>
      </w:r>
      <w:r>
        <w:rPr>
          <w:rFonts w:ascii="Times New Roman" w:eastAsia="Times New Roman" w:hAnsi="Times New Roman" w:cs="Times New Roman"/>
          <w:sz w:val="24"/>
          <w:szCs w:val="24"/>
          <w:lang w:eastAsia="sk-SK"/>
        </w:rPr>
        <w:t xml:space="preserve"> v znení neskorších predpisov, ktorého § 6 doposiaľ transponoval články 12 až 15 smernice o zodpovednosti poskytovateľov sprostredkovateľských služieb. Predmetné ustanovenie zákona č. 22/2004 Z. z. sa vypúšťa bez náhrady, pretože daná regulácia je obsiahnutá v článkoch 4 až 6 a v článku 8 nariadenia (EÚ) 2022/2065.</w:t>
      </w:r>
    </w:p>
    <w:p w14:paraId="7F3CD1F1" w14:textId="77777777" w:rsidR="00B45B10" w:rsidRDefault="00B45B10" w:rsidP="00EA6CC4">
      <w:pPr>
        <w:jc w:val="both"/>
        <w:rPr>
          <w:rFonts w:ascii="Times New Roman" w:eastAsia="Times New Roman" w:hAnsi="Times New Roman" w:cs="Times New Roman"/>
          <w:b/>
          <w:sz w:val="24"/>
          <w:szCs w:val="24"/>
          <w:lang w:eastAsia="sk-SK"/>
        </w:rPr>
      </w:pPr>
    </w:p>
    <w:p w14:paraId="5B4F0642" w14:textId="77777777" w:rsidR="007937B9" w:rsidRPr="00B53D2F" w:rsidRDefault="007937B9" w:rsidP="00EA6CC4">
      <w:pPr>
        <w:jc w:val="both"/>
        <w:rPr>
          <w:rFonts w:ascii="Times New Roman" w:eastAsia="Times New Roman" w:hAnsi="Times New Roman" w:cs="Times New Roman"/>
          <w:b/>
          <w:sz w:val="24"/>
          <w:szCs w:val="24"/>
          <w:lang w:eastAsia="sk-SK"/>
        </w:rPr>
      </w:pPr>
      <w:r w:rsidRPr="006D3869">
        <w:rPr>
          <w:rFonts w:ascii="Times New Roman" w:eastAsia="Times New Roman" w:hAnsi="Times New Roman" w:cs="Times New Roman"/>
          <w:b/>
          <w:sz w:val="24"/>
          <w:szCs w:val="24"/>
          <w:lang w:eastAsia="sk-SK"/>
        </w:rPr>
        <w:t>Čl. I</w:t>
      </w:r>
      <w:r w:rsidR="00ED5BA1" w:rsidRPr="006D3869">
        <w:rPr>
          <w:rFonts w:ascii="Times New Roman" w:eastAsia="Times New Roman" w:hAnsi="Times New Roman" w:cs="Times New Roman"/>
          <w:b/>
          <w:sz w:val="24"/>
          <w:szCs w:val="24"/>
          <w:lang w:eastAsia="sk-SK"/>
        </w:rPr>
        <w:t>II</w:t>
      </w:r>
    </w:p>
    <w:p w14:paraId="01AFE7A0" w14:textId="77777777" w:rsidR="007937B9" w:rsidRDefault="007937B9" w:rsidP="00EA6CC4">
      <w:pPr>
        <w:jc w:val="both"/>
        <w:rPr>
          <w:rFonts w:ascii="Times New Roman" w:eastAsia="Times New Roman" w:hAnsi="Times New Roman" w:cs="Times New Roman"/>
          <w:sz w:val="24"/>
          <w:szCs w:val="24"/>
          <w:u w:val="single"/>
          <w:lang w:eastAsia="sk-SK"/>
        </w:rPr>
      </w:pPr>
    </w:p>
    <w:p w14:paraId="545589D7" w14:textId="77777777" w:rsidR="00EA6CC4" w:rsidRPr="00694CEF" w:rsidRDefault="00EA6CC4" w:rsidP="00EA6CC4">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1</w:t>
      </w:r>
    </w:p>
    <w:p w14:paraId="7095D718" w14:textId="77777777" w:rsidR="00EA6CC4" w:rsidRPr="00C07AE5" w:rsidRDefault="00EA6CC4" w:rsidP="00EA6CC4">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Navrhuje sa precizovať znenie splnomocňovacieho ustanovenia na vydanie vyhlášky upravujúcej akceptovaných  systémov označovania obsahu , tak aby bolo zrejmé, že vyhláška má upravovať podrobnosti o uplatňovaní povinností vysielateľa a poskytovateľa audiovizuálnej mediálnej služby na požiadanie ustanovené v § 62 ods. 6 a 8 až 11 zákona o mediálnych službách.</w:t>
      </w:r>
    </w:p>
    <w:p w14:paraId="3F69AA55" w14:textId="77777777" w:rsidR="00EA6CC4" w:rsidRPr="00C07AE5" w:rsidRDefault="00EA6CC4" w:rsidP="00EA6CC4">
      <w:pPr>
        <w:jc w:val="both"/>
        <w:rPr>
          <w:rFonts w:ascii="Times New Roman" w:eastAsia="Times New Roman" w:hAnsi="Times New Roman" w:cs="Times New Roman"/>
          <w:sz w:val="24"/>
          <w:szCs w:val="24"/>
          <w:lang w:eastAsia="sk-SK"/>
        </w:rPr>
      </w:pPr>
    </w:p>
    <w:p w14:paraId="53B84709" w14:textId="77777777" w:rsidR="00EA6CC4" w:rsidRPr="00694CEF" w:rsidRDefault="00EA6CC4" w:rsidP="00EA6CC4">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lastRenderedPageBreak/>
        <w:t>K bodu 2</w:t>
      </w:r>
    </w:p>
    <w:p w14:paraId="5F89FB09" w14:textId="77777777" w:rsidR="00EA6CC4" w:rsidRPr="00C07AE5" w:rsidRDefault="00EA6CC4" w:rsidP="00EA6CC4">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Navrhuje sa upraviť znenie, ktoré  reguluje pôsobnosť komisie pre ochranu maloletých vykonávať dohľad nad niektorými zákonnými povinnosťami tak, aby bolo zrejmé, že kompetenciou tejto komisie je dohliadať taktiež na plnenie povinnosti uvedenej v § 62 ods. 1 písm. a) zákona o mediálnych službách (aby programy alebo iné zložky programovej služby alebo audiovizuálnej mediálnej služby na požiadanie, ktoré  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 V tejto súvislosti sa upravuje aj znenie poznámky pod čiarou k odkazu 17a.</w:t>
      </w:r>
    </w:p>
    <w:p w14:paraId="4B706F25" w14:textId="77777777" w:rsidR="00EA6CC4" w:rsidRPr="00C07AE5" w:rsidRDefault="00EA6CC4" w:rsidP="00EA6CC4">
      <w:pPr>
        <w:jc w:val="both"/>
        <w:rPr>
          <w:rFonts w:ascii="Times New Roman" w:eastAsia="Times New Roman" w:hAnsi="Times New Roman" w:cs="Times New Roman"/>
          <w:sz w:val="24"/>
          <w:szCs w:val="24"/>
          <w:lang w:eastAsia="sk-SK"/>
        </w:rPr>
      </w:pPr>
    </w:p>
    <w:p w14:paraId="3364C758" w14:textId="77777777" w:rsidR="00EA6CC4" w:rsidRPr="00694CEF" w:rsidRDefault="00EA6CC4" w:rsidP="00EA6CC4">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3</w:t>
      </w:r>
    </w:p>
    <w:p w14:paraId="3C4039D6" w14:textId="77777777" w:rsidR="00EA6CC4" w:rsidRPr="00C07AE5" w:rsidRDefault="00EA6CC4" w:rsidP="00EA6CC4">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Z dôvodu posilnenia právnej istoty členov komisie pre ochranu maloletých sa navrhuje v zákone upraviť, že členstvo v komisii je nezastupiteľné a výkon funkcie člena komisie sa považuje za iný úkon vo všeobecnom záujme. Za účelom výkonu funkcie člena komisie je teda zamestnávateľ povinný poskytnúť zamestnancovi pracovné voľno na nevyhnutne potrebný čas, ak túto činnosť nemožno vykonať mimo pracovného času.</w:t>
      </w:r>
    </w:p>
    <w:p w14:paraId="06F7896F" w14:textId="77777777" w:rsidR="00EA6CC4" w:rsidRPr="00C07AE5" w:rsidRDefault="00EA6CC4" w:rsidP="00EA6CC4">
      <w:pPr>
        <w:jc w:val="both"/>
        <w:rPr>
          <w:rFonts w:ascii="Times New Roman" w:eastAsia="Times New Roman" w:hAnsi="Times New Roman" w:cs="Times New Roman"/>
          <w:sz w:val="24"/>
          <w:szCs w:val="24"/>
          <w:lang w:eastAsia="sk-SK"/>
        </w:rPr>
      </w:pPr>
    </w:p>
    <w:p w14:paraId="61600DC3" w14:textId="77777777" w:rsidR="00EA6CC4" w:rsidRPr="00694CEF" w:rsidRDefault="00EA6CC4" w:rsidP="00EA6CC4">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bodom 4 a 5</w:t>
      </w:r>
    </w:p>
    <w:p w14:paraId="3CFCD2A6" w14:textId="77777777" w:rsidR="004E0973" w:rsidRPr="00263866" w:rsidRDefault="00EA6CC4" w:rsidP="00EA6CC4">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Upravuje sa konanie pred komisiou pre ochranu maloletých. S cieľom zjednotiť právny režim upravujúci konanie pred komisiou so zákonom o mediálnych službách sa navrhuje, aby sa na konanie pred komisiou nevzťahoval osobitný predpis o sťažnostiach, a aby sa pri vybavovaní podnetov na konanie pred komisiou primerane vzťahovali ustanovenia upravujúce postup regulátora pri vybavovaní podnetu na preverenie podľa zákona o mediálnych službách. Zároveň sa navrhuje, aby sa na konanie pred komisiou nevzťahovali niektoré ustanovenia správneho poriadku, obdobne, ako je to uvedené pri konaní regulátora podľa zákona o mediálnych službách.</w:t>
      </w:r>
    </w:p>
    <w:p w14:paraId="4A29F7DB" w14:textId="77777777" w:rsidR="00B53D2F" w:rsidRPr="00C70FD2" w:rsidRDefault="00B53D2F" w:rsidP="00EA6CC4">
      <w:pPr>
        <w:rPr>
          <w:rFonts w:ascii="Times New Roman" w:eastAsia="Times New Roman" w:hAnsi="Times New Roman" w:cs="Times New Roman"/>
          <w:sz w:val="24"/>
          <w:szCs w:val="24"/>
          <w:lang w:eastAsia="sk-SK"/>
        </w:rPr>
      </w:pPr>
    </w:p>
    <w:p w14:paraId="47166653" w14:textId="77777777" w:rsidR="00EA6CC4" w:rsidRDefault="00EA6CC4" w:rsidP="00B45B10">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Čl. </w:t>
      </w:r>
      <w:r w:rsidR="00263866">
        <w:rPr>
          <w:rFonts w:ascii="Times New Roman" w:eastAsia="Times New Roman" w:hAnsi="Times New Roman" w:cs="Times New Roman"/>
          <w:b/>
          <w:sz w:val="24"/>
          <w:szCs w:val="24"/>
          <w:lang w:eastAsia="sk-SK"/>
        </w:rPr>
        <w:t>I</w:t>
      </w:r>
      <w:r>
        <w:rPr>
          <w:rFonts w:ascii="Times New Roman" w:eastAsia="Times New Roman" w:hAnsi="Times New Roman" w:cs="Times New Roman"/>
          <w:b/>
          <w:sz w:val="24"/>
          <w:szCs w:val="24"/>
          <w:lang w:eastAsia="sk-SK"/>
        </w:rPr>
        <w:t>V</w:t>
      </w:r>
    </w:p>
    <w:p w14:paraId="416048DB" w14:textId="77777777" w:rsidR="00B45B10" w:rsidRPr="00B45B10" w:rsidRDefault="00B45B10" w:rsidP="00B45B10">
      <w:pPr>
        <w:rPr>
          <w:rFonts w:ascii="Times New Roman" w:eastAsia="Times New Roman" w:hAnsi="Times New Roman" w:cs="Times New Roman"/>
          <w:b/>
          <w:sz w:val="24"/>
          <w:szCs w:val="24"/>
          <w:lang w:eastAsia="sk-SK"/>
        </w:rPr>
      </w:pPr>
    </w:p>
    <w:p w14:paraId="25D7D712" w14:textId="609F0477" w:rsidR="0039030C" w:rsidRDefault="004F6086" w:rsidP="00FB0F2A">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aby návrh zákona nadobudol účinnosť dňom vyhlásenia</w:t>
      </w:r>
      <w:r w:rsidR="007937B9">
        <w:rPr>
          <w:rFonts w:ascii="Times New Roman" w:eastAsia="Times New Roman" w:hAnsi="Times New Roman" w:cs="Times New Roman"/>
          <w:sz w:val="24"/>
          <w:szCs w:val="24"/>
          <w:lang w:eastAsia="sk-SK"/>
        </w:rPr>
        <w:t xml:space="preserve"> okrem</w:t>
      </w:r>
      <w:r w:rsidR="009E037D">
        <w:rPr>
          <w:rFonts w:ascii="Times New Roman" w:eastAsia="Times New Roman" w:hAnsi="Times New Roman" w:cs="Times New Roman"/>
          <w:sz w:val="24"/>
          <w:szCs w:val="24"/>
          <w:lang w:eastAsia="sk-SK"/>
        </w:rPr>
        <w:t xml:space="preserve">  článku</w:t>
      </w:r>
      <w:r w:rsidR="006D3869" w:rsidRPr="006D3869">
        <w:rPr>
          <w:rFonts w:ascii="Times New Roman" w:eastAsia="Times New Roman" w:hAnsi="Times New Roman" w:cs="Times New Roman"/>
          <w:sz w:val="24"/>
          <w:szCs w:val="24"/>
          <w:lang w:eastAsia="sk-SK"/>
        </w:rPr>
        <w:t xml:space="preserve"> I bodov </w:t>
      </w:r>
      <w:r w:rsidR="006D3869" w:rsidRPr="00480E0E">
        <w:rPr>
          <w:rFonts w:ascii="Times New Roman" w:eastAsia="Times New Roman" w:hAnsi="Times New Roman" w:cs="Times New Roman"/>
          <w:sz w:val="24"/>
          <w:szCs w:val="24"/>
          <w:lang w:eastAsia="sk-SK"/>
        </w:rPr>
        <w:t>2, 24, 27, 41, 45 a 46</w:t>
      </w:r>
      <w:r w:rsidR="006D3869" w:rsidRPr="006D3869">
        <w:rPr>
          <w:rFonts w:ascii="Times New Roman" w:eastAsia="Times New Roman" w:hAnsi="Times New Roman" w:cs="Times New Roman"/>
          <w:sz w:val="24"/>
          <w:szCs w:val="24"/>
          <w:lang w:eastAsia="sk-SK"/>
        </w:rPr>
        <w:t>, ktoré nadobúdajú úč</w:t>
      </w:r>
      <w:r w:rsidR="001B0A15">
        <w:rPr>
          <w:rFonts w:ascii="Times New Roman" w:eastAsia="Times New Roman" w:hAnsi="Times New Roman" w:cs="Times New Roman"/>
          <w:sz w:val="24"/>
          <w:szCs w:val="24"/>
          <w:lang w:eastAsia="sk-SK"/>
        </w:rPr>
        <w:t>innosť 28. júna 2025 a okrem článku</w:t>
      </w:r>
      <w:r w:rsidR="006D3869" w:rsidRPr="006D3869">
        <w:rPr>
          <w:rFonts w:ascii="Times New Roman" w:eastAsia="Times New Roman" w:hAnsi="Times New Roman" w:cs="Times New Roman"/>
          <w:sz w:val="24"/>
          <w:szCs w:val="24"/>
          <w:lang w:eastAsia="sk-SK"/>
        </w:rPr>
        <w:t xml:space="preserve"> I bodov  </w:t>
      </w:r>
      <w:r w:rsidR="006D3869" w:rsidRPr="00480E0E">
        <w:rPr>
          <w:rFonts w:ascii="Times New Roman" w:eastAsia="Times New Roman" w:hAnsi="Times New Roman" w:cs="Times New Roman"/>
          <w:sz w:val="24"/>
          <w:szCs w:val="24"/>
          <w:lang w:eastAsia="sk-SK"/>
        </w:rPr>
        <w:t>9 a 10</w:t>
      </w:r>
      <w:r w:rsidR="006D3869" w:rsidRPr="006D3869">
        <w:rPr>
          <w:rFonts w:ascii="Times New Roman" w:eastAsia="Times New Roman" w:hAnsi="Times New Roman" w:cs="Times New Roman"/>
          <w:sz w:val="24"/>
          <w:szCs w:val="24"/>
          <w:lang w:eastAsia="sk-SK"/>
        </w:rPr>
        <w:t>, ktoré nadobúdajú účinnosť 1. januára 2027.</w:t>
      </w:r>
    </w:p>
    <w:p w14:paraId="4F4E30B5" w14:textId="05AF6EFE" w:rsidR="004F6086" w:rsidRDefault="004F6086" w:rsidP="00EA6CC4">
      <w:pPr>
        <w:rPr>
          <w:rFonts w:ascii="Times New Roman" w:eastAsia="Times New Roman" w:hAnsi="Times New Roman" w:cs="Times New Roman"/>
          <w:sz w:val="24"/>
          <w:szCs w:val="24"/>
          <w:lang w:eastAsia="sk-SK"/>
        </w:rPr>
      </w:pPr>
    </w:p>
    <w:p w14:paraId="3641B494" w14:textId="11DB6E66" w:rsidR="004F6086" w:rsidRDefault="004F6086" w:rsidP="004F6086">
      <w:pPr>
        <w:jc w:val="both"/>
      </w:pPr>
      <w:r>
        <w:rPr>
          <w:rFonts w:ascii="Times New Roman" w:eastAsia="Times New Roman" w:hAnsi="Times New Roman" w:cs="Times New Roman"/>
          <w:sz w:val="24"/>
          <w:szCs w:val="24"/>
          <w:lang w:eastAsia="sk-SK"/>
        </w:rPr>
        <w:t>Nadobudnutie účinnosti návrhu zákona dňom vyhlásenia sa odôvodňuje skutočnosťou, že z čl. 49 ods. 3 nariadenia (EÚ) 2022/2065 vyplynula členským štátom povinnosť určiť koordinátora digitálnych služieb do 17. februára 2024. Z dôvodu omeškania s určením koordinátora digitálnych služieb nemá Slovenská republika oficiálne zastúpenie v Európskom výbore pre digitálne služby a nemôže plnohodnotne participovať v rámci spolupráce na úrovni Európskej únie. Čo najskoršie určenie koordinátora digitálnych služieb a jeho vybavenie potrebnými kompetenciami je nevyhnutné pre zabezpečenie ochrany príjemcov sprostredkovateľských služieb</w:t>
      </w:r>
      <w:r w:rsidR="002F513E">
        <w:rPr>
          <w:rFonts w:ascii="Times New Roman" w:eastAsia="Times New Roman" w:hAnsi="Times New Roman" w:cs="Times New Roman"/>
          <w:sz w:val="24"/>
          <w:szCs w:val="24"/>
          <w:lang w:eastAsia="sk-SK"/>
        </w:rPr>
        <w:t xml:space="preserve"> v Slovenskej republike.</w:t>
      </w:r>
    </w:p>
    <w:sectPr w:rsidR="004F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00F"/>
    <w:multiLevelType w:val="hybridMultilevel"/>
    <w:tmpl w:val="83A49F7A"/>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ovska Ivana">
    <w15:presenceInfo w15:providerId="AD" w15:userId="S-1-5-21-1888568140-785396268-922709458-3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16"/>
    <w:rsid w:val="0007536E"/>
    <w:rsid w:val="000830AA"/>
    <w:rsid w:val="000D430E"/>
    <w:rsid w:val="000E1689"/>
    <w:rsid w:val="001604CA"/>
    <w:rsid w:val="001856F1"/>
    <w:rsid w:val="00194AEF"/>
    <w:rsid w:val="001B0A15"/>
    <w:rsid w:val="00214333"/>
    <w:rsid w:val="00260016"/>
    <w:rsid w:val="00260E4A"/>
    <w:rsid w:val="00263866"/>
    <w:rsid w:val="002A6D52"/>
    <w:rsid w:val="002B0430"/>
    <w:rsid w:val="002F513E"/>
    <w:rsid w:val="003073C0"/>
    <w:rsid w:val="003077D8"/>
    <w:rsid w:val="003440AF"/>
    <w:rsid w:val="003775A1"/>
    <w:rsid w:val="003861BE"/>
    <w:rsid w:val="0039030C"/>
    <w:rsid w:val="00393EEF"/>
    <w:rsid w:val="00394FEF"/>
    <w:rsid w:val="003B104F"/>
    <w:rsid w:val="003B376C"/>
    <w:rsid w:val="003F2498"/>
    <w:rsid w:val="00460D1E"/>
    <w:rsid w:val="00480E0E"/>
    <w:rsid w:val="004D7788"/>
    <w:rsid w:val="004E0973"/>
    <w:rsid w:val="004F6086"/>
    <w:rsid w:val="00533470"/>
    <w:rsid w:val="00560FB2"/>
    <w:rsid w:val="005B45E1"/>
    <w:rsid w:val="005D349D"/>
    <w:rsid w:val="005D60F3"/>
    <w:rsid w:val="00683724"/>
    <w:rsid w:val="00691815"/>
    <w:rsid w:val="006D3869"/>
    <w:rsid w:val="006F3840"/>
    <w:rsid w:val="00751021"/>
    <w:rsid w:val="00754701"/>
    <w:rsid w:val="007937B9"/>
    <w:rsid w:val="007B2D3A"/>
    <w:rsid w:val="007C0D73"/>
    <w:rsid w:val="007C2D10"/>
    <w:rsid w:val="0082683D"/>
    <w:rsid w:val="008717A9"/>
    <w:rsid w:val="00887E02"/>
    <w:rsid w:val="008D3362"/>
    <w:rsid w:val="008E126A"/>
    <w:rsid w:val="0090465D"/>
    <w:rsid w:val="009149CD"/>
    <w:rsid w:val="00954D18"/>
    <w:rsid w:val="0095513C"/>
    <w:rsid w:val="009553F1"/>
    <w:rsid w:val="009E037D"/>
    <w:rsid w:val="009E0674"/>
    <w:rsid w:val="00A11E11"/>
    <w:rsid w:val="00A13B03"/>
    <w:rsid w:val="00A80DBD"/>
    <w:rsid w:val="00AE4741"/>
    <w:rsid w:val="00B31DC5"/>
    <w:rsid w:val="00B45B10"/>
    <w:rsid w:val="00B5372D"/>
    <w:rsid w:val="00B53D2F"/>
    <w:rsid w:val="00B72003"/>
    <w:rsid w:val="00B818F0"/>
    <w:rsid w:val="00B81FE8"/>
    <w:rsid w:val="00C972FD"/>
    <w:rsid w:val="00CD0BC5"/>
    <w:rsid w:val="00CF3415"/>
    <w:rsid w:val="00D136BA"/>
    <w:rsid w:val="00D44F3F"/>
    <w:rsid w:val="00DB2EF1"/>
    <w:rsid w:val="00DF4BEC"/>
    <w:rsid w:val="00E15A13"/>
    <w:rsid w:val="00E83BB6"/>
    <w:rsid w:val="00E92DAD"/>
    <w:rsid w:val="00EA6CC4"/>
    <w:rsid w:val="00ED5BA1"/>
    <w:rsid w:val="00F64274"/>
    <w:rsid w:val="00FB0F2A"/>
    <w:rsid w:val="00FF57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60016"/>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Normal bullet 2,Bullet list,1st level - Bullet List Paragraph,Lettre d'introduction,Paragrafo elenco,List Paragraph à moi,Paragraph,Bullet EY,List Paragraph11,Normal bullet 21,List Paragraph111,Bullet list1,lp,Dot pt,3"/>
    <w:basedOn w:val="Normlny"/>
    <w:link w:val="OdsekzoznamuChar"/>
    <w:uiPriority w:val="34"/>
    <w:qFormat/>
    <w:rsid w:val="00260016"/>
    <w:pPr>
      <w:ind w:left="720"/>
      <w:contextualSpacing/>
    </w:pPr>
  </w:style>
  <w:style w:type="character" w:customStyle="1" w:styleId="OdsekzoznamuChar">
    <w:name w:val="Odsek zoznamu Char"/>
    <w:aliases w:val="body Char,Odsek zoznamu2 Char,Normal bullet 2 Char,Bullet list Char,1st level - Bullet List Paragraph Char,Lettre d'introduction Char,Paragrafo elenco Char,List Paragraph à moi Char,Paragraph Char,Bullet EY Char,List Paragraph11 Char"/>
    <w:link w:val="Odsekzoznamu"/>
    <w:uiPriority w:val="34"/>
    <w:qFormat/>
    <w:locked/>
    <w:rsid w:val="00260016"/>
  </w:style>
  <w:style w:type="paragraph" w:styleId="Textbubliny">
    <w:name w:val="Balloon Text"/>
    <w:basedOn w:val="Normlny"/>
    <w:link w:val="TextbublinyChar"/>
    <w:uiPriority w:val="99"/>
    <w:semiHidden/>
    <w:unhideWhenUsed/>
    <w:rsid w:val="007937B9"/>
    <w:rPr>
      <w:rFonts w:ascii="Tahoma" w:hAnsi="Tahoma" w:cs="Tahoma"/>
      <w:sz w:val="16"/>
      <w:szCs w:val="16"/>
    </w:rPr>
  </w:style>
  <w:style w:type="character" w:customStyle="1" w:styleId="TextbublinyChar">
    <w:name w:val="Text bubliny Char"/>
    <w:basedOn w:val="Predvolenpsmoodseku"/>
    <w:link w:val="Textbubliny"/>
    <w:uiPriority w:val="99"/>
    <w:semiHidden/>
    <w:rsid w:val="007937B9"/>
    <w:rPr>
      <w:rFonts w:ascii="Tahoma" w:hAnsi="Tahoma" w:cs="Tahoma"/>
      <w:sz w:val="16"/>
      <w:szCs w:val="16"/>
    </w:rPr>
  </w:style>
  <w:style w:type="character" w:styleId="Odkaznakomentr">
    <w:name w:val="annotation reference"/>
    <w:basedOn w:val="Predvolenpsmoodseku"/>
    <w:unhideWhenUsed/>
    <w:qFormat/>
    <w:rsid w:val="007B2D3A"/>
    <w:rPr>
      <w:sz w:val="16"/>
      <w:szCs w:val="16"/>
    </w:rPr>
  </w:style>
  <w:style w:type="paragraph" w:styleId="Textkomentra">
    <w:name w:val="annotation text"/>
    <w:basedOn w:val="Normlny"/>
    <w:link w:val="TextkomentraChar"/>
    <w:unhideWhenUsed/>
    <w:qFormat/>
    <w:rsid w:val="007B2D3A"/>
    <w:rPr>
      <w:sz w:val="20"/>
      <w:szCs w:val="20"/>
    </w:rPr>
  </w:style>
  <w:style w:type="character" w:customStyle="1" w:styleId="TextkomentraChar">
    <w:name w:val="Text komentára Char"/>
    <w:basedOn w:val="Predvolenpsmoodseku"/>
    <w:link w:val="Textkomentra"/>
    <w:uiPriority w:val="99"/>
    <w:semiHidden/>
    <w:rsid w:val="007B2D3A"/>
    <w:rPr>
      <w:sz w:val="20"/>
      <w:szCs w:val="20"/>
    </w:rPr>
  </w:style>
  <w:style w:type="paragraph" w:styleId="Predmetkomentra">
    <w:name w:val="annotation subject"/>
    <w:basedOn w:val="Textkomentra"/>
    <w:next w:val="Textkomentra"/>
    <w:link w:val="PredmetkomentraChar"/>
    <w:uiPriority w:val="99"/>
    <w:semiHidden/>
    <w:unhideWhenUsed/>
    <w:rsid w:val="007B2D3A"/>
    <w:rPr>
      <w:b/>
      <w:bCs/>
    </w:rPr>
  </w:style>
  <w:style w:type="character" w:customStyle="1" w:styleId="PredmetkomentraChar">
    <w:name w:val="Predmet komentára Char"/>
    <w:basedOn w:val="TextkomentraChar"/>
    <w:link w:val="Predmetkomentra"/>
    <w:uiPriority w:val="99"/>
    <w:semiHidden/>
    <w:rsid w:val="007B2D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60016"/>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Normal bullet 2,Bullet list,1st level - Bullet List Paragraph,Lettre d'introduction,Paragrafo elenco,List Paragraph à moi,Paragraph,Bullet EY,List Paragraph11,Normal bullet 21,List Paragraph111,Bullet list1,lp,Dot pt,3"/>
    <w:basedOn w:val="Normlny"/>
    <w:link w:val="OdsekzoznamuChar"/>
    <w:uiPriority w:val="34"/>
    <w:qFormat/>
    <w:rsid w:val="00260016"/>
    <w:pPr>
      <w:ind w:left="720"/>
      <w:contextualSpacing/>
    </w:pPr>
  </w:style>
  <w:style w:type="character" w:customStyle="1" w:styleId="OdsekzoznamuChar">
    <w:name w:val="Odsek zoznamu Char"/>
    <w:aliases w:val="body Char,Odsek zoznamu2 Char,Normal bullet 2 Char,Bullet list Char,1st level - Bullet List Paragraph Char,Lettre d'introduction Char,Paragrafo elenco Char,List Paragraph à moi Char,Paragraph Char,Bullet EY Char,List Paragraph11 Char"/>
    <w:link w:val="Odsekzoznamu"/>
    <w:uiPriority w:val="34"/>
    <w:qFormat/>
    <w:locked/>
    <w:rsid w:val="00260016"/>
  </w:style>
  <w:style w:type="paragraph" w:styleId="Textbubliny">
    <w:name w:val="Balloon Text"/>
    <w:basedOn w:val="Normlny"/>
    <w:link w:val="TextbublinyChar"/>
    <w:uiPriority w:val="99"/>
    <w:semiHidden/>
    <w:unhideWhenUsed/>
    <w:rsid w:val="007937B9"/>
    <w:rPr>
      <w:rFonts w:ascii="Tahoma" w:hAnsi="Tahoma" w:cs="Tahoma"/>
      <w:sz w:val="16"/>
      <w:szCs w:val="16"/>
    </w:rPr>
  </w:style>
  <w:style w:type="character" w:customStyle="1" w:styleId="TextbublinyChar">
    <w:name w:val="Text bubliny Char"/>
    <w:basedOn w:val="Predvolenpsmoodseku"/>
    <w:link w:val="Textbubliny"/>
    <w:uiPriority w:val="99"/>
    <w:semiHidden/>
    <w:rsid w:val="007937B9"/>
    <w:rPr>
      <w:rFonts w:ascii="Tahoma" w:hAnsi="Tahoma" w:cs="Tahoma"/>
      <w:sz w:val="16"/>
      <w:szCs w:val="16"/>
    </w:rPr>
  </w:style>
  <w:style w:type="character" w:styleId="Odkaznakomentr">
    <w:name w:val="annotation reference"/>
    <w:basedOn w:val="Predvolenpsmoodseku"/>
    <w:unhideWhenUsed/>
    <w:qFormat/>
    <w:rsid w:val="007B2D3A"/>
    <w:rPr>
      <w:sz w:val="16"/>
      <w:szCs w:val="16"/>
    </w:rPr>
  </w:style>
  <w:style w:type="paragraph" w:styleId="Textkomentra">
    <w:name w:val="annotation text"/>
    <w:basedOn w:val="Normlny"/>
    <w:link w:val="TextkomentraChar"/>
    <w:unhideWhenUsed/>
    <w:qFormat/>
    <w:rsid w:val="007B2D3A"/>
    <w:rPr>
      <w:sz w:val="20"/>
      <w:szCs w:val="20"/>
    </w:rPr>
  </w:style>
  <w:style w:type="character" w:customStyle="1" w:styleId="TextkomentraChar">
    <w:name w:val="Text komentára Char"/>
    <w:basedOn w:val="Predvolenpsmoodseku"/>
    <w:link w:val="Textkomentra"/>
    <w:uiPriority w:val="99"/>
    <w:semiHidden/>
    <w:rsid w:val="007B2D3A"/>
    <w:rPr>
      <w:sz w:val="20"/>
      <w:szCs w:val="20"/>
    </w:rPr>
  </w:style>
  <w:style w:type="paragraph" w:styleId="Predmetkomentra">
    <w:name w:val="annotation subject"/>
    <w:basedOn w:val="Textkomentra"/>
    <w:next w:val="Textkomentra"/>
    <w:link w:val="PredmetkomentraChar"/>
    <w:uiPriority w:val="99"/>
    <w:semiHidden/>
    <w:unhideWhenUsed/>
    <w:rsid w:val="007B2D3A"/>
    <w:rPr>
      <w:b/>
      <w:bCs/>
    </w:rPr>
  </w:style>
  <w:style w:type="character" w:customStyle="1" w:styleId="PredmetkomentraChar">
    <w:name w:val="Predmet komentára Char"/>
    <w:basedOn w:val="TextkomentraChar"/>
    <w:link w:val="Predmetkomentra"/>
    <w:uiPriority w:val="99"/>
    <w:semiHidden/>
    <w:rsid w:val="007B2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osobitná-časť"/>
    <f:field ref="objsubject" par="" edit="true" text=""/>
    <f:field ref="objcreatedby" par="" text="Knappová, Viktória, Mgr."/>
    <f:field ref="objcreatedat" par="" text="19.1.2024 14:58:41"/>
    <f:field ref="objchangedby" par="" text="Administrator, System"/>
    <f:field ref="objmodifiedat" par="" text="19.1.2024 14:58: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B11F79-FADC-4AEC-85F7-17018798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4720</Words>
  <Characters>26910</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Knappová Viktória</cp:lastModifiedBy>
  <cp:revision>3</cp:revision>
  <cp:lastPrinted>2023-10-19T06:21:00Z</cp:lastPrinted>
  <dcterms:created xsi:type="dcterms:W3CDTF">2024-02-28T11:08:00Z</dcterms:created>
  <dcterms:modified xsi:type="dcterms:W3CDTF">2024-02-29T10:19:00Z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Martina Šimkovičová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 z uznesenia vlády Slovenskej republiky č. 15 z 11. januára 2023</vt:lpwstr>
  </property>
  <property fmtid="{D5CDD505-2E9C-101B-9397-08002B2CF9AE}" pid="23" name="FSC#SKEDITIONSLOVLEX@103.510:plnynazovpredpis">
    <vt:lpwstr> Zákon,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MK-2856/2024-322/423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kultúry</vt:lpwstr>
  </property>
  <property fmtid="{D5CDD505-2E9C-101B-9397-08002B2CF9AE}" pid="142" name="FSC#SKEDITIONSLOVLEX@103.510:funkciaZodpPredAkuzativ">
    <vt:lpwstr>ministerky kultúry</vt:lpwstr>
  </property>
  <property fmtid="{D5CDD505-2E9C-101B-9397-08002B2CF9AE}" pid="143" name="FSC#SKEDITIONSLOVLEX@103.510:funkciaZodpPredDativ">
    <vt:lpwstr>ministerke kultúry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Šimkovičová_x000d_
ministerka kultúry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19. 1. 2024</vt:lpwstr>
  </property>
  <property fmtid="{D5CDD505-2E9C-101B-9397-08002B2CF9AE}" pid="151" name="FSC#COOSYSTEM@1.1:Container">
    <vt:lpwstr>COO.2145.1000.3.6021290</vt:lpwstr>
  </property>
  <property fmtid="{D5CDD505-2E9C-101B-9397-08002B2CF9AE}" pid="152" name="FSC#FSCFOLIO@1.1001:docpropproject">
    <vt:lpwstr/>
  </property>
</Properties>
</file>