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ECC80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E58234A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64EB116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33D28676" w14:textId="77777777" w:rsidTr="00D41B70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3EC85B6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42FD4DC" w14:textId="77777777" w:rsidTr="00D41B70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E7D3390" w14:textId="77777777" w:rsidR="001B23B7" w:rsidRPr="00612E08" w:rsidRDefault="001B23B7" w:rsidP="00D41B7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84D75F9" w14:textId="77777777" w:rsidTr="00D41B70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A05C295" w14:textId="49458BBC" w:rsidR="001B23B7" w:rsidRPr="002929E2" w:rsidRDefault="002929E2" w:rsidP="003275B9">
            <w:pPr>
              <w:pStyle w:val="Odsekzoznamu"/>
              <w:ind w:left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</w:t>
            </w:r>
            <w:r w:rsidRPr="009C059B">
              <w:rPr>
                <w:rFonts w:ascii="Times New Roman" w:hAnsi="Times New Roman"/>
                <w:bCs/>
              </w:rPr>
              <w:t>ávrh zákona, ktorým sa mení a dopĺňa zákon č. 56/2012 Z. z. o cestnej doprave v znení neskorších predpisov a ktorým sa mení zákon Národne</w:t>
            </w:r>
            <w:r w:rsidR="003275B9">
              <w:rPr>
                <w:rFonts w:ascii="Times New Roman" w:hAnsi="Times New Roman"/>
                <w:bCs/>
              </w:rPr>
              <w:t>j rady Slovenskej republiky č. 145/1995</w:t>
            </w:r>
            <w:r w:rsidRPr="009C059B">
              <w:rPr>
                <w:rFonts w:ascii="Times New Roman" w:hAnsi="Times New Roman"/>
                <w:bCs/>
              </w:rPr>
              <w:t xml:space="preserve"> Z. z. o správnych poplatkoch v znení neskorších predpisov</w:t>
            </w:r>
          </w:p>
          <w:p w14:paraId="1A068C9F" w14:textId="77777777" w:rsidR="001B23B7" w:rsidRPr="00612E08" w:rsidRDefault="001B23B7" w:rsidP="003275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921E96F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EB38C81" w14:textId="77777777" w:rsidR="001B23B7" w:rsidRPr="00612E08" w:rsidRDefault="001B23B7" w:rsidP="00D41B7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634F717" w14:textId="77777777" w:rsidTr="00D41B7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5267B" w14:textId="77777777" w:rsidR="001B23B7" w:rsidRPr="00612E08" w:rsidRDefault="002929E2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Slovenskej republiky</w:t>
            </w:r>
          </w:p>
          <w:p w14:paraId="41A230BF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9D8B04F" w14:textId="77777777" w:rsidTr="00D41B70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8F7EFD1" w14:textId="77777777" w:rsidR="001B23B7" w:rsidRPr="00612E08" w:rsidRDefault="001B23B7" w:rsidP="00D41B7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AB80330" w14:textId="77777777" w:rsidR="001B23B7" w:rsidRPr="00612E08" w:rsidRDefault="000013C3" w:rsidP="00D41B7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0F3F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1EACDC64" w14:textId="77777777" w:rsidTr="00D41B7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8F0D165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99DCB90" w14:textId="77777777" w:rsidR="001B23B7" w:rsidRPr="00612E08" w:rsidRDefault="002929E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5970BCF" w14:textId="77777777" w:rsidR="001B23B7" w:rsidRPr="00612E08" w:rsidRDefault="001B23B7" w:rsidP="00D41B70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5D3918E4" w14:textId="77777777" w:rsidTr="00D41B7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88FBA26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CE52B21" w14:textId="77777777" w:rsidR="001B23B7" w:rsidRPr="00612E08" w:rsidRDefault="002929E2" w:rsidP="00D41B7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EB47D56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70DDA7C4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27CDC0F" w14:textId="77777777" w:rsidR="001B23B7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3B13279B" w14:textId="77777777" w:rsidR="002929E2" w:rsidRPr="00D750E3" w:rsidRDefault="002929E2" w:rsidP="002929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5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 Rady (EÚ) 2022/738 zo 6. apríla 2022, ktorou sa mení smernica 2006/1/ES o používaní vozidiel prenajatých bez vodičov na cestnú prepravu tovaru (Ú. v. EÚ L 137, 16.5.2022).</w:t>
            </w:r>
          </w:p>
          <w:p w14:paraId="68E33E65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BD9CE7" w14:textId="77777777" w:rsidTr="00D41B70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7A0CCF" w14:textId="77777777" w:rsidR="001B23B7" w:rsidRPr="00612E08" w:rsidRDefault="001B23B7" w:rsidP="00D41B7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564" w14:textId="18807A0A" w:rsidR="001B23B7" w:rsidRPr="00612E08" w:rsidRDefault="005C5B32" w:rsidP="005C5B32">
            <w:pPr>
              <w:ind w:firstLine="7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28.12. </w:t>
            </w:r>
            <w:r w:rsidR="002929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9.1.2024</w:t>
            </w:r>
          </w:p>
        </w:tc>
      </w:tr>
      <w:tr w:rsidR="00612E08" w:rsidRPr="00612E08" w14:paraId="14862819" w14:textId="77777777" w:rsidTr="00D41B7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393704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9E9" w14:textId="3E9A59FB" w:rsidR="001B23B7" w:rsidRPr="00612E08" w:rsidRDefault="002929E2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január 2024</w:t>
            </w:r>
          </w:p>
        </w:tc>
      </w:tr>
      <w:tr w:rsidR="00612E08" w:rsidRPr="00612E08" w14:paraId="5509B28F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BD027F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3E9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FDAA38C" w14:textId="77777777" w:rsidTr="00D41B7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140DE2" w14:textId="77777777" w:rsidR="001B23B7" w:rsidRPr="00612E08" w:rsidRDefault="001B23B7" w:rsidP="00D41B70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38F" w14:textId="5310155E" w:rsidR="001B23B7" w:rsidRPr="00612E08" w:rsidRDefault="002C4E68" w:rsidP="005C5B3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marec</w:t>
            </w:r>
            <w:r w:rsidR="002929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5906DFE0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C12074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321643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C77721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6EFE82AC" w14:textId="77777777" w:rsidTr="00D41B70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EA1F" w14:textId="1BBD4D2B" w:rsidR="001B23B7" w:rsidRPr="002929E2" w:rsidRDefault="002929E2" w:rsidP="001603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zákona sa transponuje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165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(EÚ) 2022/738 zo 6. apríla 2022, ktorou sa mení smernica 2006/1/ES o používaní vozidiel prenajatých bez vodičov na cestnú prepravu tovaru (Ú. v. EÚ L 137, 16.5.2022)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Zmena smernice 2006/1/ES bola prijatá z dôvodu, aby v rámci Európskej únie bolo možné z hľadiska krátkodobého prípadne sezónneho dopytu prenajať nákladné motorové vozidlo evidované v inom členskom štáte</w:t>
            </w:r>
            <w:r w:rsidR="001603C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Európskej únie (ďalej len „členský štát“)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ako je štát usadenia dopravnej spoločnosti. 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Uznesením vlády Slovenskej republiky č.</w:t>
            </w:r>
            <w:r w:rsidRPr="002C5A37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sk-SK"/>
              </w:rPr>
              <w:t> 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609 z 5. októbra 2022 bola ministrovi dopravy a výstavby SR uložená úloha B.6 predložiť do 31. januára 2023 na rokovanie vlády SR návrh právneho predpisu, ktorým sa zabezpečí prebratie smernice Európskeho parlamentu a Rady (EÚ) 2022/738 zo 6. apríla 2022, ktorou sa mení smernica 2006/1/ES o používaní vozidiel prenajatých bez vodičov na cestnú prepravu tovaru. Nová právna úprava umožní dopravným spoločnostiam usadeným v Slovenskej republike disponovať určitým počtom prenajatých nákladných vozidiel evidovaných v inom členskom štáte bez potreby ich evidencie v Slovenskej republike. </w:t>
            </w:r>
            <w:r w:rsidRPr="001446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upravuje aj ustanovenia týkajúce sa odborného dozoru a kontroly a zároveň upravuje aj oblasť taxislužby.</w:t>
            </w:r>
          </w:p>
        </w:tc>
      </w:tr>
      <w:tr w:rsidR="00612E08" w:rsidRPr="00612E08" w14:paraId="4124CC11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E7F167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3DC53F90" w14:textId="77777777" w:rsidTr="00D41B70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5853D" w14:textId="13E5349C" w:rsidR="001B23B7" w:rsidRPr="00612E08" w:rsidRDefault="002929E2" w:rsidP="00D41B7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zákona je transpozícia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2022/738</w:t>
            </w:r>
            <w:r w:rsidR="00D41B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úprava ustanovení </w:t>
            </w:r>
            <w:r w:rsidR="00D41B70" w:rsidRPr="001446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týkajúc</w:t>
            </w:r>
            <w:r w:rsidR="00D41B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ich</w:t>
            </w:r>
            <w:r w:rsidR="00D41B70" w:rsidRPr="001446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odborného dozoru a kontroly a</w:t>
            </w:r>
            <w:r w:rsidR="00D41B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podmienok oblasti </w:t>
            </w:r>
            <w:r w:rsidR="00D41B70" w:rsidRPr="001446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taxislužby.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612E08" w:rsidRPr="00612E08" w14:paraId="35695E66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245F50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2C04147" w14:textId="77777777" w:rsidTr="00D41B7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3CD5" w14:textId="45CC6D71" w:rsidR="002929E2" w:rsidRDefault="002929E2" w:rsidP="002929E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Prevádzkovatelia nákladnej dopravy, ktorí sú držiteľmi licencie Spoločenstva na vykonávanie medzinárodnej nákladnej dopravy, a ktorí budú mať záujem si prenajať nákladné motorové vozidlo evidované v inom členskom štáte. Prevádzkovatelia taxislužby.</w:t>
            </w:r>
          </w:p>
          <w:p w14:paraId="7BC57FAE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7E3823F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951F6E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593C1292" w14:textId="77777777" w:rsidTr="00D41B70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8913" w14:textId="4E8F6BA1" w:rsidR="002929E2" w:rsidRPr="00B73DA2" w:rsidRDefault="002929E2" w:rsidP="002929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3D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Alternatívne riešenia boli zvažované iba ohľadom doby prenájmu motorového vozidla evidovaného v inom členskom štáte. Doba prenájmu podľa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2022/738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73D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 limitovaná na dobu najmenej dvoch po sebe idúcich mesiacov v ktoromkoľvek kalendárnom roku. Pri transpozícii bola doba stanovená na dobu šesť mesiacov počas jedného kalendárneho roka. </w:t>
            </w:r>
          </w:p>
          <w:p w14:paraId="487F5DBE" w14:textId="77777777" w:rsidR="001B23B7" w:rsidRPr="00612E08" w:rsidRDefault="001B23B7" w:rsidP="00D41B7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7604BF3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A14EFE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22ABF7C5" w14:textId="77777777" w:rsidTr="00D41B70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E95D9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5D78751" w14:textId="77777777" w:rsidR="001B23B7" w:rsidRPr="00612E08" w:rsidRDefault="00C13C70" w:rsidP="00D41B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86EEDF8" w14:textId="77777777" w:rsidR="001B23B7" w:rsidRPr="00612E08" w:rsidRDefault="00C13C7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9E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23461FB3" w14:textId="77777777" w:rsidTr="00D41B7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0EA4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9378DC2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F42A0AB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3ACFCC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028173E4" w14:textId="77777777" w:rsidTr="00D41B70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1F1D443B" w14:textId="77777777">
              <w:trPr>
                <w:trHeight w:val="90"/>
              </w:trPr>
              <w:tc>
                <w:tcPr>
                  <w:tcW w:w="8643" w:type="dxa"/>
                </w:tcPr>
                <w:p w14:paraId="6A1ABEF9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783718E5" w14:textId="77777777">
              <w:trPr>
                <w:trHeight w:val="296"/>
              </w:trPr>
              <w:tc>
                <w:tcPr>
                  <w:tcW w:w="8643" w:type="dxa"/>
                </w:tcPr>
                <w:p w14:paraId="40CF42E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29E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A459B76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B69E306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6F1BEA63" w14:textId="77777777">
              <w:trPr>
                <w:trHeight w:val="296"/>
              </w:trPr>
              <w:tc>
                <w:tcPr>
                  <w:tcW w:w="8643" w:type="dxa"/>
                </w:tcPr>
                <w:p w14:paraId="39864543" w14:textId="2E2D121B" w:rsidR="00A7788F" w:rsidRPr="002929E2" w:rsidRDefault="003275B9" w:rsidP="003275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Článok 1 ods. 2, bod 2 písm.</w:t>
                  </w:r>
                  <w:r w:rsidR="0029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a)</w:t>
                  </w:r>
                  <w:r w:rsidR="00A145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</w:t>
                  </w:r>
                  <w:r w:rsidR="002D07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c) a </w:t>
                  </w:r>
                  <w:r w:rsidR="00A145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d)</w:t>
                  </w:r>
                  <w:r w:rsidR="0029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smernice (EÚ) 2022/738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– goldplating typu </w:t>
                  </w:r>
                  <w:r w:rsidR="002D07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) týkajúci sa podnikateľského prostredia</w:t>
                  </w:r>
                </w:p>
              </w:tc>
            </w:tr>
          </w:tbl>
          <w:p w14:paraId="1CFBCA02" w14:textId="77777777" w:rsidR="001B23B7" w:rsidRPr="00612E08" w:rsidRDefault="001B23B7" w:rsidP="00D41B7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4A0A9E7" w14:textId="77777777" w:rsidTr="00D41B70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980B" w14:textId="77777777" w:rsidR="001B23B7" w:rsidRPr="00612E08" w:rsidRDefault="001B23B7" w:rsidP="00D41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AB16A89" w14:textId="77777777" w:rsidTr="00D41B7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2A2CD78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0F30F7CF" w14:textId="77777777" w:rsidTr="00D41B7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B980" w14:textId="77777777" w:rsidR="004F3A38" w:rsidRPr="00494269" w:rsidRDefault="004F3A38" w:rsidP="00372B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</w:t>
            </w:r>
            <w:r w:rsidRPr="00B73D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omisia na základe článku 5a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2022/738 </w:t>
            </w:r>
            <w:r w:rsidRPr="00B73D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predloží do 7. augusta 2027 správu Európskemu parlamentu a Rade o vykonávaní a účinkoch tejto smernice. Uvedená správa musí obsahovať informácie o používaní vozidiel prenajatých v inom členskom štáte, než je členský štát, v ktorom je usadený podnik, ktorý si ich prenajíma. V správe sa venuje osobitná pozornosť vplyvu na bezpečnosť cestnej premávky, životné prostredie, daňové príjmy a presadzovanie pravidiel </w:t>
            </w:r>
            <w:proofErr w:type="spellStart"/>
            <w:r w:rsidRPr="00B73D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kabotáže</w:t>
            </w:r>
            <w:proofErr w:type="spellEnd"/>
            <w:r w:rsidRPr="00B73D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súlade s nariadením (ES) č. 1072/2009. Komisia na základe tejto správy posúdi, či je potrebné navrhnúť ďalšie opatrenia. Nadväzne na prípadné zmeny sa uskutoční transpozícia príslušných právnych aktov.</w:t>
            </w:r>
          </w:p>
          <w:p w14:paraId="6AE93206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5D4014C" w14:textId="77777777" w:rsidTr="00D41B70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9F7BC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55BF78D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434C4E6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7727BE1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E0735CA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5A75210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F03F4D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C91CB7E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1426E64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055036A9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388075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2A4E09E" w14:textId="77777777" w:rsidR="001B23B7" w:rsidRPr="00612E08" w:rsidRDefault="003145AE" w:rsidP="00D41B7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A49FE9E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B9B88F" w14:textId="77777777" w:rsidR="001B23B7" w:rsidRPr="00612E08" w:rsidRDefault="00203EE3" w:rsidP="00D41B7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6EA1287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CD590F3" w14:textId="77777777" w:rsidR="001B23B7" w:rsidRPr="00612E08" w:rsidRDefault="004F3A38" w:rsidP="00D41B7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266DD4" w14:textId="77777777" w:rsidR="001B23B7" w:rsidRPr="00612E08" w:rsidRDefault="001B23B7" w:rsidP="00D41B7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E71317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4DA04C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4A0B789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51D67B6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4206F75" w14:textId="77777777" w:rsidR="001B23B7" w:rsidRPr="00612E08" w:rsidRDefault="004F3A3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60BA24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8D1BA5D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E75FF8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59934C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2749B29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670DDE1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8447B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8C070B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B083D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3BE3F13" w14:textId="77777777" w:rsidR="003145AE" w:rsidRPr="00612E08" w:rsidRDefault="004F3A3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745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296560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022E9D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1D84B72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FCCA3F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6E78DA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C3142E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0D44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CE71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A066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54FF07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8662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F11468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D33932" w14:textId="77777777" w:rsidR="00A7788F" w:rsidRPr="006E0D9A" w:rsidRDefault="00A7788F" w:rsidP="00D41B7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F45F27A" w14:textId="77777777" w:rsidR="00A7788F" w:rsidRPr="006E0D9A" w:rsidRDefault="00CD6E04" w:rsidP="00D41B7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41ED0" w14:textId="77777777" w:rsidR="00A7788F" w:rsidRPr="00612E08" w:rsidRDefault="00A7788F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F125E" w14:textId="77777777" w:rsidR="00A7788F" w:rsidRPr="00612E08" w:rsidRDefault="00A7788F" w:rsidP="00D41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05CD6" w14:textId="77777777" w:rsidR="00A7788F" w:rsidRPr="00612E08" w:rsidRDefault="00A7788F" w:rsidP="00D4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F682E4" w14:textId="5CAC63B0" w:rsidR="00A7788F" w:rsidRPr="00612E08" w:rsidRDefault="00B57EC5" w:rsidP="00D41B7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3620" w14:textId="77777777" w:rsidR="00A7788F" w:rsidRPr="00612E08" w:rsidRDefault="00A7788F" w:rsidP="00D41B7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725B7B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CBD899" w14:textId="77777777" w:rsidR="007F587A" w:rsidRPr="006E0D9A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4155D2" w14:textId="77777777" w:rsidR="007F587A" w:rsidRPr="006E0D9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65D3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B3C20F" w14:textId="3C1D7347" w:rsidR="007F587A" w:rsidRPr="00612E08" w:rsidRDefault="007779D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8653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BF7F17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8838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B98E74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05CC8F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285650F" w14:textId="77777777" w:rsidR="007F587A" w:rsidRPr="006E0D9A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82EBD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39F10B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5031D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795DADA" w14:textId="77777777" w:rsidR="007F587A" w:rsidRPr="00612E08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F9C8C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2CDA8D5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3EDF007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A1E16FB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F647E3D" w14:textId="77777777" w:rsidR="007F587A" w:rsidRPr="006E0D9A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4BC8F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68BD2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2CBD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74BCFC" w14:textId="77777777" w:rsidR="007F587A" w:rsidRPr="00612E08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82D90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7EF120D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D2B671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CADD655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044715" w14:textId="77777777" w:rsidR="007F587A" w:rsidRPr="006E0D9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7C00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FA13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99E4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9A63C2" w14:textId="77777777" w:rsidR="007F587A" w:rsidRPr="00612E08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F27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B388C5E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944241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7BEA708" w14:textId="77777777" w:rsidR="007F587A" w:rsidRPr="006E0D9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ABBA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9D6556" w14:textId="77777777" w:rsidR="007F587A" w:rsidRPr="00612E08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5574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33149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BD9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44B6AF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6DE0AB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50D6E4" w14:textId="77777777" w:rsidR="007F587A" w:rsidRPr="006E0D9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0A95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7D5781" w14:textId="77777777" w:rsidR="007F587A" w:rsidRPr="00612E08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2D51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D05BC6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9AE9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B5780E9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5246BD" w14:textId="77777777" w:rsidR="007F587A" w:rsidRPr="006E0D9A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B709A6C" w14:textId="77777777" w:rsidR="007F587A" w:rsidRPr="006E0D9A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je posudzovaný podľa zákona č. 24/2006 Z. z. o posudzovaní vplyvov na životné prostredie a o zmene a doplnení </w:t>
            </w: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niektorých zákonov</w:t>
            </w:r>
            <w:r w:rsidR="007D6F2C"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E1124E" w14:textId="77777777" w:rsidR="007F587A" w:rsidRPr="006E0D9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7F17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7EFE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B19D5" w14:textId="77777777" w:rsidR="007F587A" w:rsidRPr="006E0D9A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AABABF" w14:textId="77777777" w:rsidR="007F587A" w:rsidRPr="006E0D9A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E0D9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1E55" w14:textId="77777777" w:rsidR="007F587A" w:rsidRPr="006E0D9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E0D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E93A21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F9694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487B5E" w14:textId="77777777" w:rsidR="007F587A" w:rsidRPr="00612E08" w:rsidRDefault="004F3A3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1B64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AB198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E8E5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A7215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6742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099101B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BEFC30" w14:textId="77777777" w:rsidR="000F2BE9" w:rsidRPr="00612E08" w:rsidRDefault="000F2BE9" w:rsidP="00D4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DAC7B" w14:textId="77777777" w:rsidR="000F2BE9" w:rsidRPr="00612E08" w:rsidRDefault="000F2BE9" w:rsidP="00D41B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2ECC03" w14:textId="77777777" w:rsidR="000F2BE9" w:rsidRPr="00612E08" w:rsidRDefault="000F2BE9" w:rsidP="00D41B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58D6B" w14:textId="77777777" w:rsidR="000F2BE9" w:rsidRPr="00612E08" w:rsidRDefault="000F2BE9" w:rsidP="00D41B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F254E" w14:textId="77777777" w:rsidR="000F2BE9" w:rsidRPr="00612E08" w:rsidRDefault="000F2BE9" w:rsidP="00D4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E6D63C" w14:textId="77777777" w:rsidR="000F2BE9" w:rsidRPr="00612E08" w:rsidRDefault="000F2BE9" w:rsidP="00D41B7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59EC6" w14:textId="77777777" w:rsidR="000F2BE9" w:rsidRPr="00612E08" w:rsidRDefault="000F2BE9" w:rsidP="00D41B7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53D901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B0BD783" w14:textId="77777777" w:rsidR="000F2BE9" w:rsidRPr="00612E08" w:rsidRDefault="000F2BE9" w:rsidP="00D41B70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057B886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4EB0F2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E6D33B" w14:textId="77777777" w:rsidR="000F2BE9" w:rsidRPr="00612E08" w:rsidRDefault="004F3A3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427BCA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893D83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D9812E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79CF93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CD75AE" w14:textId="77777777" w:rsidR="000F2BE9" w:rsidRPr="00612E08" w:rsidRDefault="000F2BE9" w:rsidP="00D41B70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6287E6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855E34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97BBA40" w14:textId="77777777" w:rsidR="000F2BE9" w:rsidRPr="00612E08" w:rsidRDefault="004F3A3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A4D60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B4C8C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5CA5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2431630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1078B6" w14:textId="77777777" w:rsidR="00A340BB" w:rsidRPr="00612E08" w:rsidRDefault="00A340BB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EF3A28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EE8AA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209083" w14:textId="77777777" w:rsidR="00A340BB" w:rsidRPr="00612E08" w:rsidRDefault="004F3A3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4A164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C07530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6F93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5AFAF93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B57993A" w14:textId="77777777" w:rsidTr="00D41B7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EF5334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2382486F" w14:textId="77777777" w:rsidTr="00D41B7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A9E2DC6" w14:textId="1FEBB875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základe článku 16 ods. 2 písm. g)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ariadenia Európskeho parlamentu a Rady (ES) č. 1071/2009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 21. októbra 2009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ustanovujú spoločné pravidlá týkajúce sa podmienok, ktoré je potrebné dodržiavať pri výkone povolania prevádzkovateľa cestnej dopravy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 ktorým sa zrušuje smernica Rady 96/26/ES (Ú. v. ES L 300, 14.11.2009) v platnom znení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na základe článku 1 bodu 3 smernice 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(EÚ) 2022/738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vyplýva, že členské štáty sú povinné viesť zoznam evidenčných čísel vozidiel, ktorými podnik disponuje (vrátane evidenčných čís</w:t>
            </w:r>
            <w:r w:rsidR="00372B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prenajatých vozidiel). Evidenčné 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čísla vozidiel, ktorými podnik disponuje budú vedené v neverejnom registri prevádzkovateľov podľa § 7a ods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3 písm. c) zákona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56/2012 Z. z.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evidenčným číslam prevádzkovateľov cestnej dopravy budú mať podľa § 7a ods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4 písm. 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56/2012 Z. z.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nepretržitý a priamy prístup orgány iných členských štátov počas cestných kontrol.    </w:t>
            </w:r>
          </w:p>
          <w:p w14:paraId="414EC764" w14:textId="77777777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6442597" w14:textId="185AF193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komisia je splnomocnená na základe článku 16 ods. 6 nariadenia (ES) č. 1071/2009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na základe článku 1 bodu 8 smernice 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(EÚ) 2022/738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prijať vykonávací akt týkajúci sa 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funkcionality systému, aby informácie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týkajúce sa evidenčných čísel (vrátane počtu zamestnancov prevádzkovateľa cestnej dopravy a hodnotenie rizikovosti prevádzkovateľa cestnej dopravy)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boli prístupné príslušným orgánom počas cestných kontrol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Európska komisia vydala v</w:t>
            </w:r>
            <w:r w:rsidRPr="00B32E4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ykonávacie nariadenie Komisie (EÚ) 2023/2381 z 29. septembra 2023, ktorým sa mení vykonávacie nariadenie (EÚ) 2016/480, ktorým sa stanovujú spoločné pravidlá týkajúce sa vzájomného prepojenia vnútroštátnych elektronických registrov podnikov cestnej dopravy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Členské štáty sú povinné podľa článku 16 odseku 2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ariadenia  (ES) č. 1071/2009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Pr="007A2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12 mesiacov (do 24. októbra 2024) od nadobudnutia účinnosti zmeny v</w:t>
            </w:r>
            <w:r w:rsidRPr="00C657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ykonávacieho nariadenie Komisie (EÚ) 2016/480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 umožniť príslušným </w:t>
            </w:r>
            <w:r w:rsidRPr="008549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orgánom prístup k príslušným údajom počas cestných kontrol. Táto zmena má vplyv na zmenu Jednotného informačného systému v cestnej doprave a tým aj na náklady súvisiace so zmenou tohto systému. Z tohto dôvodu odhadujeme negatívny vplyv na rozpočet verejnej správy z dôvodu nákladov na zmenu systému. Podrobnosti sú uvedené v doložke vplyvov na rozpočet verejnej správy. </w:t>
            </w:r>
          </w:p>
          <w:p w14:paraId="7F62D8A9" w14:textId="77777777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9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vyššie uvedených dôvodov odhadujeme pozitívny dopad na informatizáciu spoločnosti a príslušné detaily sú uvedené v doložke vplyvov. </w:t>
            </w:r>
          </w:p>
          <w:p w14:paraId="0E1EBE30" w14:textId="77777777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C72F567" w14:textId="6DBE2BC5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165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 vplyvom na podnikateľské prostredie. Návrh zákona môže mať pozitívny a negatívny vplyv. Pozitívnym vplyvom je, že  dopravcovia si môžu za výhodnejších podmienok prenajať vozidlo v inom členskom štáte. Negatívny vplyv môže byť v znížení konkurencieschopnosti slovenských dopravcov a to z dôvodu sťaženej kontroly podmienok pravidiel </w:t>
            </w:r>
            <w:proofErr w:type="spellStart"/>
            <w:r w:rsidRPr="008165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kabotáže</w:t>
            </w:r>
            <w:proofErr w:type="spellEnd"/>
            <w:r w:rsidRPr="008165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713D5292" w14:textId="77777777" w:rsidR="004F3A38" w:rsidRPr="00284084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95A94B" w14:textId="4EF20083" w:rsidR="004F3A38" w:rsidRDefault="004F3A38" w:rsidP="004F3A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84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 sociálnym vplyvom. Návrh zákona nebude mať ani sociálny vplyv. Na vozidlá taxislužby sa vzťahuje jednoročná lehota technickej a emisnej kontroly. V praxi sa však môže vyskytnúť prípad, kedy prevádzkovateľ taxislužby vozidlo predá súkromnej osobe a nepožiada o vyradenie vozidla taxislužby z koncesie na výkon taxislužby. Nový majiteľ, prípadne držiteľ vozidla nemôže urobiť zmenu v koncesii, ktorá je udelená prevádzkovateľovi taxislužby. Dopravný správny orgán, keď sa dozvie o tejto skutočnosti napríklad na základe podnetu, alebo od nového držiteľa vozidla, upozorní prevádzkovateľa taxislužby na uvedenú skutočnosť. Zmeny v koncesii sa vykonávajú na základe žiadosti prevádzkovateľa taxislužby v správnom konaní a následne je vozidlo taxislužby vyradené z evidencie vozidiel taxislužby. V praxi sa však vyskytujú prípady, kedy držiteľ vozidla musí podrobiť vozidlo emisnej a technickej kontrole počas už prebiehajúceho správneho konania o vyradení vozidla z evidencie taxislužby. Pre účely takýchto prípadov sa spresňuje ustanovenie, na základe ktorého dopravný správny orgán bude môcť vyradiť vozidlo z evidencie vozidiel taxislužby, vzhľadom na to, že vozidlo bolo predané súkromnej osobe. Takéto prípady sa</w:t>
            </w:r>
            <w:r w:rsidR="00372B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</w:t>
            </w:r>
            <w:r w:rsidRPr="00284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praxi vyskytujú avšak podľa nášho názoru má táto skutočnosť zanedbateľný (marginálny) sociálny vplyv.</w:t>
            </w:r>
          </w:p>
          <w:p w14:paraId="008C7EA3" w14:textId="77777777" w:rsidR="0098472E" w:rsidRPr="004F3A38" w:rsidRDefault="004F3A38" w:rsidP="00D41B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9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základe návrhu zákona neočakávame iné vplyvy</w:t>
            </w:r>
            <w:r w:rsidR="007C5312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28E2E545" w14:textId="77777777" w:rsidR="001B23B7" w:rsidRPr="00612E08" w:rsidRDefault="001B23B7" w:rsidP="00D41B70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9C84D5B" w14:textId="77777777" w:rsidTr="00D41B7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218A6D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F12359B" w14:textId="77777777" w:rsidTr="00D41B70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5E72" w14:textId="77777777" w:rsidR="004F3A38" w:rsidRPr="007D5E21" w:rsidRDefault="004F3A38" w:rsidP="004F3A38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Ministerstvo dopravy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</w:p>
          <w:p w14:paraId="70D012B4" w14:textId="77777777" w:rsidR="004F3A38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cestnej dopravy a pozemných komunikácií</w:t>
            </w:r>
          </w:p>
          <w:p w14:paraId="796A74AE" w14:textId="77777777" w:rsidR="004F3A38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Odbor cestnej dopravy </w:t>
            </w:r>
          </w:p>
          <w:p w14:paraId="040B29A1" w14:textId="77777777" w:rsidR="004F3A38" w:rsidRPr="007D5E21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Ing. Marek Hudec</w:t>
            </w:r>
          </w:p>
          <w:p w14:paraId="3B48C70D" w14:textId="77777777" w:rsidR="004F3A38" w:rsidRPr="007D5E21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Námestie slobody č. 6</w:t>
            </w:r>
          </w:p>
          <w:p w14:paraId="72091516" w14:textId="77777777" w:rsidR="004F3A38" w:rsidRPr="007D5E21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810 05 Bratislava</w:t>
            </w:r>
          </w:p>
          <w:p w14:paraId="617AE540" w14:textId="77777777" w:rsidR="004F3A38" w:rsidRPr="007D5E21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Slovenská republika</w:t>
            </w:r>
          </w:p>
          <w:p w14:paraId="42B9B69F" w14:textId="77777777" w:rsidR="004F3A38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E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0C0B4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lang w:eastAsia="sk-SK"/>
                </w:rPr>
                <w:t>marek.hudec@mindop.sk</w:t>
              </w:r>
            </w:hyperlink>
          </w:p>
          <w:p w14:paraId="699FBA97" w14:textId="77777777" w:rsidR="004F3A38" w:rsidRDefault="004F3A38" w:rsidP="004F3A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 +421 2 59494 343</w:t>
            </w:r>
          </w:p>
          <w:p w14:paraId="2FC621FA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65584A9" w14:textId="77777777" w:rsidTr="00D41B7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9F6794" w14:textId="77777777" w:rsidR="001B23B7" w:rsidRPr="00612E08" w:rsidRDefault="001B23B7" w:rsidP="00D41B7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AF9E5FA" w14:textId="77777777" w:rsidTr="00D41B70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36D0" w14:textId="77777777" w:rsidR="004F3A38" w:rsidRPr="00B73DA2" w:rsidRDefault="004F3A38" w:rsidP="004F3A38">
            <w:pPr>
              <w:pStyle w:val="Odsekzoznamu"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2022/738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2C5A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2D76A74D" w14:textId="77777777" w:rsidR="004F3A38" w:rsidRDefault="004F3A38" w:rsidP="004F3A38">
            <w:pPr>
              <w:pStyle w:val="Odsekzoznamu"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ákon č. 56/2012 Z. z. o cestnej doprave v znení neskorších predpisov,</w:t>
            </w:r>
          </w:p>
          <w:p w14:paraId="3BFCF15E" w14:textId="77777777" w:rsidR="004F3A38" w:rsidRDefault="004F3A38" w:rsidP="004F3A38">
            <w:pPr>
              <w:pStyle w:val="Odsekzoznamu"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Konzultácie s dodávateľom systému Jednotného informačného systému v cestnej doprave                ALANATA, a.s. ohľadom expertného odhadu finančných nákladov na zmenu systému.</w:t>
            </w:r>
          </w:p>
          <w:p w14:paraId="71C4660F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68C2F29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2C77DEF" w14:textId="77777777" w:rsidTr="00D41B7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F8767E" w14:textId="16DFA76D" w:rsidR="001B23B7" w:rsidRPr="00612E08" w:rsidRDefault="001B23B7" w:rsidP="00D41B70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B57EC5">
              <w:rPr>
                <w:rFonts w:ascii="Times New Roman" w:eastAsia="Calibri" w:hAnsi="Times New Roman" w:cs="Times New Roman"/>
                <w:b/>
              </w:rPr>
              <w:t>290/2023</w:t>
            </w:r>
          </w:p>
          <w:p w14:paraId="79E6B555" w14:textId="77777777" w:rsidR="001B23B7" w:rsidRPr="00612E08" w:rsidRDefault="001B23B7" w:rsidP="00D41B70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4AFA9C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FDA2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DBD6C01" w14:textId="77777777" w:rsidTr="00D41B70">
              <w:trPr>
                <w:trHeight w:val="396"/>
              </w:trPr>
              <w:tc>
                <w:tcPr>
                  <w:tcW w:w="2552" w:type="dxa"/>
                </w:tcPr>
                <w:p w14:paraId="0AAD1874" w14:textId="77777777" w:rsidR="001B23B7" w:rsidRPr="00612E08" w:rsidRDefault="00C13C70" w:rsidP="00D41B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D8FE37F" w14:textId="77777777" w:rsidR="001B23B7" w:rsidRPr="00612E08" w:rsidRDefault="00C13C70" w:rsidP="00D41B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04175250" w14:textId="1101273D" w:rsidR="001B23B7" w:rsidRPr="00612E08" w:rsidRDefault="00C13C70" w:rsidP="00D41B7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B7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6E52AE5" w14:textId="77777777" w:rsidR="001B23B7" w:rsidRPr="00612E08" w:rsidRDefault="001B23B7" w:rsidP="00D41B7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0AB6671" w14:textId="392B7B70" w:rsidR="001B23B7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178537D" w14:textId="77777777" w:rsidR="00D41B70" w:rsidRPr="00D41B70" w:rsidRDefault="00D41B70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doložke vybraných vplyvov </w:t>
            </w:r>
          </w:p>
          <w:p w14:paraId="5027B02F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Cs/>
                <w:sz w:val="20"/>
                <w:szCs w:val="20"/>
              </w:rPr>
              <w:t>V doložke vybraných vplyvov žiada Komisia preformulovať časť 3. Ciele a výsledný stav v súlade s Jednotnou metodikou na posudzovanie vybraných vplyvov</w:t>
            </w: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D9EE9BF" w14:textId="74506060" w:rsid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Transpozícia smernice EÚ nie je cieľ.</w:t>
            </w:r>
          </w:p>
          <w:p w14:paraId="4A8E318B" w14:textId="3E15708D" w:rsid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B9FD2" w14:textId="35F22AD6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t>MD SR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Pripomienka akceptovaná a časť 3 doložky vybraných vplyvov bola upravená. </w:t>
            </w:r>
          </w:p>
          <w:p w14:paraId="747A02B9" w14:textId="77777777" w:rsidR="00D41B70" w:rsidRPr="00D41B70" w:rsidRDefault="00D41B70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C77835" w14:textId="77777777" w:rsidR="00D41B70" w:rsidRPr="00D41B70" w:rsidRDefault="00D41B70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 vplyvom na podnikateľské prostredie </w:t>
            </w:r>
          </w:p>
          <w:p w14:paraId="0A5B4C9E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Komisia žiada predkladateľa o vypracovanie aktuálnej verzie Analýzy vplyvov na podnikateľské prostredie, t. j. včítane bodu „</w:t>
            </w:r>
            <w:r w:rsidRPr="00D41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3.1.4 Odôvodnenie </w:t>
            </w:r>
            <w:proofErr w:type="spellStart"/>
            <w:r w:rsidRPr="00D41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goldplatingu</w:t>
            </w:r>
            <w:proofErr w:type="spellEnd"/>
            <w:r w:rsidRPr="00D41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podľa bodu 4 časti III jednotnej metodiky a ďalšie doplňujúce informácie</w:t>
            </w:r>
            <w:r w:rsidRPr="00D41B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footnoteReference w:customMarkFollows="1" w:id="1"/>
              <w:t>[1]</w:t>
            </w:r>
            <w:r w:rsidRPr="00D41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“.</w:t>
            </w:r>
          </w:p>
          <w:p w14:paraId="6B970830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Odôvodnenie:</w:t>
            </w: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V zmysle Jednotnej metodiky na posudzovanie vybraných vplyvov, ktorá bola aktualizovaná dňa 1.10.2023. </w:t>
            </w:r>
            <w:hyperlink r:id="rId10" w:history="1">
              <w:r w:rsidRPr="00D41B70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https://www.mhsr.sk/podnikatelske-prostredie/jednotna-metodika/dokumenty?csrt=3096978640773792750</w:t>
              </w:r>
            </w:hyperlink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21FB85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AEE50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Komisia žiada predkladateľa o doplnenie vplyvov do časti 3.4 Analýzy vplyvov na podnikateľské prostredie.</w:t>
            </w:r>
          </w:p>
          <w:p w14:paraId="44555A77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Odôvodnenie:</w:t>
            </w: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V § 48 ods. 1) písm. 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) sa skracuje lehota povinnosti poskytnutia údajov, v § 49 ods. 2 a 5 sa dopĺňajú spodné hranice výšky pokuty a blokovej pokuty a zároveň sa v § 56l stanovuje, že ak subjekt nesplní podmienky podľa § 27 ods. 17 v znení účinnom od 1. júla 2024, bude jeho vozidlo vyradené z evidencie vozidiel taxislužby najneskôr do 31. decembra 2024. Tieto negatívne vplyvy je potrebné kvalitatívne popísať v časti 3.4 Analýzy vplyvov na podnikateľské prostredie. </w:t>
            </w:r>
          </w:p>
          <w:p w14:paraId="197C542F" w14:textId="77777777" w:rsidR="00D41B70" w:rsidRPr="00D41B70" w:rsidRDefault="00D41B70" w:rsidP="00D41B70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  <w:p w14:paraId="51B65774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Komisia žiada predkladateľa o vyplnenie  časti 3.1.4, kde je potrebné  opísať identifikovaný goldplating. </w:t>
            </w:r>
          </w:p>
          <w:p w14:paraId="5B45E8D0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Odôvodnenie:</w:t>
            </w: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Vzhľadom na identifikáciu 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je v tabuľke zhody v predkladanom materiáli  potrebné tento goldplating a jeho vplyvy popísať v časti 3.1.4 analýzy vplyvov na podnikateľské prostredie.</w:t>
            </w:r>
          </w:p>
          <w:p w14:paraId="5CBB1AE4" w14:textId="77777777" w:rsidR="00B57EC5" w:rsidRDefault="00B57EC5" w:rsidP="00D41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14E14" w14:textId="575ACEB8" w:rsidR="00D41B70" w:rsidRPr="00D41B70" w:rsidRDefault="00B57EC5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t>MD SR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Pripomienka akceptovaná </w:t>
            </w:r>
            <w:r w:rsidRPr="00B57EC5">
              <w:rPr>
                <w:rFonts w:ascii="Times New Roman" w:hAnsi="Times New Roman" w:cs="Times New Roman"/>
                <w:b/>
                <w:sz w:val="20"/>
                <w:szCs w:val="20"/>
              </w:rPr>
              <w:t>Analýza vplyvov na podnikateľské prostredie bola upravená podľa pripomienok.</w:t>
            </w:r>
          </w:p>
          <w:p w14:paraId="491E119F" w14:textId="77777777" w:rsidR="00B57EC5" w:rsidRDefault="00B57EC5" w:rsidP="00D41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1D18ED" w14:textId="4F3F43EF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Ku </w:t>
            </w:r>
            <w:proofErr w:type="spellStart"/>
            <w:r w:rsidRPr="00D41B70">
              <w:rPr>
                <w:rFonts w:ascii="Times New Roman" w:hAnsi="Times New Roman" w:cs="Times New Roman"/>
                <w:b/>
                <w:sz w:val="20"/>
                <w:szCs w:val="20"/>
              </w:rPr>
              <w:t>goldplatingu</w:t>
            </w:r>
            <w:proofErr w:type="spellEnd"/>
          </w:p>
          <w:p w14:paraId="345216C3" w14:textId="77777777" w:rsidR="00D41B70" w:rsidRPr="00D41B70" w:rsidRDefault="00D41B70" w:rsidP="00D41B7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Pri transponovaní Čl. 1 ods. 2 bod 2 písm. c) smernice Európskeho parlamentu a Rady (EÚ) 2022/738 dochádzka ku 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tým, že sa obmedzil počet prenajatých vozidiel, ktoré môže podnik používať na najviac 25 % z celkového počtu</w:t>
            </w:r>
            <w:r w:rsidRPr="00B60A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nákladných vozidiel, ktorými prevádzkovateľ cestnej dopravy disponuje. Komisia preto žiada náležite vyplniť deviaty a desiaty stĺpec tabuľky zhody a pod tabuľku zhody doplniť poznámku „Vyjadrenie k opodstatnenosti 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4C400870" w14:textId="77777777" w:rsidR="00D41B70" w:rsidRPr="00D41B70" w:rsidRDefault="00D41B70" w:rsidP="00D41B70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0831C" w14:textId="398CB32F" w:rsidR="00D41B70" w:rsidRDefault="00D41B70" w:rsidP="00D41B7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Pri transponovaní Čl. 1 ods. 2 bod 2 písm. d) smernice Európskeho parlamentu a Rady (EÚ) 2022/738 dochádzka ku 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tým, že SR využila možnosť obmedziť používanie takýchto vozidiel na prepravu na vlastný účet. Komisia preto žiada náležite vyplniť deviaty a desiaty stĺpec tabuľky zhody a pod tabuľku zhody doplniť poznámku „Vyjadrenie k opodstatnenosti 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</w:rPr>
              <w:t xml:space="preserve"> a jeho odôvodnenie“ a uvedené reflektovať v doložke vybraných vplyvov.</w:t>
            </w:r>
          </w:p>
          <w:p w14:paraId="65C2F7E6" w14:textId="701A4828" w:rsidR="00B57EC5" w:rsidRDefault="00B57EC5" w:rsidP="00D41B7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F265C" w14:textId="5D8A3C47" w:rsidR="00B57EC5" w:rsidRPr="00B57EC5" w:rsidRDefault="00B57EC5" w:rsidP="00D41B7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MD SR: Pripomienka akceptovaná tabuľka zhody ako aj doložka vplyvov bola upravená. </w:t>
            </w:r>
          </w:p>
          <w:p w14:paraId="76029B84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508B1" w14:textId="77777777" w:rsidR="00D41B70" w:rsidRPr="00D41B70" w:rsidRDefault="00D41B70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vplyvom na rozpočet verejnej správy</w:t>
            </w:r>
          </w:p>
          <w:p w14:paraId="0AFB6451" w14:textId="77777777" w:rsidR="00D41B70" w:rsidRPr="00D41B70" w:rsidRDefault="00D41B70" w:rsidP="00D41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</w:rPr>
              <w:t>Z formálneho hľadiska Komisia upozorňuje, že v doložke vybraných vplyvov v bode 9. sa vplyv na dlhodobú udržateľnosť verejných financií označuje len v prípade posudzovania zmien v I. a II. pilieri univerzálneho dôchodkového systému dôchodkového zabezpečenia s identifikovaným dopadom od 0,1 % HDP na dlhodobom horizonte. Komisia tiež upozorňuje, že v bode 9. doložky je potrebné doplniť vyjadrenie k vplyvom predloženého materiálu na limit verejných výdavkov v riadku „Vplyvy na limit verejných výdavkov“.</w:t>
            </w:r>
          </w:p>
          <w:p w14:paraId="69442E1F" w14:textId="0CD4DE2D" w:rsidR="00D41B70" w:rsidRDefault="00D41B70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5C14D3" w14:textId="13B7B0AA" w:rsidR="00B57EC5" w:rsidRPr="00B57EC5" w:rsidRDefault="00B57EC5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7E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 SR: Pripomienka akceptovaná.</w:t>
            </w:r>
          </w:p>
          <w:p w14:paraId="66FBAF76" w14:textId="77777777" w:rsidR="00B57EC5" w:rsidRPr="00D41B70" w:rsidRDefault="00B57EC5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AA4C07" w14:textId="77777777" w:rsidR="00D41B70" w:rsidRPr="00D41B70" w:rsidRDefault="00D41B70" w:rsidP="00D41B70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vplyvom na informatizáciu spoločnosti</w:t>
            </w:r>
          </w:p>
          <w:p w14:paraId="5B33908B" w14:textId="77777777" w:rsidR="00D41B70" w:rsidRPr="00D86FF0" w:rsidRDefault="00D41B70" w:rsidP="00D41B70">
            <w:pPr>
              <w:jc w:val="both"/>
              <w:rPr>
                <w:rFonts w:ascii="Arial" w:hAnsi="Arial" w:cs="Arial"/>
                <w:sz w:val="32"/>
                <w:szCs w:val="24"/>
                <w:lang w:eastAsia="sk-SK"/>
              </w:rPr>
            </w:pPr>
            <w:r w:rsidRPr="00D41B7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Komisia uplatňuje pripomienky a súhlasí s tým, že „</w:t>
            </w:r>
            <w:r w:rsidRPr="00D41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zákona, ktorým sa mení a dopĺňa zákon č. 56/2012 Z. z. o cestnej doprave v znení neskorších predpisov a ktorým sa mení zákon Národnej rady Slovenskej republiky č.  145/1995  Z. z. o správnych poplatkoch v znení neskorších predpisov</w:t>
            </w:r>
            <w:r w:rsidRPr="00D41B7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  <w:r w:rsidRPr="00D41B7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“ má vplyv na informatizáciu spoločnosti. Analýzu vplyvov na informatizáciu spoločnosti je však nutné v bode 6.4.1 a 6.4.3 zosúladiť, nakoľko ak sa v prvom bode uvedie, že sa o také konanie na aké smeruje otázka odpovie že „nie“, nemôže sa v bode 6.4.3. odpovedať áno. Nie je konanie o právach a právom chránených záujmoch, tak nemôže byť ani v súlade s e-</w:t>
            </w:r>
            <w:proofErr w:type="spellStart"/>
            <w:r w:rsidRPr="00D41B7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Gov</w:t>
            </w:r>
            <w:proofErr w:type="spellEnd"/>
            <w:r w:rsidRPr="00D41B7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 Taktiež je potrebné upraviť bod 6.6.1. a 6.6.2., kde nie je posledná časť vyplnená správne. Na úplne odlišné otázky v poslednom okne odpovedá predkladateľ úplne identicky, čo v konečnom dôsledku nedáva zmysel. Vo forme ako je predložená do PPK nezodpovedá obsahu materiálu a metodickému postupu na jej vypracovanie</w:t>
            </w:r>
            <w:r>
              <w:rPr>
                <w:rFonts w:ascii="Arial" w:hAnsi="Arial" w:cs="Arial"/>
                <w:sz w:val="24"/>
                <w:lang w:eastAsia="sk-SK"/>
              </w:rPr>
              <w:t xml:space="preserve">. </w:t>
            </w:r>
          </w:p>
          <w:p w14:paraId="20C2F936" w14:textId="77777777" w:rsidR="00B57EC5" w:rsidRDefault="00B57EC5" w:rsidP="00B57EC5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5CB826" w14:textId="1CCDDDCE" w:rsidR="00B57EC5" w:rsidRPr="00B57EC5" w:rsidRDefault="00B57EC5" w:rsidP="00B57EC5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7E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 SR: Pripomienka akceptovaná.</w:t>
            </w:r>
          </w:p>
          <w:p w14:paraId="542B41A4" w14:textId="3E199958" w:rsidR="00D41B70" w:rsidRDefault="00D41B70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71CAD0B" w14:textId="77777777" w:rsidR="00D41B70" w:rsidRPr="00612E08" w:rsidRDefault="00D41B70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A85A8F6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2DC81C2" w14:textId="77777777" w:rsidTr="00D41B70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2110AEA" w14:textId="0D9E6040" w:rsidR="001B23B7" w:rsidRPr="00612E08" w:rsidRDefault="001B23B7" w:rsidP="00B57EC5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</w:t>
            </w:r>
            <w:r w:rsidR="00B57E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35125035" w14:textId="77777777" w:rsidTr="00D41B70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06AC5A4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29F71A2" w14:textId="77777777" w:rsidTr="00D41B70">
              <w:trPr>
                <w:trHeight w:val="396"/>
              </w:trPr>
              <w:tc>
                <w:tcPr>
                  <w:tcW w:w="2552" w:type="dxa"/>
                </w:tcPr>
                <w:p w14:paraId="4B2D206F" w14:textId="77777777" w:rsidR="001B23B7" w:rsidRPr="00612E08" w:rsidRDefault="00C13C70" w:rsidP="00D41B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D4225E8" w14:textId="77777777" w:rsidR="001B23B7" w:rsidRPr="00612E08" w:rsidRDefault="00C13C70" w:rsidP="00D41B7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DB4F81F" w14:textId="3B92B8A8" w:rsidR="001B23B7" w:rsidRPr="00612E08" w:rsidRDefault="00C13C70" w:rsidP="00D41B7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EC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9D752C7" w14:textId="77777777" w:rsidR="001B23B7" w:rsidRPr="00612E08" w:rsidRDefault="001B23B7" w:rsidP="00D41B7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48F911C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2BE9978" w14:textId="77777777" w:rsidR="001B23B7" w:rsidRPr="00612E08" w:rsidRDefault="001B23B7" w:rsidP="00D41B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A9BE343" w14:textId="7FBBAC2B" w:rsidR="00D41B70" w:rsidRDefault="00D41B70"/>
    <w:p w14:paraId="5DC8F8FC" w14:textId="1E687EC7" w:rsidR="00C440B9" w:rsidRDefault="00C440B9"/>
    <w:p w14:paraId="29D4652C" w14:textId="62DB5FAA" w:rsidR="00C440B9" w:rsidRDefault="00C440B9"/>
    <w:p w14:paraId="1CF44D17" w14:textId="63E264DC" w:rsidR="00C440B9" w:rsidRDefault="00C440B9">
      <w:bookmarkStart w:id="0" w:name="_GoBack"/>
      <w:bookmarkEnd w:id="0"/>
    </w:p>
    <w:p w14:paraId="7F443A83" w14:textId="6550F885" w:rsidR="00C440B9" w:rsidRDefault="00C440B9"/>
    <w:p w14:paraId="6E5AEADE" w14:textId="75AE893F" w:rsidR="00C440B9" w:rsidRDefault="00C440B9"/>
    <w:sectPr w:rsidR="00C440B9" w:rsidSect="005436A4">
      <w:footerReference w:type="default" r:id="rId11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37D8" w14:textId="77777777" w:rsidR="00D41B70" w:rsidRDefault="00D41B70" w:rsidP="001B23B7">
      <w:pPr>
        <w:spacing w:after="0" w:line="240" w:lineRule="auto"/>
      </w:pPr>
      <w:r>
        <w:separator/>
      </w:r>
    </w:p>
  </w:endnote>
  <w:endnote w:type="continuationSeparator" w:id="0">
    <w:p w14:paraId="285A7AF5" w14:textId="77777777" w:rsidR="00D41B70" w:rsidRDefault="00D41B7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D8B4D0" w14:textId="45DD19A2" w:rsidR="00D41B70" w:rsidRPr="006045CB" w:rsidRDefault="00D41B70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3C7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9D6A39" w14:textId="77777777" w:rsidR="00D41B70" w:rsidRDefault="00D41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58FA" w14:textId="77777777" w:rsidR="00D41B70" w:rsidRDefault="00D41B70" w:rsidP="001B23B7">
      <w:pPr>
        <w:spacing w:after="0" w:line="240" w:lineRule="auto"/>
      </w:pPr>
      <w:r>
        <w:separator/>
      </w:r>
    </w:p>
  </w:footnote>
  <w:footnote w:type="continuationSeparator" w:id="0">
    <w:p w14:paraId="4880DD29" w14:textId="77777777" w:rsidR="00D41B70" w:rsidRDefault="00D41B70" w:rsidP="001B23B7">
      <w:pPr>
        <w:spacing w:after="0" w:line="240" w:lineRule="auto"/>
      </w:pPr>
      <w:r>
        <w:continuationSeparator/>
      </w:r>
    </w:p>
  </w:footnote>
  <w:footnote w:id="1">
    <w:p w14:paraId="643D02D4" w14:textId="77777777" w:rsidR="00D41B70" w:rsidRPr="00D41B70" w:rsidRDefault="00D41B70" w:rsidP="00D41B70">
      <w:pPr>
        <w:pStyle w:val="Textpoznmkypodiarou"/>
        <w:jc w:val="both"/>
        <w:rPr>
          <w:rFonts w:ascii="Times New Roman" w:hAnsi="Times New Roman"/>
          <w:sz w:val="20"/>
        </w:rPr>
      </w:pPr>
      <w:r w:rsidRPr="00D41B70">
        <w:rPr>
          <w:rStyle w:val="Odkaznapoznmkupodiarou"/>
          <w:rFonts w:ascii="Times New Roman" w:hAnsi="Times New Roman"/>
          <w:sz w:val="20"/>
        </w:rPr>
        <w:t>[1]</w:t>
      </w:r>
      <w:r w:rsidRPr="00D41B70">
        <w:rPr>
          <w:rFonts w:ascii="Times New Roman" w:hAnsi="Times New Roman"/>
          <w:sz w:val="20"/>
        </w:rPr>
        <w:t xml:space="preserve"> Informácie sa uvádzajú  iba v prípade, ak sa predkladaným návrhom regulácie vykonáva transpozícia smernice EÚ a bol identifikovaný goldplating podľa tabuľky zhody alebo sa vykonáva implementácia nariadenia EÚ s </w:t>
      </w:r>
      <w:proofErr w:type="spellStart"/>
      <w:r w:rsidRPr="00D41B70">
        <w:rPr>
          <w:rFonts w:ascii="Times New Roman" w:hAnsi="Times New Roman"/>
          <w:sz w:val="20"/>
        </w:rPr>
        <w:t>goldplatingom</w:t>
      </w:r>
      <w:proofErr w:type="spellEnd"/>
      <w:r w:rsidRPr="00D41B70">
        <w:rPr>
          <w:rFonts w:ascii="Times New Roman" w:hAnsi="Times New Roman"/>
          <w:sz w:val="20"/>
        </w:rPr>
        <w:t>. Informácie sa uvádzajú aj v prípade (ak nejde o transpozíciu smernice EÚ alebo implementáciu nariadenia EÚ), ak sa predloženým návrhom odstraňuje goldplating, ktorého pôvod je v skoršom zachovaní existujúcej právnej úpravy (existujúcich vnútroštátnych požiadaviek).</w:t>
      </w:r>
    </w:p>
    <w:p w14:paraId="13A27328" w14:textId="77777777" w:rsidR="00D41B70" w:rsidRDefault="00D41B70" w:rsidP="00D41B7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6F17"/>
    <w:multiLevelType w:val="multilevel"/>
    <w:tmpl w:val="388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BA907EC"/>
    <w:multiLevelType w:val="multilevel"/>
    <w:tmpl w:val="2EB2D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7024812"/>
    <w:multiLevelType w:val="multilevel"/>
    <w:tmpl w:val="342A912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F23844"/>
    <w:multiLevelType w:val="hybridMultilevel"/>
    <w:tmpl w:val="9EBAF29E"/>
    <w:lvl w:ilvl="0" w:tplc="589E1F9C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6AFB"/>
    <w:multiLevelType w:val="hybridMultilevel"/>
    <w:tmpl w:val="F6024A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0ED8"/>
    <w:multiLevelType w:val="hybridMultilevel"/>
    <w:tmpl w:val="4E50C9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5BF1"/>
    <w:multiLevelType w:val="hybridMultilevel"/>
    <w:tmpl w:val="17603BEE"/>
    <w:lvl w:ilvl="0" w:tplc="D9F4F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A389C"/>
    <w:multiLevelType w:val="multilevel"/>
    <w:tmpl w:val="FF1EA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CFF07E3"/>
    <w:multiLevelType w:val="hybridMultilevel"/>
    <w:tmpl w:val="3DE02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2C2C"/>
    <w:multiLevelType w:val="multilevel"/>
    <w:tmpl w:val="B27602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42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6064"/>
    <w:rsid w:val="001603CE"/>
    <w:rsid w:val="00187182"/>
    <w:rsid w:val="001B23B7"/>
    <w:rsid w:val="001E3562"/>
    <w:rsid w:val="001F66DF"/>
    <w:rsid w:val="00203EE3"/>
    <w:rsid w:val="002243BB"/>
    <w:rsid w:val="0023360B"/>
    <w:rsid w:val="00243652"/>
    <w:rsid w:val="002929E2"/>
    <w:rsid w:val="002C4E68"/>
    <w:rsid w:val="002D07B9"/>
    <w:rsid w:val="002F6ADB"/>
    <w:rsid w:val="003145AE"/>
    <w:rsid w:val="003275B9"/>
    <w:rsid w:val="003553ED"/>
    <w:rsid w:val="00372B94"/>
    <w:rsid w:val="003A057B"/>
    <w:rsid w:val="003A381E"/>
    <w:rsid w:val="00411898"/>
    <w:rsid w:val="0049476D"/>
    <w:rsid w:val="004A4383"/>
    <w:rsid w:val="004C6831"/>
    <w:rsid w:val="004F3A38"/>
    <w:rsid w:val="005436A4"/>
    <w:rsid w:val="00591EC6"/>
    <w:rsid w:val="00591ED3"/>
    <w:rsid w:val="005C5B32"/>
    <w:rsid w:val="00612E08"/>
    <w:rsid w:val="006E0D9A"/>
    <w:rsid w:val="006F678E"/>
    <w:rsid w:val="006F6B62"/>
    <w:rsid w:val="00720322"/>
    <w:rsid w:val="0075197E"/>
    <w:rsid w:val="00761208"/>
    <w:rsid w:val="007756BE"/>
    <w:rsid w:val="007779DF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3787"/>
    <w:rsid w:val="009C424C"/>
    <w:rsid w:val="009E09F7"/>
    <w:rsid w:val="009F4832"/>
    <w:rsid w:val="00A145E3"/>
    <w:rsid w:val="00A340BB"/>
    <w:rsid w:val="00A60413"/>
    <w:rsid w:val="00A7788F"/>
    <w:rsid w:val="00AC30D6"/>
    <w:rsid w:val="00B00B6E"/>
    <w:rsid w:val="00B547F5"/>
    <w:rsid w:val="00B57EC5"/>
    <w:rsid w:val="00B84F87"/>
    <w:rsid w:val="00BA2BF4"/>
    <w:rsid w:val="00C13C70"/>
    <w:rsid w:val="00C440B9"/>
    <w:rsid w:val="00C86714"/>
    <w:rsid w:val="00C94E4E"/>
    <w:rsid w:val="00CB08AE"/>
    <w:rsid w:val="00CD6E04"/>
    <w:rsid w:val="00CE0F56"/>
    <w:rsid w:val="00CE6AAE"/>
    <w:rsid w:val="00CF1A25"/>
    <w:rsid w:val="00D2313B"/>
    <w:rsid w:val="00D41B70"/>
    <w:rsid w:val="00D50F1E"/>
    <w:rsid w:val="00DF357C"/>
    <w:rsid w:val="00E440B4"/>
    <w:rsid w:val="00ED165A"/>
    <w:rsid w:val="00ED1AC0"/>
    <w:rsid w:val="00EF6C24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77BC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paragraph" w:styleId="Nadpis1">
    <w:name w:val="heading 1"/>
    <w:basedOn w:val="Normlny"/>
    <w:link w:val="Nadpis1Char"/>
    <w:qFormat/>
    <w:rsid w:val="00C440B9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Cambria" w:eastAsia="SimSun" w:hAnsi="Cambria" w:cs="Cambria"/>
      <w:b/>
      <w:bCs/>
      <w:sz w:val="32"/>
      <w:szCs w:val="32"/>
      <w:lang w:eastAsia="zh-CN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40B9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Odsek zákon,body,Odsek zoznamu2"/>
    <w:basedOn w:val="Normlny"/>
    <w:link w:val="OdsekzoznamuChar"/>
    <w:uiPriority w:val="34"/>
    <w:qFormat/>
    <w:rsid w:val="002929E2"/>
    <w:pPr>
      <w:suppressAutoHyphens/>
      <w:spacing w:after="0" w:line="240" w:lineRule="auto"/>
      <w:ind w:left="720"/>
    </w:pPr>
    <w:rPr>
      <w:rFonts w:ascii="Liberation Serif" w:eastAsia="SimSun" w:hAnsi="Liberation Serif" w:cs="Liberation Serif"/>
      <w:sz w:val="24"/>
      <w:szCs w:val="24"/>
      <w:lang w:eastAsia="zh-CN"/>
    </w:rPr>
  </w:style>
  <w:style w:type="character" w:customStyle="1" w:styleId="OdsekzoznamuChar">
    <w:name w:val="Odsek zoznamu Char"/>
    <w:aliases w:val="Odsek zákon Char,body Char,Odsek zoznamu2 Char"/>
    <w:link w:val="Odsekzoznamu"/>
    <w:uiPriority w:val="34"/>
    <w:locked/>
    <w:rsid w:val="002929E2"/>
    <w:rPr>
      <w:rFonts w:ascii="Liberation Serif" w:eastAsia="SimSun" w:hAnsi="Liberation Serif" w:cs="Liberation Serif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2929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2929E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2929E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2929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2929E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F3A38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C440B9"/>
    <w:rPr>
      <w:rFonts w:ascii="Cambria" w:eastAsia="SimSun" w:hAnsi="Cambria" w:cs="Cambria"/>
      <w:b/>
      <w:bCs/>
      <w:sz w:val="32"/>
      <w:szCs w:val="32"/>
      <w:lang w:eastAsia="zh-CN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C440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tlid-translation">
    <w:name w:val="tlid-translation"/>
    <w:basedOn w:val="Predvolenpsmoodseku"/>
    <w:qFormat/>
    <w:rsid w:val="00C440B9"/>
  </w:style>
  <w:style w:type="character" w:customStyle="1" w:styleId="Zdraznenie">
    <w:name w:val="Zdôraznenie"/>
    <w:basedOn w:val="Predvolenpsmoodseku"/>
    <w:qFormat/>
    <w:rsid w:val="00C440B9"/>
    <w:rPr>
      <w:i/>
      <w:iCs/>
    </w:rPr>
  </w:style>
  <w:style w:type="character" w:customStyle="1" w:styleId="Internetovodkaz">
    <w:name w:val="Internetový odkaz"/>
    <w:rsid w:val="00C440B9"/>
    <w:rPr>
      <w:color w:val="000080"/>
      <w:u w:val="single"/>
    </w:rPr>
  </w:style>
  <w:style w:type="character" w:customStyle="1" w:styleId="awspan1">
    <w:name w:val="awspan1"/>
    <w:basedOn w:val="Predvolenpsmoodseku"/>
    <w:qFormat/>
    <w:rsid w:val="00C440B9"/>
    <w:rPr>
      <w:color w:val="000000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C440B9"/>
    <w:rPr>
      <w:rFonts w:eastAsia="Times New Roman" w:cs="Times New Roman"/>
      <w:szCs w:val="20"/>
      <w:lang w:eastAsia="zh-CN"/>
    </w:rPr>
  </w:style>
  <w:style w:type="character" w:customStyle="1" w:styleId="Ukotveniepoznmkypodiarou">
    <w:name w:val="Ukotvenie poznámky pod čiarou"/>
    <w:rsid w:val="00C440B9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C440B9"/>
    <w:rPr>
      <w:vertAlign w:val="superscript"/>
    </w:rPr>
  </w:style>
  <w:style w:type="character" w:customStyle="1" w:styleId="iadne">
    <w:name w:val="Žiadne"/>
    <w:qFormat/>
    <w:rsid w:val="00C440B9"/>
  </w:style>
  <w:style w:type="character" w:customStyle="1" w:styleId="slovanieriadkov">
    <w:name w:val="Číslovanie riadkov"/>
    <w:rsid w:val="00C440B9"/>
  </w:style>
  <w:style w:type="paragraph" w:customStyle="1" w:styleId="Nadpis">
    <w:name w:val="Nadpis"/>
    <w:basedOn w:val="Normlny"/>
    <w:next w:val="Zkladntext"/>
    <w:qFormat/>
    <w:rsid w:val="00C440B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Zkladntext">
    <w:name w:val="Body Text"/>
    <w:basedOn w:val="Normlny"/>
    <w:link w:val="ZkladntextChar"/>
    <w:rsid w:val="00C440B9"/>
    <w:pPr>
      <w:suppressAutoHyphens/>
      <w:spacing w:after="140" w:line="276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C440B9"/>
    <w:rPr>
      <w:rFonts w:ascii="Liberation Serif" w:eastAsia="SimSun" w:hAnsi="Liberation Serif" w:cs="Liberation Serif"/>
      <w:sz w:val="24"/>
      <w:szCs w:val="24"/>
      <w:lang w:eastAsia="zh-CN"/>
    </w:rPr>
  </w:style>
  <w:style w:type="paragraph" w:styleId="Zoznam">
    <w:name w:val="List"/>
    <w:basedOn w:val="Zkladntext"/>
    <w:rsid w:val="00C440B9"/>
    <w:rPr>
      <w:rFonts w:cs="Mangal"/>
    </w:rPr>
  </w:style>
  <w:style w:type="paragraph" w:styleId="Popis">
    <w:name w:val="caption"/>
    <w:basedOn w:val="Normlny"/>
    <w:qFormat/>
    <w:rsid w:val="00C440B9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lny"/>
    <w:qFormat/>
    <w:rsid w:val="00C440B9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/>
    </w:rPr>
  </w:style>
  <w:style w:type="paragraph" w:customStyle="1" w:styleId="Normlnywebov1">
    <w:name w:val="Normálny (webový)1"/>
    <w:basedOn w:val="Normlny"/>
    <w:qFormat/>
    <w:rsid w:val="00C440B9"/>
    <w:pPr>
      <w:suppressAutoHyphens/>
      <w:spacing w:before="280" w:after="280" w:line="240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customStyle="1" w:styleId="Vchodzie">
    <w:name w:val="Vchodzie"/>
    <w:qFormat/>
    <w:rsid w:val="00C440B9"/>
    <w:pPr>
      <w:widowControl w:val="0"/>
      <w:suppressAutoHyphens/>
      <w:spacing w:after="0" w:line="240" w:lineRule="auto"/>
    </w:pPr>
    <w:rPr>
      <w:rFonts w:eastAsia="Times New Roman" w:cs="Calibri"/>
      <w:sz w:val="24"/>
      <w:szCs w:val="24"/>
      <w:lang w:eastAsia="sk-SK"/>
    </w:rPr>
  </w:style>
  <w:style w:type="paragraph" w:styleId="Normlnywebov">
    <w:name w:val="Normal (Web)"/>
    <w:basedOn w:val="Normlny"/>
    <w:uiPriority w:val="99"/>
    <w:qFormat/>
    <w:rsid w:val="00C440B9"/>
    <w:pPr>
      <w:suppressAutoHyphens/>
      <w:spacing w:before="280" w:after="280" w:line="240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rsid w:val="00C440B9"/>
    <w:pPr>
      <w:suppressAutoHyphens/>
      <w:spacing w:after="0" w:line="240" w:lineRule="auto"/>
    </w:pPr>
    <w:rPr>
      <w:rFonts w:eastAsia="Times New Roman" w:cs="Times New Roman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uiPriority w:val="99"/>
    <w:qFormat/>
    <w:rsid w:val="00C440B9"/>
    <w:rPr>
      <w:sz w:val="20"/>
      <w:szCs w:val="20"/>
    </w:rPr>
  </w:style>
  <w:style w:type="paragraph" w:customStyle="1" w:styleId="FSC-normal">
    <w:name w:val="FSC-normal"/>
    <w:qFormat/>
    <w:rsid w:val="00C4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kaznapoznmkupodiarou">
    <w:name w:val="footnote reference"/>
    <w:uiPriority w:val="99"/>
    <w:semiHidden/>
    <w:unhideWhenUsed/>
    <w:rsid w:val="00C440B9"/>
    <w:rPr>
      <w:vertAlign w:val="superscript"/>
    </w:rPr>
  </w:style>
  <w:style w:type="character" w:customStyle="1" w:styleId="DefaultChar">
    <w:name w:val="Default Char"/>
    <w:link w:val="Default"/>
    <w:rsid w:val="00C440B9"/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C440B9"/>
    <w:rPr>
      <w:rFonts w:ascii="Times New Roman" w:hAnsi="Times New Roman" w:cs="Times New Roman" w:hint="default"/>
      <w:color w:val="808080"/>
    </w:rPr>
  </w:style>
  <w:style w:type="paragraph" w:customStyle="1" w:styleId="norm00e1lny">
    <w:name w:val="norm_00e1lny"/>
    <w:basedOn w:val="Normlny"/>
    <w:rsid w:val="00C440B9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C440B9"/>
    <w:rPr>
      <w:rFonts w:cs="Times New Roman"/>
    </w:rPr>
  </w:style>
  <w:style w:type="table" w:customStyle="1" w:styleId="Mriekatabuky3">
    <w:name w:val="Mriežka tabuľky3"/>
    <w:basedOn w:val="Normlnatabuka"/>
    <w:next w:val="Mriekatabuky"/>
    <w:uiPriority w:val="59"/>
    <w:rsid w:val="00C4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hsr.sk/podnikatelske-prostredie/jednotna-metodika/dokumenty?csrt=3096978640773792750" TargetMode="External"/><Relationship Id="rId4" Type="http://schemas.openxmlformats.org/officeDocument/2006/relationships/styles" Target="styles.xml"/><Relationship Id="rId9" Type="http://schemas.openxmlformats.org/officeDocument/2006/relationships/hyperlink" Target="mailto:marek.hudec@mindo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A019B6-A84E-4F86-BDC8-30C9160C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Hudec, Marek</cp:lastModifiedBy>
  <cp:revision>17</cp:revision>
  <dcterms:created xsi:type="dcterms:W3CDTF">2023-12-07T11:01:00Z</dcterms:created>
  <dcterms:modified xsi:type="dcterms:W3CDTF">2024-02-27T07:08:00Z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