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DB3F" w14:textId="65488DC2" w:rsidR="00EA0285" w:rsidRPr="00EA0285" w:rsidRDefault="004F29E1" w:rsidP="004F2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DOVÁ SP</w:t>
      </w: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ÁV</w:t>
      </w: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1059E57E" w14:textId="77777777" w:rsidR="00EA0285" w:rsidRPr="00EA0285" w:rsidRDefault="00EA0285" w:rsidP="004F2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3C5D1F0" w14:textId="77777777" w:rsidR="00EA0285" w:rsidRPr="00EA0285" w:rsidRDefault="00EA0285" w:rsidP="004F2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Všeobecná časť</w:t>
      </w:r>
    </w:p>
    <w:p w14:paraId="090DE312" w14:textId="77777777" w:rsidR="00EA0285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6C2C38" w14:textId="52ECB3F2" w:rsidR="006F0D33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č. 305/2005 Z.</w:t>
      </w:r>
      <w:r w:rsidR="002C19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z. o sociálnoprávnej ochrane detí a o sociálnej kuratele a o zmene a doplnení niektorých zákonov v znení neskorších predpisov je zariaden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sociálnoprávnej ochrany detí a sociálnej kurately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pre deti a rodiny (ďalej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„centrum“). 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je od roku 2018 nástupcom troch druhov zariadení – detského domova, krízového strediska a resocializačného strediska pre drogovo a inak závislých. V centre sa vykonávajú opatrenia </w:t>
      </w:r>
      <w:r w:rsidR="00403B84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sociálnoprávnej ochrany detí a sociálnej kurately</w:t>
      </w:r>
      <w:r w:rsidR="00403B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pobytovou, amb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ulantnou alebo terénnou formou.</w:t>
      </w:r>
    </w:p>
    <w:p w14:paraId="4D0DF935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17F0AB" w14:textId="6313F102" w:rsidR="00F27C46" w:rsidRDefault="00403B84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Opa</w:t>
      </w:r>
      <w:r w:rsidR="00075253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renia pobytového charakteru sa vykonávajú buď na základe dohody s rodičmi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inými osobami zodpovednými za dieťa (po predchádzajúcom odporúčaní orgánu sociálnoprávnej ochrany detí a sociálnej kurately)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na základe rozhodnutia súdu v rôznych organizačných súčastiach centra - v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profesionálnych náhradných rodinách, samostatne usporiadaných skupinách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, skupinách (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špecializovaného programu centra pre deti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resocializačného programu centra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pre deti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plnoletých 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závisl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F27C46"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alkoholu, drog a patologického hráčstva).</w:t>
      </w:r>
    </w:p>
    <w:p w14:paraId="5300AC5A" w14:textId="77777777" w:rsidR="00F27C46" w:rsidRDefault="00F27C46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46F1A" w14:textId="261FF0BF" w:rsidR="0085597E" w:rsidRDefault="00EA0285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centra je Ústredie práce sociálnych vecí a rodiny (ďalej len „Ústredie“)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entrum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byť zriadené aj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(neštátny subjekt, ktorý splnil podmienky udelenia akreditácie) a 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>obc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vyšš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územn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ým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celk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om (v praxi je táto situácia výnimočná, existujú len dve centrá zriadené samosprávou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pričom 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samospráva môže zriaďovať len centrá, v ktorých sa nevykonáva súdne rozhodnutie</w:t>
      </w:r>
      <w:r w:rsidRPr="00EA02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Akreditovaný subjekt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akreditované centrum musí plniť rovnaké podmienky ako centrum zriadené Ústredím a na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výkon opatrení, vrátane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poskytovania starostlivosti o deti,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pre ktoré sú vykonávané opatrenia pobytovou formou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 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poskytovaný za zákonom stanovených podmienok finančný prís</w:t>
      </w:r>
      <w:r w:rsidR="00D55AF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>evok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27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výkonu opatrení pobytovou formou je výška finančného príspevku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určená zákonom stanoveným mechanizmom podľa počtu miest (§ 87 až § 89d zákona č. 305/2005 Z.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97E">
        <w:rPr>
          <w:rFonts w:ascii="Times New Roman" w:eastAsia="Times New Roman" w:hAnsi="Times New Roman" w:cs="Times New Roman"/>
          <w:sz w:val="24"/>
          <w:szCs w:val="24"/>
          <w:lang w:eastAsia="sk-SK"/>
        </w:rPr>
        <w:t>z.).</w:t>
      </w:r>
    </w:p>
    <w:p w14:paraId="73AFE88D" w14:textId="77777777" w:rsidR="004631B4" w:rsidRPr="004F29E1" w:rsidRDefault="004631B4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619F13" w14:textId="6EE7A6EF" w:rsidR="0085597E" w:rsidRPr="006F0D33" w:rsidRDefault="0085597E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príspevok sa poskytuje na každé miesto určené zákonom stanoveným spôsobom (prostredníctvom tzv. priorít) vo výške preukázaných skutočných výdavkov na tieto miesta (po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odpočítaní určenej úhrady v prípade tzv. dobrovoľných pobytov) vo výške sumy priemerných bežných výdavkov na každé miesto vo všetkých centrách zriadených 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Ústredím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za predchádzajúci kalendárny rok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(f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inančný príspevok sa môže použiť aj na kapitálové výdavky, najviac do výšky 10 % poskytnutého finančného príspevku v rozpočtovom roku</w:t>
      </w:r>
      <w:r w:rsidR="006F0D33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DFD0431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9D0045" w14:textId="67A5D0AE" w:rsidR="004631B4" w:rsidRPr="004F29E1" w:rsidRDefault="006F0D33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postup je záväzný pre zabezpečenie všetkých miest v akreditovaných centrách  okrem miest</w:t>
      </w:r>
      <w:r w:rsidR="0038707E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ktorých sa vykonáva špecializovaný program na predchádzanie vzniku, prehlbovania 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opakovania krízových situácií dieťaťa, ktoré je obeťou trestného činu obchodovania s ľuďmi, dieťaťa týraného alebo sexuálne zneužívaného alebo na vykonávanie opatrení na overenie miery ohrozenia dieťaťa týraním, sexuálnym zneužívaním alebo inými činmi ohrozujúcimi jeho život, zdravie, priaznivý psychický, fyzický alebo sociálny vývin. V prípade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akreditovaných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cent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ier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účelom je výlučne vykonávanie špecializovaného programu a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kapacita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vyšš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20 miest sa hranica maximálnej sum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finančného príspevku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zákonom stanoveným postupom </w:t>
      </w:r>
      <w:r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 o 40 %.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Táto odchýlka vo financovaní má zabezpečiť podmienky 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vykonávanie mimoriadne náročných opatrení</w:t>
      </w:r>
      <w:r w:rsidR="00CD57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aj z hľadiska finančných nárokov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631B4" w:rsidRP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zodpovedajúce odborné zabezpečenie odborných </w:t>
      </w:r>
      <w:r w:rsidR="00112A95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činností vykonávaných pre deti.</w:t>
      </w:r>
    </w:p>
    <w:p w14:paraId="6EB9F194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0B768B" w14:textId="0D730AFE" w:rsidR="001B2934" w:rsidRDefault="00075253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porovnateľnú náročnosť starostlivosti je potrebné zaviesť porovnateľný mechanizmus financovania miest 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špecializovaných samostatných skupinách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ktorých je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poskytovaná starostlivosť deťom 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s duševnou poruchou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(ich 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vyžaduje ošetrovateľskú starostlivosť v špecializovanej samostatnej skupine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deťom</w:t>
      </w:r>
      <w:r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je potrebné poskytovať osobitnú starostlivosť v špecializovanej samostatnej skupine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ich vážneho zdravotného stavu. Je potrebné z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ôra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niť, že v oboch prípadoch je starostlivosť v špecializovanej samostatnej skupine poskytovaná </w:t>
      </w:r>
      <w:r w:rsidR="001B29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výlučne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7333DB"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základe posúdenia potreby osobitnej starostlivosti </w:t>
      </w:r>
      <w:r w:rsidR="00501A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lekárom </w:t>
      </w:r>
      <w:r w:rsidR="007333DB" w:rsidRPr="007333DB">
        <w:rPr>
          <w:rFonts w:ascii="Times New Roman" w:eastAsia="Times New Roman" w:hAnsi="Times New Roman" w:cs="Times New Roman"/>
          <w:sz w:val="24"/>
          <w:szCs w:val="24"/>
          <w:lang w:eastAsia="sk-SK"/>
        </w:rPr>
        <w:t>(podľa § 51 ods. 7 zákona č. 305/2005 Z. z.).</w:t>
      </w:r>
    </w:p>
    <w:p w14:paraId="79BFC2BA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C2BAB9" w14:textId="4AA5D041" w:rsidR="007333DB" w:rsidRDefault="00501A50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 o deti s vážnym zdravotným znevýhodnením vyžaduje zvýšené nároky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personálne zabezpečenie</w:t>
      </w:r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súčasťou personálneho štandardu sú </w:t>
      </w:r>
      <w:proofErr w:type="spellStart"/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o.i</w:t>
      </w:r>
      <w:proofErr w:type="spellEnd"/>
      <w:r w:rsidR="0038707E">
        <w:rPr>
          <w:rFonts w:ascii="Times New Roman" w:eastAsia="Times New Roman" w:hAnsi="Times New Roman" w:cs="Times New Roman"/>
          <w:sz w:val="24"/>
          <w:szCs w:val="24"/>
          <w:lang w:eastAsia="sk-SK"/>
        </w:rPr>
        <w:t>. aj zdravotné sestry)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zabezpečenie zdravotnej starostlivosti (lieky, špecializované vyšetrenia) a s tým súvisiace ďalšie finančné nároky (pohonné hmoty,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zdravotná technika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finančné nároky na zabezpečenie ďalších potrieb detí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(špeciálne hračky, didaktické pomôcky, organizácia voľného času)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Vo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väčších centrách, resp. v centrách, ktor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 majú rôznorodé organizačné súčasti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zabezpečenie 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takejto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starostlivosti 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ešte stále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zvládnuteľné</w:t>
      </w:r>
      <w:r w:rsidR="00D732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(aj keď s problémami)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avšak </w:t>
      </w:r>
      <w:proofErr w:type="spellStart"/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nízkokapacitné</w:t>
      </w:r>
      <w:proofErr w:type="spellEnd"/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centrá zabezpečujúce výlučne starostlivosť v špecializovaných samostatných skupinách s ošetrovateľskou starostlivosťou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nedokážu pri dlhodobom náraste cien prakticky všetkých položiek v ich rozpočtoch zabezpečiť bezproblémovo </w:t>
      </w:r>
      <w:r w:rsidR="00C464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starostlivosť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pri aktuálne nastaven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výške finančného príspevku.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Kritickú situáciu avizujú najmä akreditované centrá</w:t>
      </w:r>
      <w:r w:rsidR="00F4647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hoci takúto formu odbornej pomoci a starostlivosti deťom poskytujú len 2 z 31 akreditovaných centier (v celkovom počte 24 miest), </w:t>
      </w:r>
      <w:r w:rsid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</w:t>
      </w:r>
      <w:r w:rsid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F4647A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v uvedených dvoch špecializovaných samostatnýc</w:t>
      </w:r>
      <w:r w:rsidR="00F46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skupinách </w:t>
      </w:r>
      <w:r w:rsid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použiť rovnaký mechanizmus </w:t>
      </w:r>
      <w:r w:rsidR="00EE7E59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financovania miest</w:t>
      </w:r>
      <w:r w:rsidR="002B08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u náročnosťou na starostlivosť porovnateľného </w:t>
      </w:r>
      <w:r w:rsidR="00EE7E59" w:rsidRPr="00EE7E59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špecializovaného programu.</w:t>
      </w:r>
    </w:p>
    <w:p w14:paraId="126C7B0D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31FF1" w14:textId="68728C93" w:rsidR="00D04741" w:rsidRPr="00D04741" w:rsidRDefault="00D0474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bud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mať </w:t>
      </w:r>
      <w:r w:rsidR="00794B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negatívny vplyv </w:t>
      </w:r>
      <w:r w:rsidR="00E83FF0"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na verejné financie</w:t>
      </w:r>
      <w:r w:rsidR="00794B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pozitívny sociálny vplyv</w:t>
      </w:r>
      <w:r w:rsidRPr="00E83FF0">
        <w:rPr>
          <w:rFonts w:ascii="Times New Roman" w:eastAsia="Times New Roman" w:hAnsi="Times New Roman" w:cs="Times New Roman"/>
          <w:sz w:val="24"/>
          <w:szCs w:val="24"/>
          <w:lang w:eastAsia="sk-SK"/>
        </w:rPr>
        <w:t>. Návrh</w:t>
      </w: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nebude mať 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="005F3F5B"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prostredie, životné prostredie ani informatizáciu. Návrh nebude mať vplyv na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pre občana. Návrh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nebude mať</w:t>
      </w: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 na man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želstvo, rodičovstvo a</w:t>
      </w:r>
      <w:r w:rsidR="00112A9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F29E1">
        <w:rPr>
          <w:rFonts w:ascii="Times New Roman" w:eastAsia="Times New Roman" w:hAnsi="Times New Roman" w:cs="Times New Roman"/>
          <w:sz w:val="24"/>
          <w:szCs w:val="24"/>
          <w:lang w:eastAsia="sk-SK"/>
        </w:rPr>
        <w:t>rodinu.</w:t>
      </w:r>
    </w:p>
    <w:p w14:paraId="6B2A4804" w14:textId="77777777" w:rsidR="004F29E1" w:rsidRDefault="004F29E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70254C" w14:textId="44CD0159" w:rsidR="00EE7E59" w:rsidRDefault="00D04741" w:rsidP="004F2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4741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</w:t>
      </w:r>
    </w:p>
    <w:sectPr w:rsidR="00EE7E59" w:rsidSect="007B4788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ED40" w14:textId="77777777" w:rsidR="007F1AE8" w:rsidRDefault="007F1AE8" w:rsidP="00272EFF">
      <w:pPr>
        <w:spacing w:after="0" w:line="240" w:lineRule="auto"/>
      </w:pPr>
      <w:r>
        <w:separator/>
      </w:r>
    </w:p>
  </w:endnote>
  <w:endnote w:type="continuationSeparator" w:id="0">
    <w:p w14:paraId="1E3F7280" w14:textId="77777777" w:rsidR="007F1AE8" w:rsidRDefault="007F1AE8" w:rsidP="0027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45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595A67" w14:textId="232B299E" w:rsidR="006159FD" w:rsidRPr="006159FD" w:rsidRDefault="006159FD">
        <w:pPr>
          <w:pStyle w:val="Pta"/>
          <w:jc w:val="right"/>
          <w:rPr>
            <w:rFonts w:ascii="Times New Roman" w:hAnsi="Times New Roman" w:cs="Times New Roman"/>
          </w:rPr>
        </w:pPr>
        <w:r w:rsidRPr="006159FD">
          <w:rPr>
            <w:rFonts w:ascii="Times New Roman" w:hAnsi="Times New Roman" w:cs="Times New Roman"/>
          </w:rPr>
          <w:fldChar w:fldCharType="begin"/>
        </w:r>
        <w:r w:rsidRPr="006159FD">
          <w:rPr>
            <w:rFonts w:ascii="Times New Roman" w:hAnsi="Times New Roman" w:cs="Times New Roman"/>
          </w:rPr>
          <w:instrText>PAGE   \* MERGEFORMAT</w:instrText>
        </w:r>
        <w:r w:rsidRPr="006159FD">
          <w:rPr>
            <w:rFonts w:ascii="Times New Roman" w:hAnsi="Times New Roman" w:cs="Times New Roman"/>
          </w:rPr>
          <w:fldChar w:fldCharType="separate"/>
        </w:r>
        <w:r w:rsidR="00AC7613">
          <w:rPr>
            <w:rFonts w:ascii="Times New Roman" w:hAnsi="Times New Roman" w:cs="Times New Roman"/>
            <w:noProof/>
          </w:rPr>
          <w:t>2</w:t>
        </w:r>
        <w:r w:rsidRPr="006159FD">
          <w:rPr>
            <w:rFonts w:ascii="Times New Roman" w:hAnsi="Times New Roman" w:cs="Times New Roman"/>
          </w:rPr>
          <w:fldChar w:fldCharType="end"/>
        </w:r>
      </w:p>
    </w:sdtContent>
  </w:sdt>
  <w:p w14:paraId="304BCBC4" w14:textId="77777777" w:rsidR="00272EFF" w:rsidRDefault="00272E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E180" w14:textId="77777777" w:rsidR="007F1AE8" w:rsidRDefault="007F1AE8" w:rsidP="00272EFF">
      <w:pPr>
        <w:spacing w:after="0" w:line="240" w:lineRule="auto"/>
      </w:pPr>
      <w:r>
        <w:separator/>
      </w:r>
    </w:p>
  </w:footnote>
  <w:footnote w:type="continuationSeparator" w:id="0">
    <w:p w14:paraId="6B8A42D6" w14:textId="77777777" w:rsidR="007F1AE8" w:rsidRDefault="007F1AE8" w:rsidP="0027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F63"/>
    <w:multiLevelType w:val="hybridMultilevel"/>
    <w:tmpl w:val="C29215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182ED6"/>
    <w:multiLevelType w:val="hybridMultilevel"/>
    <w:tmpl w:val="502C33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7"/>
    <w:rsid w:val="00065138"/>
    <w:rsid w:val="00075253"/>
    <w:rsid w:val="00112A95"/>
    <w:rsid w:val="001235F8"/>
    <w:rsid w:val="001331D9"/>
    <w:rsid w:val="001821A6"/>
    <w:rsid w:val="00187DA6"/>
    <w:rsid w:val="001B2934"/>
    <w:rsid w:val="001D361F"/>
    <w:rsid w:val="001F0A36"/>
    <w:rsid w:val="001F5F01"/>
    <w:rsid w:val="002117F7"/>
    <w:rsid w:val="00272EFF"/>
    <w:rsid w:val="0028410E"/>
    <w:rsid w:val="002B080E"/>
    <w:rsid w:val="002C1991"/>
    <w:rsid w:val="002E137D"/>
    <w:rsid w:val="003515D3"/>
    <w:rsid w:val="0038707E"/>
    <w:rsid w:val="00387838"/>
    <w:rsid w:val="003B1FDD"/>
    <w:rsid w:val="00403B84"/>
    <w:rsid w:val="00420F39"/>
    <w:rsid w:val="004631B4"/>
    <w:rsid w:val="00484DB8"/>
    <w:rsid w:val="004A1FBD"/>
    <w:rsid w:val="004B3A03"/>
    <w:rsid w:val="004E3F4D"/>
    <w:rsid w:val="004F29E1"/>
    <w:rsid w:val="00501A50"/>
    <w:rsid w:val="00511CB1"/>
    <w:rsid w:val="005529E1"/>
    <w:rsid w:val="005F3F5B"/>
    <w:rsid w:val="006159FD"/>
    <w:rsid w:val="006A4676"/>
    <w:rsid w:val="006B33EB"/>
    <w:rsid w:val="006F0D33"/>
    <w:rsid w:val="007333DB"/>
    <w:rsid w:val="0075723D"/>
    <w:rsid w:val="00794B40"/>
    <w:rsid w:val="007F1AE8"/>
    <w:rsid w:val="00820213"/>
    <w:rsid w:val="00853B43"/>
    <w:rsid w:val="0085597E"/>
    <w:rsid w:val="00924F0B"/>
    <w:rsid w:val="00A52D74"/>
    <w:rsid w:val="00A74656"/>
    <w:rsid w:val="00AC7613"/>
    <w:rsid w:val="00C257B8"/>
    <w:rsid w:val="00C464BC"/>
    <w:rsid w:val="00C70B98"/>
    <w:rsid w:val="00C95EAF"/>
    <w:rsid w:val="00CD5751"/>
    <w:rsid w:val="00D04741"/>
    <w:rsid w:val="00D55AFC"/>
    <w:rsid w:val="00D64AB4"/>
    <w:rsid w:val="00D7307E"/>
    <w:rsid w:val="00D73260"/>
    <w:rsid w:val="00E11DED"/>
    <w:rsid w:val="00E83FF0"/>
    <w:rsid w:val="00EA0285"/>
    <w:rsid w:val="00EE7E59"/>
    <w:rsid w:val="00EF6867"/>
    <w:rsid w:val="00F27C46"/>
    <w:rsid w:val="00F4647A"/>
    <w:rsid w:val="00F63C40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C1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EA02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A0285"/>
    <w:rPr>
      <w:color w:val="0000FF"/>
      <w:u w:val="single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A028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B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2EFF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7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2EFF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1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1DED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1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1DED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2024-01-24T11:18:00Z</dcterms:created>
  <dcterms:modified xsi:type="dcterms:W3CDTF">2024-02-28T12:52:00Z</dcterms:modified>
</cp:coreProperties>
</file>