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C20FFB" w14:textId="77777777" w:rsidR="00E11358" w:rsidRPr="0041559E" w:rsidRDefault="00E11358" w:rsidP="00070F2C">
      <w:pPr>
        <w:pStyle w:val="paragraph"/>
        <w:spacing w:before="0" w:beforeAutospacing="0" w:after="0" w:afterAutospacing="0"/>
        <w:jc w:val="center"/>
        <w:textAlignment w:val="baseline"/>
        <w:rPr>
          <w:rStyle w:val="normaltextrun"/>
          <w:b/>
        </w:rPr>
      </w:pPr>
      <w:bookmarkStart w:id="0" w:name="_GoBack"/>
      <w:bookmarkEnd w:id="0"/>
      <w:r w:rsidRPr="0041559E">
        <w:rPr>
          <w:rStyle w:val="normaltextrun"/>
          <w:b/>
        </w:rPr>
        <w:t>Dôvodová správa</w:t>
      </w:r>
    </w:p>
    <w:p w14:paraId="77EBFFC0" w14:textId="77777777" w:rsidR="00E11358" w:rsidRPr="0041559E" w:rsidRDefault="00E11358" w:rsidP="00070F2C">
      <w:pPr>
        <w:pStyle w:val="paragraph"/>
        <w:spacing w:before="120" w:beforeAutospacing="0" w:after="0" w:afterAutospacing="0"/>
        <w:textAlignment w:val="baseline"/>
        <w:rPr>
          <w:rStyle w:val="normaltextrun"/>
          <w:b/>
        </w:rPr>
      </w:pPr>
    </w:p>
    <w:p w14:paraId="33BF5459" w14:textId="77777777" w:rsidR="00E11358" w:rsidRPr="0041559E" w:rsidRDefault="00E11358" w:rsidP="00070F2C">
      <w:pPr>
        <w:pStyle w:val="paragraph"/>
        <w:numPr>
          <w:ilvl w:val="0"/>
          <w:numId w:val="1"/>
        </w:numPr>
        <w:spacing w:before="120" w:beforeAutospacing="0" w:after="160" w:afterAutospacing="0"/>
        <w:ind w:left="567" w:hanging="567"/>
        <w:textAlignment w:val="baseline"/>
        <w:rPr>
          <w:rStyle w:val="normaltextrun"/>
          <w:b/>
        </w:rPr>
      </w:pPr>
      <w:r w:rsidRPr="0041559E">
        <w:rPr>
          <w:rStyle w:val="normaltextrun"/>
          <w:b/>
        </w:rPr>
        <w:t>Všeobecná časť</w:t>
      </w:r>
    </w:p>
    <w:p w14:paraId="4E13ADE0" w14:textId="2299883F" w:rsidR="00BD408E" w:rsidRPr="0041559E" w:rsidRDefault="007F45F7" w:rsidP="00070F2C">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N</w:t>
      </w:r>
      <w:r w:rsidR="00D23DC9" w:rsidRPr="0041559E">
        <w:rPr>
          <w:rFonts w:ascii="Times New Roman" w:hAnsi="Times New Roman" w:cs="Times New Roman"/>
          <w:sz w:val="24"/>
          <w:szCs w:val="24"/>
        </w:rPr>
        <w:t xml:space="preserve">ávrh </w:t>
      </w:r>
      <w:r w:rsidR="00BD73DD" w:rsidRPr="0041559E">
        <w:rPr>
          <w:rFonts w:ascii="Times New Roman" w:hAnsi="Times New Roman" w:cs="Times New Roman"/>
          <w:sz w:val="24"/>
          <w:szCs w:val="24"/>
        </w:rPr>
        <w:t>zákona</w:t>
      </w:r>
      <w:r w:rsidR="00D23DC9" w:rsidRPr="0041559E">
        <w:rPr>
          <w:rFonts w:ascii="Times New Roman" w:hAnsi="Times New Roman" w:cs="Times New Roman"/>
          <w:sz w:val="24"/>
          <w:szCs w:val="24"/>
        </w:rPr>
        <w:t xml:space="preserve">, </w:t>
      </w:r>
      <w:r w:rsidR="009818E7" w:rsidRPr="0041559E">
        <w:rPr>
          <w:rFonts w:ascii="Times New Roman" w:hAnsi="Times New Roman" w:cs="Times New Roman"/>
          <w:sz w:val="24"/>
          <w:szCs w:val="24"/>
        </w:rPr>
        <w:t xml:space="preserve">ktorým sa </w:t>
      </w:r>
      <w:r w:rsidR="00BD73DD" w:rsidRPr="0041559E">
        <w:rPr>
          <w:rFonts w:ascii="Times New Roman" w:hAnsi="Times New Roman" w:cs="Times New Roman"/>
          <w:sz w:val="24"/>
          <w:szCs w:val="24"/>
        </w:rPr>
        <w:t>mení a dopĺňa zákon č. 250/2012 Z. z. o regulácii v sieťových odvetviach v znení neskorších predpisov a ktorým sa menia a dopĺňajú niektoré zákony</w:t>
      </w:r>
      <w:r w:rsidR="00070F2C" w:rsidRPr="0041559E">
        <w:rPr>
          <w:rFonts w:ascii="Times New Roman" w:hAnsi="Times New Roman" w:cs="Times New Roman"/>
          <w:sz w:val="24"/>
          <w:szCs w:val="24"/>
        </w:rPr>
        <w:t xml:space="preserve"> (ďalej len „</w:t>
      </w:r>
      <w:r w:rsidR="00D4679F" w:rsidRPr="0041559E">
        <w:rPr>
          <w:rFonts w:ascii="Times New Roman" w:hAnsi="Times New Roman" w:cs="Times New Roman"/>
          <w:sz w:val="24"/>
          <w:szCs w:val="24"/>
        </w:rPr>
        <w:t xml:space="preserve">návrh </w:t>
      </w:r>
      <w:r w:rsidR="00070F2C" w:rsidRPr="0041559E">
        <w:rPr>
          <w:rFonts w:ascii="Times New Roman" w:hAnsi="Times New Roman" w:cs="Times New Roman"/>
          <w:sz w:val="24"/>
          <w:szCs w:val="24"/>
        </w:rPr>
        <w:t>zákon</w:t>
      </w:r>
      <w:r w:rsidR="00D4679F" w:rsidRPr="0041559E">
        <w:rPr>
          <w:rFonts w:ascii="Times New Roman" w:hAnsi="Times New Roman" w:cs="Times New Roman"/>
          <w:sz w:val="24"/>
          <w:szCs w:val="24"/>
        </w:rPr>
        <w:t>a</w:t>
      </w:r>
      <w:r w:rsidR="00070F2C" w:rsidRPr="0041559E">
        <w:rPr>
          <w:rFonts w:ascii="Times New Roman" w:hAnsi="Times New Roman" w:cs="Times New Roman"/>
          <w:sz w:val="24"/>
          <w:szCs w:val="24"/>
        </w:rPr>
        <w:t>“)</w:t>
      </w:r>
      <w:r w:rsidR="00D4679F" w:rsidRPr="0041559E">
        <w:rPr>
          <w:rFonts w:ascii="Times New Roman" w:hAnsi="Times New Roman" w:cs="Times New Roman"/>
          <w:sz w:val="24"/>
          <w:szCs w:val="24"/>
        </w:rPr>
        <w:t xml:space="preserve"> sa predkladá ako iniciatívny návrh</w:t>
      </w:r>
      <w:r w:rsidR="00BD73DD" w:rsidRPr="0041559E">
        <w:rPr>
          <w:rFonts w:ascii="Times New Roman" w:hAnsi="Times New Roman" w:cs="Times New Roman"/>
          <w:sz w:val="24"/>
          <w:szCs w:val="24"/>
        </w:rPr>
        <w:t>.</w:t>
      </w:r>
    </w:p>
    <w:p w14:paraId="64025885" w14:textId="0A72614D" w:rsidR="00F74DDC" w:rsidRPr="0041559E" w:rsidRDefault="000F4ECC" w:rsidP="00070F2C">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 xml:space="preserve">Cieľom návrhu </w:t>
      </w:r>
      <w:r w:rsidR="00BD73DD" w:rsidRPr="0041559E">
        <w:rPr>
          <w:rFonts w:ascii="Times New Roman" w:hAnsi="Times New Roman" w:cs="Times New Roman"/>
          <w:sz w:val="24"/>
          <w:szCs w:val="24"/>
        </w:rPr>
        <w:t>zákona</w:t>
      </w:r>
      <w:r w:rsidRPr="0041559E">
        <w:rPr>
          <w:rFonts w:ascii="Times New Roman" w:hAnsi="Times New Roman" w:cs="Times New Roman"/>
          <w:sz w:val="24"/>
          <w:szCs w:val="24"/>
        </w:rPr>
        <w:t xml:space="preserve"> je </w:t>
      </w:r>
      <w:r w:rsidR="00F42B0D" w:rsidRPr="0041559E">
        <w:rPr>
          <w:rFonts w:ascii="Times New Roman" w:hAnsi="Times New Roman" w:cs="Times New Roman"/>
          <w:sz w:val="24"/>
          <w:szCs w:val="24"/>
        </w:rPr>
        <w:t>úprava</w:t>
      </w:r>
      <w:r w:rsidR="00BD73DD" w:rsidRPr="0041559E">
        <w:rPr>
          <w:rFonts w:ascii="Times New Roman" w:hAnsi="Times New Roman" w:cs="Times New Roman"/>
          <w:sz w:val="24"/>
          <w:szCs w:val="24"/>
        </w:rPr>
        <w:t xml:space="preserve"> </w:t>
      </w:r>
      <w:r w:rsidR="00F42B0D" w:rsidRPr="0041559E">
        <w:rPr>
          <w:rFonts w:ascii="Times New Roman" w:hAnsi="Times New Roman" w:cs="Times New Roman"/>
          <w:sz w:val="24"/>
          <w:szCs w:val="24"/>
        </w:rPr>
        <w:t>vybraných</w:t>
      </w:r>
      <w:r w:rsidR="00BD73DD" w:rsidRPr="0041559E">
        <w:rPr>
          <w:rFonts w:ascii="Times New Roman" w:hAnsi="Times New Roman" w:cs="Times New Roman"/>
          <w:sz w:val="24"/>
          <w:szCs w:val="24"/>
        </w:rPr>
        <w:t xml:space="preserve"> ustanovení zákona č. 250/2012 Z. z. o regulácií v sieťových odvetviach v znení neskorších predpisov, </w:t>
      </w:r>
      <w:r w:rsidR="00CF753E" w:rsidRPr="0041559E">
        <w:rPr>
          <w:rFonts w:ascii="Times New Roman" w:hAnsi="Times New Roman" w:cs="Times New Roman"/>
          <w:sz w:val="24"/>
          <w:szCs w:val="24"/>
        </w:rPr>
        <w:t xml:space="preserve">zákona č. 657/2004 Z. z. o tepelnej energetike v znení neskorších predpisov, zákona č. 309/2009 Z. z. o podpore obnoviteľných zdrojov energie a vysoko účinnej kombinovanej výroby a o zmene a doplnení niektorých zákonov v znení neskorších predpisov a </w:t>
      </w:r>
      <w:r w:rsidR="00BD73DD" w:rsidRPr="0041559E">
        <w:rPr>
          <w:rFonts w:ascii="Times New Roman" w:hAnsi="Times New Roman" w:cs="Times New Roman"/>
          <w:sz w:val="24"/>
          <w:szCs w:val="24"/>
        </w:rPr>
        <w:t>zákona č. 251/2012 Z. z. o</w:t>
      </w:r>
      <w:r w:rsidR="00CF753E" w:rsidRPr="0041559E">
        <w:rPr>
          <w:rFonts w:ascii="Times New Roman" w:hAnsi="Times New Roman" w:cs="Times New Roman"/>
          <w:sz w:val="24"/>
          <w:szCs w:val="24"/>
        </w:rPr>
        <w:t> </w:t>
      </w:r>
      <w:r w:rsidR="00BD73DD" w:rsidRPr="0041559E">
        <w:rPr>
          <w:rFonts w:ascii="Times New Roman" w:hAnsi="Times New Roman" w:cs="Times New Roman"/>
          <w:sz w:val="24"/>
          <w:szCs w:val="24"/>
        </w:rPr>
        <w:t>energetike</w:t>
      </w:r>
      <w:r w:rsidR="00CF753E" w:rsidRPr="0041559E">
        <w:rPr>
          <w:rFonts w:ascii="Times New Roman" w:hAnsi="Times New Roman" w:cs="Times New Roman"/>
          <w:sz w:val="24"/>
          <w:szCs w:val="24"/>
        </w:rPr>
        <w:t xml:space="preserve"> a o zmene a doplnení niektorých zákonov</w:t>
      </w:r>
      <w:r w:rsidR="00BD73DD" w:rsidRPr="0041559E">
        <w:rPr>
          <w:rFonts w:ascii="Times New Roman" w:hAnsi="Times New Roman" w:cs="Times New Roman"/>
          <w:sz w:val="24"/>
          <w:szCs w:val="24"/>
        </w:rPr>
        <w:t xml:space="preserve"> v znení neskorších predpisov</w:t>
      </w:r>
      <w:r w:rsidR="00CF753E" w:rsidRPr="0041559E">
        <w:rPr>
          <w:rFonts w:ascii="Times New Roman" w:hAnsi="Times New Roman" w:cs="Times New Roman"/>
          <w:sz w:val="24"/>
          <w:szCs w:val="24"/>
        </w:rPr>
        <w:t xml:space="preserve"> na základe skúseností z aplikačnej praxe</w:t>
      </w:r>
      <w:r w:rsidR="00BD73DD" w:rsidRPr="0041559E">
        <w:rPr>
          <w:rFonts w:ascii="Times New Roman" w:hAnsi="Times New Roman" w:cs="Times New Roman"/>
          <w:sz w:val="24"/>
          <w:szCs w:val="24"/>
        </w:rPr>
        <w:t>.</w:t>
      </w:r>
    </w:p>
    <w:p w14:paraId="6FADFD6C" w14:textId="75850DE2" w:rsidR="00164C52" w:rsidRPr="0041559E" w:rsidRDefault="00F74DDC" w:rsidP="00070F2C">
      <w:pPr>
        <w:spacing w:after="225" w:line="240" w:lineRule="auto"/>
        <w:jc w:val="both"/>
        <w:rPr>
          <w:rFonts w:ascii="Times New Roman" w:hAnsi="Times New Roman" w:cs="Times New Roman"/>
          <w:sz w:val="24"/>
          <w:szCs w:val="24"/>
        </w:rPr>
      </w:pPr>
      <w:r w:rsidRPr="0041559E">
        <w:rPr>
          <w:rFonts w:ascii="Times New Roman" w:hAnsi="Times New Roman" w:cs="Times New Roman"/>
          <w:sz w:val="24"/>
          <w:szCs w:val="24"/>
        </w:rPr>
        <w:t>Návrh</w:t>
      </w:r>
      <w:r w:rsidR="00E32F71" w:rsidRPr="0041559E">
        <w:rPr>
          <w:rFonts w:ascii="Times New Roman" w:hAnsi="Times New Roman" w:cs="Times New Roman"/>
          <w:sz w:val="24"/>
          <w:szCs w:val="24"/>
        </w:rPr>
        <w:t xml:space="preserve"> zmien a doplnení</w:t>
      </w:r>
      <w:r w:rsidRPr="0041559E">
        <w:rPr>
          <w:rFonts w:ascii="Times New Roman" w:hAnsi="Times New Roman" w:cs="Times New Roman"/>
          <w:sz w:val="24"/>
          <w:szCs w:val="24"/>
        </w:rPr>
        <w:t xml:space="preserve"> </w:t>
      </w:r>
      <w:r w:rsidR="00BD73DD" w:rsidRPr="0041559E">
        <w:rPr>
          <w:rFonts w:ascii="Times New Roman" w:hAnsi="Times New Roman" w:cs="Times New Roman"/>
          <w:sz w:val="24"/>
          <w:szCs w:val="24"/>
        </w:rPr>
        <w:t>zákona</w:t>
      </w:r>
      <w:r w:rsidR="00E32F71" w:rsidRPr="0041559E">
        <w:t xml:space="preserve"> </w:t>
      </w:r>
      <w:r w:rsidR="00E32F71" w:rsidRPr="0041559E">
        <w:rPr>
          <w:rFonts w:ascii="Times New Roman" w:hAnsi="Times New Roman" w:cs="Times New Roman"/>
          <w:sz w:val="24"/>
          <w:szCs w:val="24"/>
        </w:rPr>
        <w:t>č. 250/2012 Z. z. o regulácií v sieťových odvetviach v znení neskorších predpisov</w:t>
      </w:r>
      <w:r w:rsidRPr="0041559E">
        <w:rPr>
          <w:rFonts w:ascii="Times New Roman" w:hAnsi="Times New Roman" w:cs="Times New Roman"/>
          <w:sz w:val="24"/>
          <w:szCs w:val="24"/>
        </w:rPr>
        <w:t xml:space="preserve"> </w:t>
      </w:r>
      <w:bookmarkStart w:id="1" w:name="paragraf-3.nadpis"/>
      <w:bookmarkStart w:id="2" w:name="paragraf-4.nadpis"/>
      <w:r w:rsidR="00CB3774" w:rsidRPr="0041559E">
        <w:rPr>
          <w:rFonts w:ascii="Times New Roman" w:hAnsi="Times New Roman" w:cs="Times New Roman"/>
          <w:sz w:val="24"/>
          <w:szCs w:val="24"/>
        </w:rPr>
        <w:t xml:space="preserve">najmä rozširuje </w:t>
      </w:r>
      <w:r w:rsidR="00AB1B43" w:rsidRPr="0041559E">
        <w:rPr>
          <w:rFonts w:ascii="Times New Roman" w:hAnsi="Times New Roman" w:cs="Times New Roman"/>
          <w:sz w:val="24"/>
          <w:szCs w:val="24"/>
        </w:rPr>
        <w:t xml:space="preserve">právomoc </w:t>
      </w:r>
      <w:r w:rsidR="00CB3774" w:rsidRPr="0041559E">
        <w:rPr>
          <w:rFonts w:ascii="Times New Roman" w:hAnsi="Times New Roman" w:cs="Times New Roman"/>
          <w:sz w:val="24"/>
          <w:szCs w:val="24"/>
        </w:rPr>
        <w:t xml:space="preserve">a kontrolné kompetencie úradu, </w:t>
      </w:r>
      <w:r w:rsidR="00AB1B43" w:rsidRPr="0041559E">
        <w:rPr>
          <w:rFonts w:ascii="Times New Roman" w:hAnsi="Times New Roman" w:cs="Times New Roman"/>
          <w:sz w:val="24"/>
          <w:szCs w:val="24"/>
        </w:rPr>
        <w:t>čím</w:t>
      </w:r>
      <w:r w:rsidR="00CB3774" w:rsidRPr="0041559E">
        <w:rPr>
          <w:rFonts w:ascii="Times New Roman" w:hAnsi="Times New Roman" w:cs="Times New Roman"/>
          <w:sz w:val="24"/>
          <w:szCs w:val="24"/>
        </w:rPr>
        <w:t xml:space="preserve"> dochádza k posilneniu </w:t>
      </w:r>
      <w:r w:rsidR="00AB1B43" w:rsidRPr="0041559E">
        <w:rPr>
          <w:rFonts w:ascii="Times New Roman" w:hAnsi="Times New Roman" w:cs="Times New Roman"/>
          <w:sz w:val="24"/>
          <w:szCs w:val="24"/>
        </w:rPr>
        <w:t xml:space="preserve">postavenia </w:t>
      </w:r>
      <w:r w:rsidR="00CA77FF" w:rsidRPr="0041559E">
        <w:rPr>
          <w:rFonts w:ascii="Times New Roman" w:hAnsi="Times New Roman" w:cs="Times New Roman"/>
          <w:sz w:val="24"/>
          <w:szCs w:val="24"/>
        </w:rPr>
        <w:t xml:space="preserve">Úradu pre reguláciu sieťových odvetví (ďalej len „úrad“) </w:t>
      </w:r>
      <w:r w:rsidR="00AC18B5" w:rsidRPr="0041559E">
        <w:rPr>
          <w:rFonts w:ascii="Times New Roman" w:hAnsi="Times New Roman" w:cs="Times New Roman"/>
          <w:sz w:val="24"/>
          <w:szCs w:val="24"/>
        </w:rPr>
        <w:t xml:space="preserve">vrátane </w:t>
      </w:r>
      <w:r w:rsidR="00CB3774" w:rsidRPr="0041559E">
        <w:rPr>
          <w:rFonts w:ascii="Times New Roman" w:hAnsi="Times New Roman" w:cs="Times New Roman"/>
          <w:sz w:val="24"/>
          <w:szCs w:val="24"/>
        </w:rPr>
        <w:t>oblasti výkonu štátneho dozoru. Ďalej sa upravuje oblasť cenovej regulácie</w:t>
      </w:r>
      <w:r w:rsidR="00AB1B43" w:rsidRPr="0041559E">
        <w:rPr>
          <w:rFonts w:ascii="Times New Roman" w:hAnsi="Times New Roman" w:cs="Times New Roman"/>
          <w:sz w:val="24"/>
          <w:szCs w:val="24"/>
        </w:rPr>
        <w:t>,</w:t>
      </w:r>
      <w:r w:rsidR="00AC18B5" w:rsidRPr="0041559E">
        <w:rPr>
          <w:rFonts w:ascii="Times New Roman" w:hAnsi="Times New Roman" w:cs="Times New Roman"/>
          <w:sz w:val="24"/>
          <w:szCs w:val="24"/>
        </w:rPr>
        <w:t xml:space="preserve"> </w:t>
      </w:r>
      <w:r w:rsidR="00AB1B43" w:rsidRPr="0041559E">
        <w:rPr>
          <w:rFonts w:ascii="Times New Roman" w:hAnsi="Times New Roman" w:cs="Times New Roman"/>
          <w:sz w:val="24"/>
          <w:szCs w:val="24"/>
        </w:rPr>
        <w:t xml:space="preserve">procesné pravidlá </w:t>
      </w:r>
      <w:r w:rsidR="00CB3774" w:rsidRPr="0041559E">
        <w:rPr>
          <w:rFonts w:ascii="Times New Roman" w:hAnsi="Times New Roman" w:cs="Times New Roman"/>
          <w:sz w:val="24"/>
          <w:szCs w:val="24"/>
        </w:rPr>
        <w:t>konan</w:t>
      </w:r>
      <w:r w:rsidR="00AC18B5" w:rsidRPr="0041559E">
        <w:rPr>
          <w:rFonts w:ascii="Times New Roman" w:hAnsi="Times New Roman" w:cs="Times New Roman"/>
          <w:sz w:val="24"/>
          <w:szCs w:val="24"/>
        </w:rPr>
        <w:t>í</w:t>
      </w:r>
      <w:r w:rsidR="00CB3774" w:rsidRPr="0041559E">
        <w:rPr>
          <w:rFonts w:ascii="Times New Roman" w:hAnsi="Times New Roman" w:cs="Times New Roman"/>
          <w:sz w:val="24"/>
          <w:szCs w:val="24"/>
        </w:rPr>
        <w:t xml:space="preserve"> o cenovej regulácii</w:t>
      </w:r>
      <w:r w:rsidR="00AC18B5" w:rsidRPr="0041559E">
        <w:rPr>
          <w:rFonts w:ascii="Times New Roman" w:hAnsi="Times New Roman" w:cs="Times New Roman"/>
          <w:sz w:val="24"/>
          <w:szCs w:val="24"/>
        </w:rPr>
        <w:t xml:space="preserve"> </w:t>
      </w:r>
      <w:r w:rsidR="00CA77FF" w:rsidRPr="0041559E">
        <w:rPr>
          <w:rFonts w:ascii="Times New Roman" w:hAnsi="Times New Roman" w:cs="Times New Roman"/>
          <w:sz w:val="24"/>
          <w:szCs w:val="24"/>
        </w:rPr>
        <w:t>a</w:t>
      </w:r>
      <w:r w:rsidR="00CF753E" w:rsidRPr="0041559E">
        <w:rPr>
          <w:rFonts w:ascii="Times New Roman" w:hAnsi="Times New Roman" w:cs="Times New Roman"/>
          <w:sz w:val="24"/>
          <w:szCs w:val="24"/>
        </w:rPr>
        <w:t> </w:t>
      </w:r>
      <w:r w:rsidR="00CA77FF" w:rsidRPr="0041559E">
        <w:rPr>
          <w:rFonts w:ascii="Times New Roman" w:hAnsi="Times New Roman" w:cs="Times New Roman"/>
          <w:sz w:val="24"/>
          <w:szCs w:val="24"/>
        </w:rPr>
        <w:t>menia</w:t>
      </w:r>
      <w:r w:rsidR="00CF753E" w:rsidRPr="0041559E">
        <w:rPr>
          <w:rFonts w:ascii="Times New Roman" w:hAnsi="Times New Roman" w:cs="Times New Roman"/>
          <w:sz w:val="24"/>
          <w:szCs w:val="24"/>
        </w:rPr>
        <w:t xml:space="preserve"> sa</w:t>
      </w:r>
      <w:r w:rsidR="00CA77FF" w:rsidRPr="0041559E">
        <w:rPr>
          <w:rFonts w:ascii="Times New Roman" w:hAnsi="Times New Roman" w:cs="Times New Roman"/>
          <w:sz w:val="24"/>
          <w:szCs w:val="24"/>
        </w:rPr>
        <w:t xml:space="preserve"> ďalšie ustanovenia zákona v nadväznosti na skúsenosti z aplikačnej praxe</w:t>
      </w:r>
      <w:r w:rsidR="00CB3774" w:rsidRPr="0041559E">
        <w:rPr>
          <w:rFonts w:ascii="Times New Roman" w:hAnsi="Times New Roman" w:cs="Times New Roman"/>
          <w:sz w:val="24"/>
          <w:szCs w:val="24"/>
        </w:rPr>
        <w:t xml:space="preserve">. </w:t>
      </w:r>
    </w:p>
    <w:p w14:paraId="6CEA4E9D" w14:textId="5D198047" w:rsidR="00AC18B5" w:rsidRPr="0041559E" w:rsidRDefault="00AC18B5" w:rsidP="00AC18B5">
      <w:pPr>
        <w:spacing w:after="225" w:line="240" w:lineRule="auto"/>
        <w:jc w:val="both"/>
        <w:rPr>
          <w:rFonts w:ascii="Times New Roman" w:hAnsi="Times New Roman" w:cs="Times New Roman"/>
          <w:sz w:val="24"/>
          <w:szCs w:val="24"/>
        </w:rPr>
      </w:pPr>
      <w:r w:rsidRPr="0041559E">
        <w:rPr>
          <w:rFonts w:ascii="Times New Roman" w:hAnsi="Times New Roman" w:cs="Times New Roman"/>
          <w:sz w:val="24"/>
          <w:szCs w:val="24"/>
        </w:rPr>
        <w:t xml:space="preserve">Zmeny zákona č. 657/2004 Z. z. o tepelnej energetike v znení neskorších predpisov najmä </w:t>
      </w:r>
      <w:r w:rsidR="00F96CEA">
        <w:rPr>
          <w:rFonts w:ascii="Times New Roman" w:hAnsi="Times New Roman" w:cs="Times New Roman"/>
          <w:sz w:val="24"/>
          <w:szCs w:val="24"/>
        </w:rPr>
        <w:t>reagujú na poznatky z aplikačnej praxe a zabezpečujú prechod</w:t>
      </w:r>
      <w:r w:rsidRPr="0041559E">
        <w:rPr>
          <w:rFonts w:ascii="Times New Roman" w:hAnsi="Times New Roman" w:cs="Times New Roman"/>
          <w:sz w:val="24"/>
          <w:szCs w:val="24"/>
        </w:rPr>
        <w:t xml:space="preserve"> </w:t>
      </w:r>
      <w:r w:rsidR="00330DC4" w:rsidRPr="0041559E">
        <w:rPr>
          <w:rFonts w:ascii="Times New Roman" w:hAnsi="Times New Roman" w:cs="Times New Roman"/>
          <w:sz w:val="24"/>
          <w:szCs w:val="24"/>
        </w:rPr>
        <w:t>štátn</w:t>
      </w:r>
      <w:r w:rsidR="00F96CEA">
        <w:rPr>
          <w:rFonts w:ascii="Times New Roman" w:hAnsi="Times New Roman" w:cs="Times New Roman"/>
          <w:sz w:val="24"/>
          <w:szCs w:val="24"/>
        </w:rPr>
        <w:t>eho</w:t>
      </w:r>
      <w:r w:rsidR="00330DC4" w:rsidRPr="0041559E">
        <w:rPr>
          <w:rFonts w:ascii="Times New Roman" w:hAnsi="Times New Roman" w:cs="Times New Roman"/>
          <w:sz w:val="24"/>
          <w:szCs w:val="24"/>
        </w:rPr>
        <w:t xml:space="preserve"> dozor</w:t>
      </w:r>
      <w:r w:rsidR="00F96CEA">
        <w:rPr>
          <w:rFonts w:ascii="Times New Roman" w:hAnsi="Times New Roman" w:cs="Times New Roman"/>
          <w:sz w:val="24"/>
          <w:szCs w:val="24"/>
        </w:rPr>
        <w:t>u</w:t>
      </w:r>
      <w:r w:rsidR="00330DC4" w:rsidRPr="0041559E">
        <w:rPr>
          <w:rFonts w:ascii="Times New Roman" w:hAnsi="Times New Roman" w:cs="Times New Roman"/>
          <w:sz w:val="24"/>
          <w:szCs w:val="24"/>
        </w:rPr>
        <w:t xml:space="preserve"> </w:t>
      </w:r>
      <w:r w:rsidR="00F96CEA">
        <w:rPr>
          <w:rFonts w:ascii="Times New Roman" w:hAnsi="Times New Roman" w:cs="Times New Roman"/>
          <w:sz w:val="24"/>
          <w:szCs w:val="24"/>
        </w:rPr>
        <w:t>na úrad</w:t>
      </w:r>
      <w:r w:rsidR="00330DC4" w:rsidRPr="0041559E">
        <w:rPr>
          <w:rFonts w:ascii="Times New Roman" w:hAnsi="Times New Roman" w:cs="Times New Roman"/>
          <w:sz w:val="24"/>
          <w:szCs w:val="24"/>
        </w:rPr>
        <w:t>.</w:t>
      </w:r>
    </w:p>
    <w:bookmarkEnd w:id="1"/>
    <w:bookmarkEnd w:id="2"/>
    <w:p w14:paraId="7071C098" w14:textId="4DDFC104" w:rsidR="00330DC4" w:rsidRPr="0041559E" w:rsidRDefault="00330DC4" w:rsidP="00070F2C">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Zmeny zákona č. 309/2009 Z. z. o podpore obnoviteľných zdrojov energie a vysoko účinnej kombinovanej výroby</w:t>
      </w:r>
      <w:r w:rsidR="00CF753E" w:rsidRPr="0041559E">
        <w:rPr>
          <w:rFonts w:ascii="Times New Roman" w:hAnsi="Times New Roman" w:cs="Times New Roman"/>
          <w:sz w:val="24"/>
          <w:szCs w:val="24"/>
        </w:rPr>
        <w:t xml:space="preserve"> a o zmene a doplnení niektorých zákonov</w:t>
      </w:r>
      <w:r w:rsidRPr="0041559E">
        <w:rPr>
          <w:rFonts w:ascii="Times New Roman" w:hAnsi="Times New Roman" w:cs="Times New Roman"/>
          <w:sz w:val="24"/>
          <w:szCs w:val="24"/>
        </w:rPr>
        <w:t xml:space="preserve"> v znení neskorších predpisov dopĺňajú úpravu týkajúcu sa tzv. ostrovných zariadení (ktoré fungujú mimo trhu s elektrinou, nie sú pripojené do distribučnej sústavy, ani do prenosovej sústavy, slúžia na výrobu elektriny z OZE alebo KVET). Ďalej sa navrhuje, aby štátny dozor v rozsahu uvedeného zákona vykonával úrad.</w:t>
      </w:r>
    </w:p>
    <w:p w14:paraId="536CED60" w14:textId="0CC77D1C" w:rsidR="00CF753E" w:rsidRDefault="00CF753E" w:rsidP="00CF753E">
      <w:pPr>
        <w:spacing w:after="225" w:line="240" w:lineRule="auto"/>
        <w:jc w:val="both"/>
        <w:rPr>
          <w:rFonts w:ascii="Times New Roman" w:hAnsi="Times New Roman" w:cs="Times New Roman"/>
          <w:sz w:val="24"/>
          <w:szCs w:val="24"/>
        </w:rPr>
      </w:pPr>
      <w:r w:rsidRPr="0041559E">
        <w:rPr>
          <w:rFonts w:ascii="Times New Roman" w:hAnsi="Times New Roman" w:cs="Times New Roman"/>
          <w:sz w:val="24"/>
          <w:szCs w:val="24"/>
        </w:rPr>
        <w:t>Návrhy zmien a doplnení zákona č. 251/2012 Z. z. o energetike a o zmene a doplnení niektorých zákonov v znení neskorších predpisov dopĺňajú ustanovenia s cieľom posilnenia práv a ochrany spotrebiteľov v energetike.</w:t>
      </w:r>
      <w:r w:rsidRPr="0041559E">
        <w:t xml:space="preserve"> </w:t>
      </w:r>
      <w:r w:rsidRPr="0041559E">
        <w:rPr>
          <w:rFonts w:ascii="Times New Roman" w:hAnsi="Times New Roman" w:cs="Times New Roman"/>
          <w:sz w:val="24"/>
          <w:szCs w:val="24"/>
        </w:rPr>
        <w:t xml:space="preserve">Dopĺňajú sa ustanovenia týkajúce sa ukladania povinností vo všeobecnom hospodárskom záujme. Upravuje sa prechod právomoci v oblasti štátneho dozoru zo Slovenskej obchodnej inšpekcie na úrad ako orgán štátnej správy pre oblasť sieťových odvetví s celoslovenskou pôsobnosťou. Ďalej sa dopĺňajú ustanovenia týkajúce sa požiadaviek na zariadenia na výrobu elektriny na základe kvantitatívnej analýzy nákladov a prínosov v oblasti frekvenčného nastavenia zariadení na výrobu elektriny a menia sa ďalšie ustanovenia zákona v nadväznosti na skúsenosti z aplikačnej praxe.  </w:t>
      </w:r>
    </w:p>
    <w:p w14:paraId="1F796708" w14:textId="77777777" w:rsidR="00F96CEA" w:rsidRPr="00FF3452" w:rsidRDefault="00F96CEA" w:rsidP="00FF3452">
      <w:pPr>
        <w:spacing w:after="225" w:line="240" w:lineRule="auto"/>
        <w:jc w:val="both"/>
        <w:rPr>
          <w:rFonts w:ascii="Times New Roman" w:hAnsi="Times New Roman" w:cs="Times New Roman"/>
          <w:sz w:val="24"/>
          <w:szCs w:val="24"/>
        </w:rPr>
      </w:pPr>
      <w:r w:rsidRPr="00FF3452">
        <w:rPr>
          <w:rFonts w:ascii="Times New Roman" w:hAnsi="Times New Roman" w:cs="Times New Roman"/>
          <w:sz w:val="24"/>
          <w:szCs w:val="24"/>
        </w:rPr>
        <w:t>Návrhom zákona sa tiež mení a dopĺňa zákon č. 555/2005 Z. z. o energetickej hospodárnosti budov a o zmene a doplnení niektorých zákonov v znení neskorších predpisov, zákon č. 314/2012 Z. z  o pravidelnej kontrole vykurovacích systémov a klimatizačných systémov a o zmene zákona č. </w:t>
      </w:r>
      <w:hyperlink r:id="rId7" w:tooltip="Odkaz na predpis alebo ustanovenie" w:history="1">
        <w:r w:rsidRPr="00FF3452">
          <w:rPr>
            <w:rFonts w:ascii="Times New Roman" w:hAnsi="Times New Roman" w:cs="Times New Roman"/>
            <w:sz w:val="24"/>
            <w:szCs w:val="24"/>
          </w:rPr>
          <w:t>455/1991 Zb.</w:t>
        </w:r>
      </w:hyperlink>
      <w:r w:rsidRPr="00FF3452">
        <w:rPr>
          <w:rFonts w:ascii="Times New Roman" w:hAnsi="Times New Roman" w:cs="Times New Roman"/>
          <w:sz w:val="24"/>
          <w:szCs w:val="24"/>
        </w:rPr>
        <w:t xml:space="preserve"> o živnostenskom podnikaní (živnostenský zákon) v znení neskorších predpisov a zákon č. 321/2014 Z. z. o energetickej efektívnosti a o zmene a doplnení niektorých zákonov v znení neskorších predpisov, a to v súvislosti s prechodom štátneho dozoru nad dodržiavaním povinností ustanovených týmito zákonmi zo Slovenskej obchodnej inšpekcie na Úrad pre reguláciu sieťových odvetví. </w:t>
      </w:r>
    </w:p>
    <w:p w14:paraId="5AA16F9F" w14:textId="77777777" w:rsidR="00150EAA" w:rsidRPr="0041559E" w:rsidRDefault="00150EAA" w:rsidP="00070F2C">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lastRenderedPageBreak/>
        <w:t xml:space="preserve">Návrh </w:t>
      </w:r>
      <w:r w:rsidR="00BD73DD" w:rsidRPr="0041559E">
        <w:rPr>
          <w:rFonts w:ascii="Times New Roman" w:hAnsi="Times New Roman" w:cs="Times New Roman"/>
          <w:sz w:val="24"/>
          <w:szCs w:val="24"/>
        </w:rPr>
        <w:t>zákona</w:t>
      </w:r>
      <w:r w:rsidRPr="0041559E">
        <w:rPr>
          <w:rFonts w:ascii="Times New Roman" w:hAnsi="Times New Roman" w:cs="Times New Roman"/>
          <w:sz w:val="24"/>
          <w:szCs w:val="24"/>
        </w:rPr>
        <w:t xml:space="preserve"> je v súlade s</w:t>
      </w:r>
      <w:r w:rsidR="00CC5C0E" w:rsidRPr="0041559E">
        <w:rPr>
          <w:rFonts w:ascii="Times New Roman" w:hAnsi="Times New Roman" w:cs="Times New Roman"/>
          <w:sz w:val="24"/>
          <w:szCs w:val="24"/>
        </w:rPr>
        <w:t> </w:t>
      </w:r>
      <w:r w:rsidRPr="0041559E">
        <w:rPr>
          <w:rFonts w:ascii="Times New Roman" w:hAnsi="Times New Roman" w:cs="Times New Roman"/>
          <w:sz w:val="24"/>
          <w:szCs w:val="24"/>
        </w:rPr>
        <w:t>Ústavou Slovenskej republiky, s</w:t>
      </w:r>
      <w:r w:rsidR="00CC5C0E" w:rsidRPr="0041559E">
        <w:rPr>
          <w:rFonts w:ascii="Times New Roman" w:hAnsi="Times New Roman" w:cs="Times New Roman"/>
          <w:sz w:val="24"/>
          <w:szCs w:val="24"/>
        </w:rPr>
        <w:t> </w:t>
      </w:r>
      <w:r w:rsidRPr="0041559E">
        <w:rPr>
          <w:rFonts w:ascii="Times New Roman" w:hAnsi="Times New Roman" w:cs="Times New Roman"/>
          <w:sz w:val="24"/>
          <w:szCs w:val="24"/>
        </w:rPr>
        <w:t>ústavnými zákonmi a nálezmi Ústavného súdu Slovenskej republiky, so zákonmi a ostatnými všeobecne záväznými právnymi predpismi platnými v</w:t>
      </w:r>
      <w:r w:rsidR="00CC5C0E" w:rsidRPr="0041559E">
        <w:rPr>
          <w:rFonts w:ascii="Times New Roman" w:hAnsi="Times New Roman" w:cs="Times New Roman"/>
          <w:sz w:val="24"/>
          <w:szCs w:val="24"/>
        </w:rPr>
        <w:t> </w:t>
      </w:r>
      <w:r w:rsidRPr="0041559E">
        <w:rPr>
          <w:rFonts w:ascii="Times New Roman" w:hAnsi="Times New Roman" w:cs="Times New Roman"/>
          <w:sz w:val="24"/>
          <w:szCs w:val="24"/>
        </w:rPr>
        <w:t>Slovenskej republike, s</w:t>
      </w:r>
      <w:r w:rsidR="00CC5C0E" w:rsidRPr="0041559E">
        <w:rPr>
          <w:rFonts w:ascii="Times New Roman" w:hAnsi="Times New Roman" w:cs="Times New Roman"/>
          <w:sz w:val="24"/>
          <w:szCs w:val="24"/>
        </w:rPr>
        <w:t> </w:t>
      </w:r>
      <w:r w:rsidRPr="0041559E">
        <w:rPr>
          <w:rFonts w:ascii="Times New Roman" w:hAnsi="Times New Roman" w:cs="Times New Roman"/>
          <w:sz w:val="24"/>
          <w:szCs w:val="24"/>
        </w:rPr>
        <w:t>medzinárodnými zmluvami, ktorými je Slovenská republika viazaná, ako aj s</w:t>
      </w:r>
      <w:r w:rsidR="00CC5C0E" w:rsidRPr="0041559E">
        <w:rPr>
          <w:rFonts w:ascii="Times New Roman" w:hAnsi="Times New Roman" w:cs="Times New Roman"/>
          <w:sz w:val="24"/>
          <w:szCs w:val="24"/>
        </w:rPr>
        <w:t> </w:t>
      </w:r>
      <w:r w:rsidRPr="0041559E">
        <w:rPr>
          <w:rFonts w:ascii="Times New Roman" w:hAnsi="Times New Roman" w:cs="Times New Roman"/>
          <w:sz w:val="24"/>
          <w:szCs w:val="24"/>
        </w:rPr>
        <w:t>právom Európskej únie.</w:t>
      </w:r>
    </w:p>
    <w:p w14:paraId="2B67046C" w14:textId="7C91AE92" w:rsidR="005B2DEE" w:rsidRPr="0041559E" w:rsidRDefault="005B2DEE" w:rsidP="001B25B5">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Účinnosť zákona sa navrhuje od 1. júla 2024</w:t>
      </w:r>
      <w:r w:rsidR="00D43219">
        <w:rPr>
          <w:rFonts w:ascii="Times New Roman" w:hAnsi="Times New Roman" w:cs="Times New Roman"/>
          <w:sz w:val="24"/>
          <w:szCs w:val="24"/>
        </w:rPr>
        <w:t>, okrem novelizačného bodu, ktorého účinnosť sa navrhuje od 1. januára 2025</w:t>
      </w:r>
      <w:r w:rsidRPr="0041559E">
        <w:rPr>
          <w:rFonts w:ascii="Times New Roman" w:hAnsi="Times New Roman" w:cs="Times New Roman"/>
          <w:sz w:val="24"/>
          <w:szCs w:val="24"/>
        </w:rPr>
        <w:t>.</w:t>
      </w:r>
    </w:p>
    <w:p w14:paraId="6129827B" w14:textId="76298F7B" w:rsidR="008E61BB" w:rsidRDefault="008E61BB" w:rsidP="00070F2C">
      <w:pPr>
        <w:spacing w:before="120" w:after="160" w:line="240" w:lineRule="auto"/>
        <w:jc w:val="both"/>
        <w:rPr>
          <w:rFonts w:ascii="Times New Roman" w:hAnsi="Times New Roman" w:cs="Times New Roman"/>
          <w:sz w:val="24"/>
          <w:szCs w:val="24"/>
        </w:rPr>
      </w:pPr>
    </w:p>
    <w:p w14:paraId="337254A0" w14:textId="392A5944" w:rsidR="00D43219" w:rsidRDefault="00D43219" w:rsidP="00070F2C">
      <w:pPr>
        <w:spacing w:before="120" w:after="160" w:line="240" w:lineRule="auto"/>
        <w:jc w:val="both"/>
        <w:rPr>
          <w:rFonts w:ascii="Times New Roman" w:hAnsi="Times New Roman" w:cs="Times New Roman"/>
          <w:sz w:val="24"/>
          <w:szCs w:val="24"/>
        </w:rPr>
      </w:pPr>
    </w:p>
    <w:p w14:paraId="28AF483E" w14:textId="3048A69F" w:rsidR="00D43219" w:rsidRDefault="00D43219" w:rsidP="00070F2C">
      <w:pPr>
        <w:spacing w:before="120" w:after="160" w:line="240" w:lineRule="auto"/>
        <w:jc w:val="both"/>
        <w:rPr>
          <w:rFonts w:ascii="Times New Roman" w:hAnsi="Times New Roman" w:cs="Times New Roman"/>
          <w:sz w:val="24"/>
          <w:szCs w:val="24"/>
        </w:rPr>
      </w:pPr>
    </w:p>
    <w:p w14:paraId="6E2CF06F" w14:textId="3F79C643" w:rsidR="00D43219" w:rsidRDefault="00D43219" w:rsidP="00070F2C">
      <w:pPr>
        <w:spacing w:before="120" w:after="160" w:line="240" w:lineRule="auto"/>
        <w:jc w:val="both"/>
        <w:rPr>
          <w:rFonts w:ascii="Times New Roman" w:hAnsi="Times New Roman" w:cs="Times New Roman"/>
          <w:sz w:val="24"/>
          <w:szCs w:val="24"/>
        </w:rPr>
      </w:pPr>
    </w:p>
    <w:p w14:paraId="3DB7CD75" w14:textId="1A86E4D6" w:rsidR="00D43219" w:rsidRDefault="00D43219" w:rsidP="00070F2C">
      <w:pPr>
        <w:spacing w:before="120" w:after="160" w:line="240" w:lineRule="auto"/>
        <w:jc w:val="both"/>
        <w:rPr>
          <w:rFonts w:ascii="Times New Roman" w:hAnsi="Times New Roman" w:cs="Times New Roman"/>
          <w:sz w:val="24"/>
          <w:szCs w:val="24"/>
        </w:rPr>
      </w:pPr>
    </w:p>
    <w:p w14:paraId="4405A6B5" w14:textId="229D33D3" w:rsidR="00D43219" w:rsidRDefault="00D43219" w:rsidP="00070F2C">
      <w:pPr>
        <w:spacing w:before="120" w:after="160" w:line="240" w:lineRule="auto"/>
        <w:jc w:val="both"/>
        <w:rPr>
          <w:rFonts w:ascii="Times New Roman" w:hAnsi="Times New Roman" w:cs="Times New Roman"/>
          <w:sz w:val="24"/>
          <w:szCs w:val="24"/>
        </w:rPr>
      </w:pPr>
    </w:p>
    <w:p w14:paraId="03D9DE3A" w14:textId="3D579B34" w:rsidR="00D43219" w:rsidRDefault="00D43219" w:rsidP="00070F2C">
      <w:pPr>
        <w:spacing w:before="120" w:after="160" w:line="240" w:lineRule="auto"/>
        <w:jc w:val="both"/>
        <w:rPr>
          <w:rFonts w:ascii="Times New Roman" w:hAnsi="Times New Roman" w:cs="Times New Roman"/>
          <w:sz w:val="24"/>
          <w:szCs w:val="24"/>
        </w:rPr>
      </w:pPr>
    </w:p>
    <w:p w14:paraId="64EA0111" w14:textId="1B82F6CD" w:rsidR="00D43219" w:rsidRDefault="00D43219" w:rsidP="00070F2C">
      <w:pPr>
        <w:spacing w:before="120" w:after="160" w:line="240" w:lineRule="auto"/>
        <w:jc w:val="both"/>
        <w:rPr>
          <w:rFonts w:ascii="Times New Roman" w:hAnsi="Times New Roman" w:cs="Times New Roman"/>
          <w:sz w:val="24"/>
          <w:szCs w:val="24"/>
        </w:rPr>
      </w:pPr>
    </w:p>
    <w:p w14:paraId="0A42D20B" w14:textId="3FC48D12" w:rsidR="00D43219" w:rsidRDefault="00D43219" w:rsidP="00070F2C">
      <w:pPr>
        <w:spacing w:before="120" w:after="160" w:line="240" w:lineRule="auto"/>
        <w:jc w:val="both"/>
        <w:rPr>
          <w:rFonts w:ascii="Times New Roman" w:hAnsi="Times New Roman" w:cs="Times New Roman"/>
          <w:sz w:val="24"/>
          <w:szCs w:val="24"/>
        </w:rPr>
      </w:pPr>
    </w:p>
    <w:p w14:paraId="7264D376" w14:textId="2D333A9C" w:rsidR="00D43219" w:rsidRDefault="00D43219" w:rsidP="00070F2C">
      <w:pPr>
        <w:spacing w:before="120" w:after="160" w:line="240" w:lineRule="auto"/>
        <w:jc w:val="both"/>
        <w:rPr>
          <w:rFonts w:ascii="Times New Roman" w:hAnsi="Times New Roman" w:cs="Times New Roman"/>
          <w:sz w:val="24"/>
          <w:szCs w:val="24"/>
        </w:rPr>
      </w:pPr>
    </w:p>
    <w:p w14:paraId="215C5102" w14:textId="31D07723" w:rsidR="00D43219" w:rsidRDefault="00D43219" w:rsidP="00070F2C">
      <w:pPr>
        <w:spacing w:before="120" w:after="160" w:line="240" w:lineRule="auto"/>
        <w:jc w:val="both"/>
        <w:rPr>
          <w:rFonts w:ascii="Times New Roman" w:hAnsi="Times New Roman" w:cs="Times New Roman"/>
          <w:sz w:val="24"/>
          <w:szCs w:val="24"/>
        </w:rPr>
      </w:pPr>
    </w:p>
    <w:p w14:paraId="2577573A" w14:textId="5F70F3A1" w:rsidR="00D43219" w:rsidRDefault="00D43219" w:rsidP="00070F2C">
      <w:pPr>
        <w:spacing w:before="120" w:after="160" w:line="240" w:lineRule="auto"/>
        <w:jc w:val="both"/>
        <w:rPr>
          <w:rFonts w:ascii="Times New Roman" w:hAnsi="Times New Roman" w:cs="Times New Roman"/>
          <w:sz w:val="24"/>
          <w:szCs w:val="24"/>
        </w:rPr>
      </w:pPr>
    </w:p>
    <w:p w14:paraId="0B3F4215" w14:textId="7E8AC08F" w:rsidR="00D43219" w:rsidRDefault="00D43219" w:rsidP="00070F2C">
      <w:pPr>
        <w:spacing w:before="120" w:after="160" w:line="240" w:lineRule="auto"/>
        <w:jc w:val="both"/>
        <w:rPr>
          <w:rFonts w:ascii="Times New Roman" w:hAnsi="Times New Roman" w:cs="Times New Roman"/>
          <w:sz w:val="24"/>
          <w:szCs w:val="24"/>
        </w:rPr>
      </w:pPr>
    </w:p>
    <w:p w14:paraId="2C0A1CEB" w14:textId="2DBB1F45" w:rsidR="00D43219" w:rsidRDefault="00D43219" w:rsidP="00070F2C">
      <w:pPr>
        <w:spacing w:before="120" w:after="160" w:line="240" w:lineRule="auto"/>
        <w:jc w:val="both"/>
        <w:rPr>
          <w:rFonts w:ascii="Times New Roman" w:hAnsi="Times New Roman" w:cs="Times New Roman"/>
          <w:sz w:val="24"/>
          <w:szCs w:val="24"/>
        </w:rPr>
      </w:pPr>
    </w:p>
    <w:p w14:paraId="7EAB6BE2" w14:textId="0650A668" w:rsidR="00D43219" w:rsidRDefault="00D43219" w:rsidP="00070F2C">
      <w:pPr>
        <w:spacing w:before="120" w:after="160" w:line="240" w:lineRule="auto"/>
        <w:jc w:val="both"/>
        <w:rPr>
          <w:rFonts w:ascii="Times New Roman" w:hAnsi="Times New Roman" w:cs="Times New Roman"/>
          <w:sz w:val="24"/>
          <w:szCs w:val="24"/>
        </w:rPr>
      </w:pPr>
    </w:p>
    <w:p w14:paraId="5F0C8CD7" w14:textId="07D9024B" w:rsidR="00D43219" w:rsidRDefault="00D43219" w:rsidP="00070F2C">
      <w:pPr>
        <w:spacing w:before="120" w:after="160" w:line="240" w:lineRule="auto"/>
        <w:jc w:val="both"/>
        <w:rPr>
          <w:rFonts w:ascii="Times New Roman" w:hAnsi="Times New Roman" w:cs="Times New Roman"/>
          <w:sz w:val="24"/>
          <w:szCs w:val="24"/>
        </w:rPr>
      </w:pPr>
    </w:p>
    <w:p w14:paraId="2B39A9F9" w14:textId="249B1AA6" w:rsidR="00D43219" w:rsidRDefault="00D43219" w:rsidP="00070F2C">
      <w:pPr>
        <w:spacing w:before="120" w:after="160" w:line="240" w:lineRule="auto"/>
        <w:jc w:val="both"/>
        <w:rPr>
          <w:rFonts w:ascii="Times New Roman" w:hAnsi="Times New Roman" w:cs="Times New Roman"/>
          <w:sz w:val="24"/>
          <w:szCs w:val="24"/>
        </w:rPr>
      </w:pPr>
    </w:p>
    <w:p w14:paraId="6D5A1C2E" w14:textId="37B6B68F" w:rsidR="00D43219" w:rsidRDefault="00D43219" w:rsidP="00070F2C">
      <w:pPr>
        <w:spacing w:before="120" w:after="160" w:line="240" w:lineRule="auto"/>
        <w:jc w:val="both"/>
        <w:rPr>
          <w:rFonts w:ascii="Times New Roman" w:hAnsi="Times New Roman" w:cs="Times New Roman"/>
          <w:sz w:val="24"/>
          <w:szCs w:val="24"/>
        </w:rPr>
      </w:pPr>
    </w:p>
    <w:p w14:paraId="77865C58" w14:textId="75499808" w:rsidR="00D43219" w:rsidRDefault="00D43219" w:rsidP="00070F2C">
      <w:pPr>
        <w:spacing w:before="120" w:after="160" w:line="240" w:lineRule="auto"/>
        <w:jc w:val="both"/>
        <w:rPr>
          <w:rFonts w:ascii="Times New Roman" w:hAnsi="Times New Roman" w:cs="Times New Roman"/>
          <w:sz w:val="24"/>
          <w:szCs w:val="24"/>
        </w:rPr>
      </w:pPr>
    </w:p>
    <w:p w14:paraId="235A60D8" w14:textId="5B444651" w:rsidR="00D43219" w:rsidRDefault="00D43219" w:rsidP="00070F2C">
      <w:pPr>
        <w:spacing w:before="120" w:after="160" w:line="240" w:lineRule="auto"/>
        <w:jc w:val="both"/>
        <w:rPr>
          <w:rFonts w:ascii="Times New Roman" w:hAnsi="Times New Roman" w:cs="Times New Roman"/>
          <w:sz w:val="24"/>
          <w:szCs w:val="24"/>
        </w:rPr>
      </w:pPr>
    </w:p>
    <w:p w14:paraId="654A821E" w14:textId="4C84063D" w:rsidR="00D43219" w:rsidRDefault="00D43219" w:rsidP="00070F2C">
      <w:pPr>
        <w:spacing w:before="120" w:after="160" w:line="240" w:lineRule="auto"/>
        <w:jc w:val="both"/>
        <w:rPr>
          <w:rFonts w:ascii="Times New Roman" w:hAnsi="Times New Roman" w:cs="Times New Roman"/>
          <w:sz w:val="24"/>
          <w:szCs w:val="24"/>
        </w:rPr>
      </w:pPr>
    </w:p>
    <w:p w14:paraId="7FF0233B" w14:textId="7074044E" w:rsidR="00D43219" w:rsidRDefault="00D43219" w:rsidP="00070F2C">
      <w:pPr>
        <w:spacing w:before="120" w:after="160" w:line="240" w:lineRule="auto"/>
        <w:jc w:val="both"/>
        <w:rPr>
          <w:rFonts w:ascii="Times New Roman" w:hAnsi="Times New Roman" w:cs="Times New Roman"/>
          <w:sz w:val="24"/>
          <w:szCs w:val="24"/>
        </w:rPr>
      </w:pPr>
    </w:p>
    <w:p w14:paraId="2DD62A3C" w14:textId="0BA4E471" w:rsidR="00D43219" w:rsidRDefault="00D43219" w:rsidP="00070F2C">
      <w:pPr>
        <w:spacing w:before="120" w:after="160" w:line="240" w:lineRule="auto"/>
        <w:jc w:val="both"/>
        <w:rPr>
          <w:rFonts w:ascii="Times New Roman" w:hAnsi="Times New Roman" w:cs="Times New Roman"/>
          <w:sz w:val="24"/>
          <w:szCs w:val="24"/>
        </w:rPr>
      </w:pPr>
    </w:p>
    <w:p w14:paraId="4FDC8C08" w14:textId="72159B25" w:rsidR="00D43219" w:rsidRDefault="00D43219" w:rsidP="00070F2C">
      <w:pPr>
        <w:spacing w:before="120" w:after="160" w:line="240" w:lineRule="auto"/>
        <w:jc w:val="both"/>
        <w:rPr>
          <w:rFonts w:ascii="Times New Roman" w:hAnsi="Times New Roman" w:cs="Times New Roman"/>
          <w:sz w:val="24"/>
          <w:szCs w:val="24"/>
        </w:rPr>
      </w:pPr>
    </w:p>
    <w:p w14:paraId="41EDD566" w14:textId="39C73322" w:rsidR="00D43219" w:rsidRDefault="00D43219" w:rsidP="00070F2C">
      <w:pPr>
        <w:spacing w:before="120" w:after="160" w:line="240" w:lineRule="auto"/>
        <w:jc w:val="both"/>
        <w:rPr>
          <w:rFonts w:ascii="Times New Roman" w:hAnsi="Times New Roman" w:cs="Times New Roman"/>
          <w:sz w:val="24"/>
          <w:szCs w:val="24"/>
        </w:rPr>
      </w:pPr>
    </w:p>
    <w:p w14:paraId="2A015F91" w14:textId="08125F27" w:rsidR="00D43219" w:rsidRDefault="00D43219" w:rsidP="00070F2C">
      <w:pPr>
        <w:spacing w:before="120" w:after="160" w:line="240" w:lineRule="auto"/>
        <w:jc w:val="both"/>
        <w:rPr>
          <w:rFonts w:ascii="Times New Roman" w:hAnsi="Times New Roman" w:cs="Times New Roman"/>
          <w:sz w:val="24"/>
          <w:szCs w:val="24"/>
        </w:rPr>
      </w:pPr>
    </w:p>
    <w:p w14:paraId="43D91D41" w14:textId="3AA83C3F" w:rsidR="00D43219" w:rsidRDefault="00D43219" w:rsidP="00070F2C">
      <w:pPr>
        <w:spacing w:before="120" w:after="160" w:line="240" w:lineRule="auto"/>
        <w:jc w:val="both"/>
        <w:rPr>
          <w:rFonts w:ascii="Times New Roman" w:hAnsi="Times New Roman" w:cs="Times New Roman"/>
          <w:sz w:val="24"/>
          <w:szCs w:val="24"/>
        </w:rPr>
      </w:pPr>
    </w:p>
    <w:p w14:paraId="631C0318" w14:textId="77777777" w:rsidR="00D43219" w:rsidRPr="0041559E" w:rsidRDefault="00D43219" w:rsidP="00070F2C">
      <w:pPr>
        <w:spacing w:before="120" w:after="160" w:line="240" w:lineRule="auto"/>
        <w:jc w:val="both"/>
        <w:rPr>
          <w:rFonts w:ascii="Times New Roman" w:hAnsi="Times New Roman" w:cs="Times New Roman"/>
          <w:sz w:val="24"/>
          <w:szCs w:val="24"/>
        </w:rPr>
      </w:pPr>
    </w:p>
    <w:p w14:paraId="5B434B3C" w14:textId="77777777" w:rsidR="00783922" w:rsidRPr="0041559E" w:rsidRDefault="00783922" w:rsidP="00070F2C">
      <w:pPr>
        <w:spacing w:before="120" w:after="160" w:line="240" w:lineRule="auto"/>
        <w:jc w:val="both"/>
        <w:rPr>
          <w:rFonts w:ascii="Times New Roman" w:hAnsi="Times New Roman" w:cs="Times New Roman"/>
          <w:b/>
          <w:sz w:val="24"/>
          <w:szCs w:val="24"/>
        </w:rPr>
      </w:pPr>
      <w:r w:rsidRPr="0041559E">
        <w:rPr>
          <w:rFonts w:ascii="Times New Roman" w:hAnsi="Times New Roman" w:cs="Times New Roman"/>
          <w:b/>
          <w:sz w:val="24"/>
          <w:szCs w:val="24"/>
        </w:rPr>
        <w:lastRenderedPageBreak/>
        <w:t>B. Osobitná časť</w:t>
      </w:r>
    </w:p>
    <w:p w14:paraId="3FAA1942" w14:textId="1257A0FC" w:rsidR="006574A6" w:rsidRPr="0041559E" w:rsidRDefault="006574A6" w:rsidP="00070F2C">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t>K</w:t>
      </w:r>
      <w:r w:rsidR="00AB1B43" w:rsidRPr="0041559E">
        <w:rPr>
          <w:rFonts w:ascii="Times New Roman" w:eastAsia="Times New Roman" w:hAnsi="Times New Roman" w:cs="Times New Roman"/>
          <w:b/>
          <w:sz w:val="24"/>
          <w:szCs w:val="24"/>
          <w:lang w:eastAsia="sk-SK"/>
        </w:rPr>
        <w:t xml:space="preserve"> čl. </w:t>
      </w:r>
      <w:r w:rsidRPr="0041559E">
        <w:rPr>
          <w:rFonts w:ascii="Times New Roman" w:eastAsia="Times New Roman" w:hAnsi="Times New Roman" w:cs="Times New Roman"/>
          <w:b/>
          <w:sz w:val="24"/>
          <w:szCs w:val="24"/>
          <w:lang w:eastAsia="sk-SK"/>
        </w:rPr>
        <w:t>I</w:t>
      </w:r>
    </w:p>
    <w:p w14:paraId="7B97D85B" w14:textId="77777777" w:rsidR="00800392" w:rsidRPr="0041559E" w:rsidRDefault="00800392" w:rsidP="00070F2C">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t>K bodu 1</w:t>
      </w:r>
    </w:p>
    <w:p w14:paraId="0B542408" w14:textId="77777777" w:rsidR="00800392" w:rsidRPr="0041559E" w:rsidRDefault="00800392" w:rsidP="00070F2C">
      <w:pPr>
        <w:spacing w:after="0" w:line="240" w:lineRule="auto"/>
        <w:jc w:val="both"/>
        <w:rPr>
          <w:rFonts w:ascii="Times New Roman" w:hAnsi="Times New Roman" w:cs="Times New Roman"/>
          <w:sz w:val="24"/>
          <w:szCs w:val="24"/>
        </w:rPr>
      </w:pPr>
      <w:r w:rsidRPr="0041559E">
        <w:rPr>
          <w:rFonts w:ascii="Times New Roman" w:hAnsi="Times New Roman" w:cs="Times New Roman"/>
          <w:sz w:val="24"/>
          <w:szCs w:val="24"/>
        </w:rPr>
        <w:t xml:space="preserve">Úprava znenia v nadväznosti na skutočnosť, že výroba elektriny z domáceho uhlia sa vypúšťa z rozsahu cenovej regulácie, ako aj vzhľadom na skutočnosť, že korekcie nákladov už nebudú vstupovať do systému TPS. </w:t>
      </w:r>
    </w:p>
    <w:p w14:paraId="35F6FBE2" w14:textId="77777777" w:rsidR="00800392" w:rsidRPr="0041559E" w:rsidRDefault="00800392" w:rsidP="00070F2C">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t>K bodu 2</w:t>
      </w:r>
    </w:p>
    <w:p w14:paraId="5F29D0AF" w14:textId="4587CDBA" w:rsidR="00800392" w:rsidRPr="0041559E" w:rsidRDefault="001658A8" w:rsidP="00070F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Úprava</w:t>
      </w:r>
      <w:r w:rsidRPr="0041559E">
        <w:rPr>
          <w:rFonts w:ascii="Times New Roman" w:hAnsi="Times New Roman" w:cs="Times New Roman"/>
          <w:sz w:val="24"/>
          <w:szCs w:val="24"/>
        </w:rPr>
        <w:t xml:space="preserve"> </w:t>
      </w:r>
      <w:r w:rsidR="00800392" w:rsidRPr="0041559E">
        <w:rPr>
          <w:rFonts w:ascii="Times New Roman" w:hAnsi="Times New Roman" w:cs="Times New Roman"/>
          <w:sz w:val="24"/>
          <w:szCs w:val="24"/>
        </w:rPr>
        <w:t>na základe zákona č. 7/2024 Z. z. ktorým sa mení a dopĺňa zákon č. 575/2001 Z. z. o organizácii činnosti vlády a organizácii ústrednej štátnej správy v znení neskorších predpisov a ktorým sa menia a dopĺňajú niektoré zákony.</w:t>
      </w:r>
    </w:p>
    <w:p w14:paraId="6237C3A1" w14:textId="5A46C4EB" w:rsidR="006574A6" w:rsidRPr="0041559E" w:rsidRDefault="006574A6" w:rsidP="00070F2C">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t>K bodu 3</w:t>
      </w:r>
    </w:p>
    <w:p w14:paraId="1058F393" w14:textId="74263E0C" w:rsidR="00800392" w:rsidRPr="0041559E" w:rsidRDefault="001658A8" w:rsidP="00070F2C">
      <w:pPr>
        <w:spacing w:before="120" w:after="160" w:line="240" w:lineRule="auto"/>
        <w:jc w:val="both"/>
        <w:rPr>
          <w:rFonts w:ascii="Times New Roman" w:eastAsia="Times New Roman" w:hAnsi="Times New Roman" w:cs="Times New Roman"/>
          <w:sz w:val="24"/>
          <w:szCs w:val="24"/>
          <w:lang w:eastAsia="sk-SK"/>
        </w:rPr>
      </w:pPr>
      <w:r>
        <w:rPr>
          <w:rFonts w:ascii="Times New Roman" w:hAnsi="Times New Roman" w:cs="Times New Roman"/>
          <w:sz w:val="24"/>
          <w:szCs w:val="24"/>
        </w:rPr>
        <w:t>Vypúšťa sa dôvod na odvolanie predsedu Úradu pre reguláciu sieťových odvetví vládou Slovenskej republiky v súvislosti s</w:t>
      </w:r>
      <w:r w:rsidR="006574A6" w:rsidRPr="0041559E">
        <w:rPr>
          <w:rFonts w:ascii="Times New Roman" w:hAnsi="Times New Roman" w:cs="Times New Roman"/>
          <w:sz w:val="24"/>
          <w:szCs w:val="24"/>
        </w:rPr>
        <w:t xml:space="preserve"> novelizačný</w:t>
      </w:r>
      <w:r>
        <w:rPr>
          <w:rFonts w:ascii="Times New Roman" w:hAnsi="Times New Roman" w:cs="Times New Roman"/>
          <w:sz w:val="24"/>
          <w:szCs w:val="24"/>
        </w:rPr>
        <w:t>m</w:t>
      </w:r>
      <w:r w:rsidR="006574A6" w:rsidRPr="0041559E">
        <w:rPr>
          <w:rFonts w:ascii="Times New Roman" w:hAnsi="Times New Roman" w:cs="Times New Roman"/>
          <w:sz w:val="24"/>
          <w:szCs w:val="24"/>
        </w:rPr>
        <w:t xml:space="preserve"> bod</w:t>
      </w:r>
      <w:r>
        <w:rPr>
          <w:rFonts w:ascii="Times New Roman" w:hAnsi="Times New Roman" w:cs="Times New Roman"/>
          <w:sz w:val="24"/>
          <w:szCs w:val="24"/>
        </w:rPr>
        <w:t>om</w:t>
      </w:r>
      <w:r w:rsidR="006574A6" w:rsidRPr="0041559E">
        <w:rPr>
          <w:rFonts w:ascii="Times New Roman" w:hAnsi="Times New Roman" w:cs="Times New Roman"/>
          <w:sz w:val="24"/>
          <w:szCs w:val="24"/>
        </w:rPr>
        <w:t xml:space="preserve"> </w:t>
      </w:r>
      <w:r w:rsidR="00F42B0D" w:rsidRPr="0041559E">
        <w:rPr>
          <w:rFonts w:ascii="Times New Roman" w:hAnsi="Times New Roman" w:cs="Times New Roman"/>
          <w:sz w:val="24"/>
          <w:szCs w:val="24"/>
        </w:rPr>
        <w:t>2</w:t>
      </w:r>
      <w:r w:rsidR="00985171">
        <w:rPr>
          <w:rFonts w:ascii="Times New Roman" w:hAnsi="Times New Roman" w:cs="Times New Roman"/>
          <w:sz w:val="24"/>
          <w:szCs w:val="24"/>
        </w:rPr>
        <w:t>7</w:t>
      </w:r>
      <w:r w:rsidR="006574A6" w:rsidRPr="0041559E">
        <w:rPr>
          <w:rFonts w:ascii="Times New Roman" w:hAnsi="Times New Roman" w:cs="Times New Roman"/>
          <w:sz w:val="24"/>
          <w:szCs w:val="24"/>
        </w:rPr>
        <w:t>.</w:t>
      </w:r>
    </w:p>
    <w:p w14:paraId="5A705E16" w14:textId="00BB88C0" w:rsidR="00705DDF" w:rsidRPr="0041559E" w:rsidRDefault="00705DDF" w:rsidP="00070F2C">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t xml:space="preserve">K bodu 4 </w:t>
      </w:r>
    </w:p>
    <w:p w14:paraId="5A7252AD" w14:textId="2A0FF397" w:rsidR="00705DDF" w:rsidRDefault="00705DDF" w:rsidP="00705DDF">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Doplnenie v nadväznosti na zmeny v právnej úprave všeobecného hospodárskeho záujmu.</w:t>
      </w:r>
    </w:p>
    <w:p w14:paraId="4100AF43" w14:textId="387DB805" w:rsidR="00C95D34" w:rsidRPr="00F01D6C" w:rsidRDefault="00C95D34" w:rsidP="00705DDF">
      <w:pPr>
        <w:spacing w:before="120" w:after="160" w:line="240" w:lineRule="auto"/>
        <w:jc w:val="both"/>
        <w:rPr>
          <w:rFonts w:ascii="Times New Roman" w:eastAsia="Times New Roman" w:hAnsi="Times New Roman" w:cs="Times New Roman"/>
          <w:b/>
          <w:sz w:val="24"/>
          <w:szCs w:val="24"/>
          <w:lang w:eastAsia="sk-SK"/>
        </w:rPr>
      </w:pPr>
      <w:r w:rsidRPr="00F01D6C">
        <w:rPr>
          <w:rFonts w:ascii="Times New Roman" w:eastAsia="Times New Roman" w:hAnsi="Times New Roman" w:cs="Times New Roman"/>
          <w:b/>
          <w:sz w:val="24"/>
          <w:szCs w:val="24"/>
          <w:lang w:eastAsia="sk-SK"/>
        </w:rPr>
        <w:t>K bodu 5</w:t>
      </w:r>
    </w:p>
    <w:p w14:paraId="4A09642B" w14:textId="46A8932D" w:rsidR="00C95D34" w:rsidRPr="0041559E" w:rsidRDefault="00C95D34" w:rsidP="00705DDF">
      <w:pPr>
        <w:spacing w:before="120" w:after="160" w:line="240" w:lineRule="auto"/>
        <w:jc w:val="both"/>
        <w:rPr>
          <w:rFonts w:ascii="Times New Roman" w:hAnsi="Times New Roman" w:cs="Times New Roman"/>
          <w:sz w:val="24"/>
          <w:szCs w:val="24"/>
        </w:rPr>
      </w:pPr>
      <w:r>
        <w:rPr>
          <w:rFonts w:ascii="Times New Roman" w:hAnsi="Times New Roman" w:cs="Times New Roman"/>
          <w:sz w:val="24"/>
          <w:szCs w:val="24"/>
        </w:rPr>
        <w:t>Legislatívno-technická úprava v súvislosti s vypustením bodu 3.</w:t>
      </w:r>
    </w:p>
    <w:p w14:paraId="3F84FA16" w14:textId="53145AC6" w:rsidR="006574A6" w:rsidRPr="0041559E" w:rsidRDefault="006574A6" w:rsidP="00070F2C">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t xml:space="preserve">K bodu </w:t>
      </w:r>
      <w:r w:rsidR="00C95D34">
        <w:rPr>
          <w:rFonts w:ascii="Times New Roman" w:eastAsia="Times New Roman" w:hAnsi="Times New Roman" w:cs="Times New Roman"/>
          <w:b/>
          <w:sz w:val="24"/>
          <w:szCs w:val="24"/>
          <w:lang w:eastAsia="sk-SK"/>
        </w:rPr>
        <w:t>6</w:t>
      </w:r>
    </w:p>
    <w:p w14:paraId="6B7AF3DC" w14:textId="77777777" w:rsidR="006574A6" w:rsidRPr="0041559E" w:rsidRDefault="006574A6" w:rsidP="00070F2C">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Doplnenie kontrolnej kompetencie úradu v nadväznosti na ostatné novelizačné body, ktorými dochádza k posilneniu právomoci úradu v oblasti výkonu štátneho dozoru.</w:t>
      </w:r>
    </w:p>
    <w:p w14:paraId="66EA1EE7" w14:textId="4EEB3BAA" w:rsidR="006574A6" w:rsidRPr="0041559E" w:rsidRDefault="006574A6" w:rsidP="00070F2C">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t xml:space="preserve">K bodu </w:t>
      </w:r>
      <w:r w:rsidR="00C95D34">
        <w:rPr>
          <w:rFonts w:ascii="Times New Roman" w:eastAsia="Times New Roman" w:hAnsi="Times New Roman" w:cs="Times New Roman"/>
          <w:b/>
          <w:sz w:val="24"/>
          <w:szCs w:val="24"/>
          <w:lang w:eastAsia="sk-SK"/>
        </w:rPr>
        <w:t>7</w:t>
      </w:r>
    </w:p>
    <w:p w14:paraId="3EB077FB" w14:textId="7235F022" w:rsidR="006574A6" w:rsidRPr="0041559E" w:rsidRDefault="006574A6" w:rsidP="00070F2C">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Dopĺňajú sa ustanovenia o pôsobnosti úradu vo vzťahu ku kontrole uplatňovania cien určených nariadením vlády podľa § 16a a § 45j</w:t>
      </w:r>
      <w:r w:rsidR="00AB1B43" w:rsidRPr="0041559E">
        <w:rPr>
          <w:rFonts w:ascii="Times New Roman" w:hAnsi="Times New Roman" w:cs="Times New Roman"/>
          <w:sz w:val="24"/>
          <w:szCs w:val="24"/>
        </w:rPr>
        <w:t>.</w:t>
      </w:r>
    </w:p>
    <w:p w14:paraId="3A1A475C" w14:textId="315CCB84" w:rsidR="006574A6" w:rsidRPr="0041559E" w:rsidRDefault="006574A6" w:rsidP="00070F2C">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t xml:space="preserve">K bodu </w:t>
      </w:r>
      <w:r w:rsidR="00C95D34">
        <w:rPr>
          <w:rFonts w:ascii="Times New Roman" w:eastAsia="Times New Roman" w:hAnsi="Times New Roman" w:cs="Times New Roman"/>
          <w:b/>
          <w:sz w:val="24"/>
          <w:szCs w:val="24"/>
          <w:lang w:eastAsia="sk-SK"/>
        </w:rPr>
        <w:t>8</w:t>
      </w:r>
    </w:p>
    <w:p w14:paraId="1D305B3B" w14:textId="42AD6959" w:rsidR="006574A6" w:rsidRPr="0041559E" w:rsidRDefault="006574A6" w:rsidP="00070F2C">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 xml:space="preserve">Navrhuje sa doplnenie z dôvodu, že </w:t>
      </w:r>
      <w:r w:rsidR="00AB1B43" w:rsidRPr="0041559E">
        <w:rPr>
          <w:rFonts w:ascii="Times New Roman" w:hAnsi="Times New Roman" w:cs="Times New Roman"/>
          <w:sz w:val="24"/>
          <w:szCs w:val="24"/>
        </w:rPr>
        <w:t>úrad</w:t>
      </w:r>
      <w:r w:rsidRPr="0041559E">
        <w:rPr>
          <w:rFonts w:ascii="Times New Roman" w:hAnsi="Times New Roman" w:cs="Times New Roman"/>
          <w:sz w:val="24"/>
          <w:szCs w:val="24"/>
        </w:rPr>
        <w:t xml:space="preserve"> je v rámci svojej pôsobnosti vnútroštátnym regulačným orgánom, ktorý je certifikačným orgánom príslušným na konanie podľa čl. 3a ods. 1 </w:t>
      </w:r>
      <w:r w:rsidR="00A913B4" w:rsidRPr="000B28A6">
        <w:rPr>
          <w:rFonts w:ascii="Times New Roman" w:hAnsi="Times New Roman" w:cs="Times New Roman"/>
          <w:sz w:val="24"/>
          <w:szCs w:val="24"/>
        </w:rPr>
        <w:t>nariadenia Európskeho parlamentu a Rady (ES) č. 715/2009 z 13. júla 2009 o podmienkach prístupu do prepravných sietí pre zemný plyn, ktorým sa zrušuje nariadenie (ES) č. 1775/2005 (Ú. v. EÚ L 211, 14.8.2009) v platnom znení</w:t>
      </w:r>
      <w:r w:rsidRPr="0041559E">
        <w:rPr>
          <w:rFonts w:ascii="Times New Roman" w:hAnsi="Times New Roman" w:cs="Times New Roman"/>
          <w:sz w:val="24"/>
          <w:szCs w:val="24"/>
        </w:rPr>
        <w:t>. V záujme zabezpečenia rovnakého postupu úradu pri schvaľovaní všetkých metodík cezhraničných aukcií prevádzkovateľa prenosovej sústavy sa dopĺňa nová kompetencia (aj pre prípady, kedy predmetné metodiky nepodliehajú nariadeniam, ani sieťovým predpisom E</w:t>
      </w:r>
      <w:r w:rsidR="00AB1B43" w:rsidRPr="0041559E">
        <w:rPr>
          <w:rFonts w:ascii="Times New Roman" w:hAnsi="Times New Roman" w:cs="Times New Roman"/>
          <w:sz w:val="24"/>
          <w:szCs w:val="24"/>
        </w:rPr>
        <w:t>urópskej únie</w:t>
      </w:r>
      <w:r w:rsidRPr="0041559E">
        <w:rPr>
          <w:rFonts w:ascii="Times New Roman" w:hAnsi="Times New Roman" w:cs="Times New Roman"/>
          <w:sz w:val="24"/>
          <w:szCs w:val="24"/>
        </w:rPr>
        <w:t xml:space="preserve"> a  nie sú ani súčasťou prevádzkového poriadku prevádzkovateľa prenosovej sústavy). Rovnako sa dopĺňa aj nová kompetencia na rozhodovanie o podmienkach výberových konaní na obstaranie podporných služieb, nakoľko podmienky výberového konania ovplyvňujú výsledok výberového konania a majú dopad na ceny jednotlivých druhov podporných služieb, ktoré sú predmetom cenovej regulácie vykonávanej úradom.</w:t>
      </w:r>
    </w:p>
    <w:p w14:paraId="4F4A1C8D" w14:textId="4FF849DD" w:rsidR="00705DDF" w:rsidRPr="0041559E" w:rsidRDefault="00705DDF" w:rsidP="00550238">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t xml:space="preserve">K bodu </w:t>
      </w:r>
      <w:r w:rsidR="00C95D34">
        <w:rPr>
          <w:rFonts w:ascii="Times New Roman" w:eastAsia="Times New Roman" w:hAnsi="Times New Roman" w:cs="Times New Roman"/>
          <w:b/>
          <w:sz w:val="24"/>
          <w:szCs w:val="24"/>
          <w:lang w:eastAsia="sk-SK"/>
        </w:rPr>
        <w:t>9</w:t>
      </w:r>
    </w:p>
    <w:p w14:paraId="5C4683C0" w14:textId="77777777" w:rsidR="00705DDF" w:rsidRPr="0041559E" w:rsidRDefault="00705DDF" w:rsidP="00705DDF">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Doplnenie v nadväznosti na zmeny v právnej úprave všeobecného hospodárskeho záujmu.</w:t>
      </w:r>
    </w:p>
    <w:p w14:paraId="0A97070B" w14:textId="033684FF" w:rsidR="00550238" w:rsidRPr="0041559E" w:rsidRDefault="00550238" w:rsidP="00550238">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lastRenderedPageBreak/>
        <w:t xml:space="preserve">K bodu </w:t>
      </w:r>
      <w:r w:rsidR="00C95D34">
        <w:rPr>
          <w:rFonts w:ascii="Times New Roman" w:eastAsia="Times New Roman" w:hAnsi="Times New Roman" w:cs="Times New Roman"/>
          <w:b/>
          <w:sz w:val="24"/>
          <w:szCs w:val="24"/>
          <w:lang w:eastAsia="sk-SK"/>
        </w:rPr>
        <w:t>10</w:t>
      </w:r>
    </w:p>
    <w:p w14:paraId="1012F65B" w14:textId="11AF5553" w:rsidR="00550238" w:rsidRPr="0041559E" w:rsidRDefault="00550238" w:rsidP="00550238">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 xml:space="preserve">Navrhuje sa aby príslušným orgánom zodpovedným za vykonávanie úloh členských štátov podľa </w:t>
      </w:r>
      <w:r w:rsidR="00A913B4" w:rsidRPr="000B28A6">
        <w:rPr>
          <w:rFonts w:ascii="Times New Roman" w:hAnsi="Times New Roman" w:cs="Times New Roman"/>
          <w:sz w:val="24"/>
          <w:szCs w:val="24"/>
        </w:rPr>
        <w:t xml:space="preserve">vykonávacieho nariadenia Komisie (EÚ) 2023/1162 zo 6. júna 2023 o požiadavkách </w:t>
      </w:r>
      <w:proofErr w:type="spellStart"/>
      <w:r w:rsidR="00A913B4" w:rsidRPr="000B28A6">
        <w:rPr>
          <w:rFonts w:ascii="Times New Roman" w:hAnsi="Times New Roman" w:cs="Times New Roman"/>
          <w:sz w:val="24"/>
          <w:szCs w:val="24"/>
        </w:rPr>
        <w:t>interoperability</w:t>
      </w:r>
      <w:proofErr w:type="spellEnd"/>
      <w:r w:rsidR="00A913B4" w:rsidRPr="000B28A6">
        <w:rPr>
          <w:rFonts w:ascii="Times New Roman" w:hAnsi="Times New Roman" w:cs="Times New Roman"/>
          <w:sz w:val="24"/>
          <w:szCs w:val="24"/>
        </w:rPr>
        <w:t xml:space="preserve"> a nediskriminačných a transparentných postupoch prístupu k údajom z merania a o spotrebe (Ú. v. EÚ L 154, 15.6. 2023)</w:t>
      </w:r>
      <w:r w:rsidRPr="0041559E">
        <w:rPr>
          <w:rFonts w:ascii="Times New Roman" w:hAnsi="Times New Roman" w:cs="Times New Roman"/>
          <w:sz w:val="24"/>
          <w:szCs w:val="24"/>
        </w:rPr>
        <w:t>, bol v podmienkach SR určený národný regulačný orgán, ktorým je úrad.</w:t>
      </w:r>
    </w:p>
    <w:p w14:paraId="31AE5C76" w14:textId="4BBED985" w:rsidR="005129ED" w:rsidRPr="0041559E" w:rsidRDefault="005129ED" w:rsidP="00070F2C">
      <w:pPr>
        <w:spacing w:before="120" w:after="160" w:line="240" w:lineRule="auto"/>
        <w:jc w:val="both"/>
        <w:rPr>
          <w:rFonts w:ascii="Times New Roman" w:hAnsi="Times New Roman" w:cs="Times New Roman"/>
          <w:b/>
          <w:sz w:val="24"/>
          <w:szCs w:val="24"/>
        </w:rPr>
      </w:pPr>
      <w:r w:rsidRPr="0041559E">
        <w:rPr>
          <w:rFonts w:ascii="Times New Roman" w:hAnsi="Times New Roman" w:cs="Times New Roman"/>
          <w:b/>
          <w:sz w:val="24"/>
          <w:szCs w:val="24"/>
        </w:rPr>
        <w:t>K bodom 1</w:t>
      </w:r>
      <w:r w:rsidR="00C95D34">
        <w:rPr>
          <w:rFonts w:ascii="Times New Roman" w:hAnsi="Times New Roman" w:cs="Times New Roman"/>
          <w:b/>
          <w:sz w:val="24"/>
          <w:szCs w:val="24"/>
        </w:rPr>
        <w:t>1</w:t>
      </w:r>
      <w:r w:rsidRPr="0041559E">
        <w:rPr>
          <w:rFonts w:ascii="Times New Roman" w:hAnsi="Times New Roman" w:cs="Times New Roman"/>
          <w:b/>
          <w:sz w:val="24"/>
          <w:szCs w:val="24"/>
        </w:rPr>
        <w:t xml:space="preserve"> a 1</w:t>
      </w:r>
      <w:r w:rsidR="00C95D34">
        <w:rPr>
          <w:rFonts w:ascii="Times New Roman" w:hAnsi="Times New Roman" w:cs="Times New Roman"/>
          <w:b/>
          <w:sz w:val="24"/>
          <w:szCs w:val="24"/>
        </w:rPr>
        <w:t>2</w:t>
      </w:r>
    </w:p>
    <w:p w14:paraId="719D8F56" w14:textId="35F8F108" w:rsidR="005129ED" w:rsidRPr="0041559E" w:rsidRDefault="005129ED" w:rsidP="00070F2C">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Navrhujú sa úpravy v nadväznosti na zavedenie cenovej regulácie prístupu do zásobníka a uskladňovania plynu.</w:t>
      </w:r>
    </w:p>
    <w:p w14:paraId="0228BD54" w14:textId="489BEE47" w:rsidR="006574A6" w:rsidRPr="0041559E" w:rsidRDefault="006574A6" w:rsidP="00070F2C">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t>K bodu 1</w:t>
      </w:r>
      <w:r w:rsidR="00C95D34">
        <w:rPr>
          <w:rFonts w:ascii="Times New Roman" w:eastAsia="Times New Roman" w:hAnsi="Times New Roman" w:cs="Times New Roman"/>
          <w:b/>
          <w:sz w:val="24"/>
          <w:szCs w:val="24"/>
          <w:lang w:eastAsia="sk-SK"/>
        </w:rPr>
        <w:t>3</w:t>
      </w:r>
    </w:p>
    <w:p w14:paraId="6FF3F430" w14:textId="0D933634" w:rsidR="006574A6" w:rsidRPr="0041559E" w:rsidRDefault="006574A6" w:rsidP="00070F2C">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 xml:space="preserve">Navrhuje sa vypustenie výroby elektriny z domáceho uhlia z rozsahu cenovej regulácie, nakoľko podpora tohto typu výroby elektriny skončila v roku 2023. </w:t>
      </w:r>
    </w:p>
    <w:p w14:paraId="63931ADE" w14:textId="2111028C" w:rsidR="005129ED" w:rsidRPr="0041559E" w:rsidRDefault="005129ED" w:rsidP="00070F2C">
      <w:pPr>
        <w:spacing w:before="120" w:after="160" w:line="240" w:lineRule="auto"/>
        <w:jc w:val="both"/>
        <w:rPr>
          <w:rFonts w:ascii="Times New Roman" w:hAnsi="Times New Roman" w:cs="Times New Roman"/>
          <w:b/>
          <w:sz w:val="24"/>
          <w:szCs w:val="24"/>
        </w:rPr>
      </w:pPr>
      <w:r w:rsidRPr="0041559E">
        <w:rPr>
          <w:rFonts w:ascii="Times New Roman" w:hAnsi="Times New Roman" w:cs="Times New Roman"/>
          <w:b/>
          <w:sz w:val="24"/>
          <w:szCs w:val="24"/>
        </w:rPr>
        <w:t>K bodu 1</w:t>
      </w:r>
      <w:r w:rsidR="00C95D34">
        <w:rPr>
          <w:rFonts w:ascii="Times New Roman" w:hAnsi="Times New Roman" w:cs="Times New Roman"/>
          <w:b/>
          <w:sz w:val="24"/>
          <w:szCs w:val="24"/>
        </w:rPr>
        <w:t>4</w:t>
      </w:r>
    </w:p>
    <w:p w14:paraId="6A172207" w14:textId="77777777" w:rsidR="005129ED" w:rsidRPr="0041559E" w:rsidRDefault="005129ED" w:rsidP="009353FD">
      <w:pPr>
        <w:pStyle w:val="Odsekzoznamu"/>
        <w:spacing w:line="240" w:lineRule="auto"/>
        <w:ind w:left="0"/>
        <w:jc w:val="both"/>
        <w:rPr>
          <w:rFonts w:ascii="Times New Roman" w:hAnsi="Times New Roman" w:cs="Times New Roman"/>
          <w:sz w:val="24"/>
          <w:szCs w:val="24"/>
        </w:rPr>
      </w:pPr>
      <w:r w:rsidRPr="0041559E">
        <w:rPr>
          <w:rFonts w:ascii="Times New Roman" w:hAnsi="Times New Roman" w:cs="Times New Roman"/>
          <w:sz w:val="24"/>
          <w:szCs w:val="24"/>
        </w:rPr>
        <w:t>Zavedenie cenovej regulácie prístupu do zásobníka a uskladňovanie plynu je potrebné predovšetkým z dôvodu nedostatočného zabezpečenia konkurenčného prostredia na trhu s plynom, a to z dôvodu kľúčového postavenia prevádzkovateľov zásobníka na trhu s plynom, ako aj ich možnosťami zásadným spôsobom ovplyvniť iných účastníkov trhu s plynom vyplývajúcich z ich monopolného pôsobenia na trhu s plynom, obdobne ako pri iných prevádzkovateľoch sietí. Zavedenie cenovej regulácie prístupu do zásobníka a uskladňovania plynu sa vyžaduje aj v rámci ochrany odberateľov plynu, nakoľko cena za prístup do zásobníka a uskladňovanie plynu vstupuje do koncovej ceny plynu za dodávku plynu pri jednotlivých skupinách odberateľov plynu a dodávatelia plynu, ktorí sú odkázaní na potrebu uskladnenia plynu, nevedia ovplyvniť výšku ceny za prístup do zásobníka a uskladňovanie plynu, ktorá aktuálne nepodlieha cenovej regulácii a prevádzkovateľ zásobníka ju určuje sám.</w:t>
      </w:r>
    </w:p>
    <w:p w14:paraId="14814AF3" w14:textId="77777777" w:rsidR="005129ED" w:rsidRPr="0041559E" w:rsidRDefault="005129ED" w:rsidP="009353FD">
      <w:pPr>
        <w:pStyle w:val="Odsekzoznamu"/>
        <w:spacing w:line="240" w:lineRule="auto"/>
        <w:ind w:left="0"/>
        <w:jc w:val="both"/>
        <w:rPr>
          <w:rFonts w:ascii="Times New Roman" w:hAnsi="Times New Roman" w:cs="Times New Roman"/>
          <w:sz w:val="24"/>
          <w:szCs w:val="24"/>
        </w:rPr>
      </w:pPr>
      <w:r w:rsidRPr="0041559E">
        <w:rPr>
          <w:rFonts w:ascii="Times New Roman" w:hAnsi="Times New Roman" w:cs="Times New Roman"/>
          <w:sz w:val="24"/>
          <w:szCs w:val="24"/>
        </w:rPr>
        <w:t>Regulovaný prístup tretích strán k podzemným zásobníkom zemného plynu má za cieľ zaručiť naplnenie zásobníka potrebného pre bezpečnosť dodávok pri zabezpečení transparentnosti nákladov na skladovanie a odstránení zložitosti spojenej s predchádzajúcim systémom povinností.</w:t>
      </w:r>
    </w:p>
    <w:p w14:paraId="7CEBC9E0" w14:textId="249B65CA" w:rsidR="006574A6" w:rsidRPr="0041559E" w:rsidRDefault="006574A6" w:rsidP="00070F2C">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t>K bodu 1</w:t>
      </w:r>
      <w:r w:rsidR="00C95D34">
        <w:rPr>
          <w:rFonts w:ascii="Times New Roman" w:eastAsia="Times New Roman" w:hAnsi="Times New Roman" w:cs="Times New Roman"/>
          <w:b/>
          <w:sz w:val="24"/>
          <w:szCs w:val="24"/>
          <w:lang w:eastAsia="sk-SK"/>
        </w:rPr>
        <w:t>5</w:t>
      </w:r>
    </w:p>
    <w:p w14:paraId="7CAC91A1" w14:textId="1BC65504" w:rsidR="006574A6" w:rsidRPr="0041559E" w:rsidRDefault="006574A6" w:rsidP="00070F2C">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Ide o legislatívno</w:t>
      </w:r>
      <w:r w:rsidR="00AB1B43" w:rsidRPr="0041559E">
        <w:rPr>
          <w:rFonts w:ascii="Times New Roman" w:hAnsi="Times New Roman" w:cs="Times New Roman"/>
          <w:sz w:val="24"/>
          <w:szCs w:val="24"/>
        </w:rPr>
        <w:t>-</w:t>
      </w:r>
      <w:r w:rsidRPr="0041559E">
        <w:rPr>
          <w:rFonts w:ascii="Times New Roman" w:hAnsi="Times New Roman" w:cs="Times New Roman"/>
          <w:sz w:val="24"/>
          <w:szCs w:val="24"/>
        </w:rPr>
        <w:t xml:space="preserve"> technickú úpravu.</w:t>
      </w:r>
    </w:p>
    <w:p w14:paraId="035BC60D" w14:textId="789CC14F" w:rsidR="006574A6" w:rsidRPr="0041559E" w:rsidRDefault="006574A6" w:rsidP="00070F2C">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t>K bodu 1</w:t>
      </w:r>
      <w:r w:rsidR="00C95D34">
        <w:rPr>
          <w:rFonts w:ascii="Times New Roman" w:eastAsia="Times New Roman" w:hAnsi="Times New Roman" w:cs="Times New Roman"/>
          <w:b/>
          <w:sz w:val="24"/>
          <w:szCs w:val="24"/>
          <w:lang w:eastAsia="sk-SK"/>
        </w:rPr>
        <w:t>6</w:t>
      </w:r>
    </w:p>
    <w:p w14:paraId="72C99E3C" w14:textId="121F6E99" w:rsidR="006574A6" w:rsidRPr="0041559E" w:rsidRDefault="006574A6" w:rsidP="00070F2C">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Navrhuje sa vypustenie poslednej vety tretieho odseku vzhľadom na dostatočnú úpravu v prvej vete § 12 ods. 3 zákona č. 250/2012 Z. z. o regulácii v sieťových odvetviach</w:t>
      </w:r>
      <w:r w:rsidR="00AB1B43" w:rsidRPr="0041559E">
        <w:rPr>
          <w:rFonts w:ascii="Times New Roman" w:hAnsi="Times New Roman" w:cs="Times New Roman"/>
          <w:sz w:val="24"/>
          <w:szCs w:val="24"/>
        </w:rPr>
        <w:t xml:space="preserve"> v znení neskorších predpisov,</w:t>
      </w:r>
      <w:r w:rsidRPr="0041559E">
        <w:rPr>
          <w:rFonts w:ascii="Times New Roman" w:hAnsi="Times New Roman" w:cs="Times New Roman"/>
          <w:sz w:val="24"/>
          <w:szCs w:val="24"/>
        </w:rPr>
        <w:t xml:space="preserve"> ako aj vzhľadom na podrobnejšiu úpravu vo vykonávacom právnom predpise, ktorý </w:t>
      </w:r>
      <w:r w:rsidR="00AB1B43" w:rsidRPr="0041559E">
        <w:rPr>
          <w:rFonts w:ascii="Times New Roman" w:hAnsi="Times New Roman" w:cs="Times New Roman"/>
          <w:sz w:val="24"/>
          <w:szCs w:val="24"/>
        </w:rPr>
        <w:t>podľa</w:t>
      </w:r>
      <w:r w:rsidRPr="0041559E">
        <w:rPr>
          <w:rFonts w:ascii="Times New Roman" w:hAnsi="Times New Roman" w:cs="Times New Roman"/>
          <w:sz w:val="24"/>
          <w:szCs w:val="24"/>
        </w:rPr>
        <w:t xml:space="preserve"> § 40 ods. 1 zákona č. 250/2012 Z. z. o regulácii v sieťových odvetviach vydáva úrad. </w:t>
      </w:r>
    </w:p>
    <w:p w14:paraId="12C7CF2D" w14:textId="2F9F9211" w:rsidR="00F01D6C" w:rsidRDefault="00F01D6C" w:rsidP="00070F2C">
      <w:pPr>
        <w:spacing w:before="120" w:after="160" w:line="240" w:lineRule="auto"/>
        <w:jc w:val="both"/>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K bodom 17 a 18</w:t>
      </w:r>
    </w:p>
    <w:p w14:paraId="466E2AEE" w14:textId="1BC74A62" w:rsidR="00F01D6C" w:rsidRPr="00F61014" w:rsidRDefault="00F01D6C" w:rsidP="00070F2C">
      <w:pPr>
        <w:spacing w:before="120" w:after="160" w:line="240" w:lineRule="auto"/>
        <w:jc w:val="both"/>
        <w:rPr>
          <w:rFonts w:ascii="Times New Roman" w:hAnsi="Times New Roman" w:cs="Times New Roman"/>
          <w:sz w:val="24"/>
          <w:szCs w:val="24"/>
        </w:rPr>
      </w:pPr>
      <w:r w:rsidRPr="00F61014">
        <w:rPr>
          <w:rFonts w:ascii="Times New Roman" w:hAnsi="Times New Roman" w:cs="Times New Roman"/>
          <w:sz w:val="24"/>
          <w:szCs w:val="24"/>
        </w:rPr>
        <w:t>Legisla</w:t>
      </w:r>
      <w:r w:rsidR="00985171" w:rsidRPr="00F61014">
        <w:rPr>
          <w:rFonts w:ascii="Times New Roman" w:hAnsi="Times New Roman" w:cs="Times New Roman"/>
          <w:sz w:val="24"/>
          <w:szCs w:val="24"/>
        </w:rPr>
        <w:t>tívno-technická úprava v súvislosti s vypustením § 11 ods. 1 písm. b).</w:t>
      </w:r>
    </w:p>
    <w:p w14:paraId="53DFF3C4" w14:textId="7A275542" w:rsidR="006574A6" w:rsidRPr="0041559E" w:rsidRDefault="006574A6" w:rsidP="00070F2C">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t>K bodu 1</w:t>
      </w:r>
      <w:r w:rsidR="00985171">
        <w:rPr>
          <w:rFonts w:ascii="Times New Roman" w:eastAsia="Times New Roman" w:hAnsi="Times New Roman" w:cs="Times New Roman"/>
          <w:b/>
          <w:sz w:val="24"/>
          <w:szCs w:val="24"/>
          <w:lang w:eastAsia="sk-SK"/>
        </w:rPr>
        <w:t>9</w:t>
      </w:r>
    </w:p>
    <w:p w14:paraId="310AAAFB" w14:textId="77777777" w:rsidR="000C4FC4" w:rsidRPr="00F01D6C" w:rsidRDefault="006574A6" w:rsidP="00F01D6C">
      <w:pPr>
        <w:pStyle w:val="Normlnywebov"/>
        <w:jc w:val="both"/>
      </w:pPr>
      <w:r w:rsidRPr="0041559E">
        <w:t xml:space="preserve">Návrh na spresnenie vyplývajúci zo skúseností aplikačnej praxe. Zámerom je ustanoviť, aby v cenovom konaní bol posudzovaný aktuálny návrh ceny, resp. aktuálne podklady a nie historické, ktoré sú staršie ako jeden rok. </w:t>
      </w:r>
    </w:p>
    <w:p w14:paraId="4D9A3C5D" w14:textId="77777777" w:rsidR="000C4FC4" w:rsidRDefault="000C4FC4" w:rsidP="00F01D6C">
      <w:pPr>
        <w:pStyle w:val="Normlnywebov"/>
        <w:jc w:val="both"/>
      </w:pPr>
      <w:r w:rsidRPr="00F01D6C">
        <w:lastRenderedPageBreak/>
        <w:t xml:space="preserve">Regulovaný subjekt zároveň má zákonom ustanovenú povinnosť preukázať úradu splnenie podmienok na prenesenie právomoci schvaľovať návrh ceny a doplnenie návrhu ceny na štatutárny orgán obchodnej spoločnosti alebo družstva (§ 14 ods. 20 in </w:t>
      </w:r>
      <w:proofErr w:type="spellStart"/>
      <w:r w:rsidRPr="00F01D6C">
        <w:t>fine</w:t>
      </w:r>
      <w:proofErr w:type="spellEnd"/>
      <w:r w:rsidRPr="00F01D6C">
        <w:t xml:space="preserve"> zákona č. 250/2012 </w:t>
      </w:r>
      <w:proofErr w:type="spellStart"/>
      <w:r w:rsidRPr="00F01D6C">
        <w:t>Z.z</w:t>
      </w:r>
      <w:proofErr w:type="spellEnd"/>
      <w:r w:rsidRPr="00F01D6C">
        <w:t>.). Ak  dôjde k zmene v rozsahu prenesenia právomoci schvaľovať návrh ceny a doplnenie návrhu ceny na štatutárny orgán obchodnej spoločnosti alebo družstva, regulovaný subjekt pri ďalšom úkone (návrhu ceny) je povinný úrad o tejto skutočnosti informovať.</w:t>
      </w:r>
    </w:p>
    <w:p w14:paraId="3E00A1AF" w14:textId="320273F2" w:rsidR="006574A6" w:rsidRPr="0041559E" w:rsidRDefault="006574A6" w:rsidP="00070F2C">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t xml:space="preserve">K bodu </w:t>
      </w:r>
      <w:r w:rsidR="00985171">
        <w:rPr>
          <w:rFonts w:ascii="Times New Roman" w:eastAsia="Times New Roman" w:hAnsi="Times New Roman" w:cs="Times New Roman"/>
          <w:b/>
          <w:sz w:val="24"/>
          <w:szCs w:val="24"/>
          <w:lang w:eastAsia="sk-SK"/>
        </w:rPr>
        <w:t>20</w:t>
      </w:r>
    </w:p>
    <w:p w14:paraId="394785ED" w14:textId="77777777" w:rsidR="006574A6" w:rsidRPr="0041559E" w:rsidRDefault="006574A6" w:rsidP="00070F2C">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 xml:space="preserve">Navrhuje sa doplnenie obsahových náležitostí návrhu ceny so zámerom zlepšenia identifikácie prípadných prepojených podnikov v súvislosti s kontrolou transakcií medzi prepojenými podnikmi. </w:t>
      </w:r>
    </w:p>
    <w:p w14:paraId="42D51BF2" w14:textId="1C02F2C8" w:rsidR="00985171" w:rsidRDefault="00985171" w:rsidP="00070F2C">
      <w:pPr>
        <w:spacing w:before="120" w:after="160" w:line="240" w:lineRule="auto"/>
        <w:jc w:val="both"/>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K bodu 21</w:t>
      </w:r>
    </w:p>
    <w:p w14:paraId="3442261A" w14:textId="77777777" w:rsidR="00985171" w:rsidRPr="0003015B" w:rsidRDefault="00985171" w:rsidP="00985171">
      <w:pPr>
        <w:spacing w:before="120" w:after="160" w:line="240" w:lineRule="auto"/>
        <w:jc w:val="both"/>
        <w:rPr>
          <w:rFonts w:ascii="Times New Roman" w:hAnsi="Times New Roman" w:cs="Times New Roman"/>
          <w:sz w:val="24"/>
          <w:szCs w:val="24"/>
        </w:rPr>
      </w:pPr>
      <w:r w:rsidRPr="0003015B">
        <w:rPr>
          <w:rFonts w:ascii="Times New Roman" w:hAnsi="Times New Roman" w:cs="Times New Roman"/>
          <w:sz w:val="24"/>
          <w:szCs w:val="24"/>
        </w:rPr>
        <w:t>Legislatívno-technická úprava v súvislosti s vypustením § 11 ods. 1 písm. b).</w:t>
      </w:r>
    </w:p>
    <w:p w14:paraId="479884BE" w14:textId="46BBC191" w:rsidR="00985171" w:rsidRPr="0041559E" w:rsidRDefault="00985171" w:rsidP="00985171">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t xml:space="preserve">K bodu </w:t>
      </w:r>
      <w:r>
        <w:rPr>
          <w:rFonts w:ascii="Times New Roman" w:eastAsia="Times New Roman" w:hAnsi="Times New Roman" w:cs="Times New Roman"/>
          <w:b/>
          <w:sz w:val="24"/>
          <w:szCs w:val="24"/>
          <w:lang w:eastAsia="sk-SK"/>
        </w:rPr>
        <w:t>22</w:t>
      </w:r>
    </w:p>
    <w:p w14:paraId="41293A0D" w14:textId="77777777" w:rsidR="00985171" w:rsidRPr="0041559E" w:rsidRDefault="00985171" w:rsidP="00985171">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Navrhuje sa doplnenie lehoty na podanie cenového návrhu pre činnosť dodávateľa poslednej inštancie vrátane dodávky elektriny dodávateľom poslednej inštancie.</w:t>
      </w:r>
    </w:p>
    <w:p w14:paraId="4CFBF226" w14:textId="26D7A9A4" w:rsidR="00BE33F8" w:rsidRDefault="00BE33F8" w:rsidP="00070F2C">
      <w:pPr>
        <w:spacing w:before="120" w:after="160" w:line="240" w:lineRule="auto"/>
        <w:jc w:val="both"/>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 xml:space="preserve">K bodu </w:t>
      </w:r>
      <w:r w:rsidR="00985171">
        <w:rPr>
          <w:rFonts w:ascii="Times New Roman" w:eastAsia="Times New Roman" w:hAnsi="Times New Roman" w:cs="Times New Roman"/>
          <w:b/>
          <w:sz w:val="24"/>
          <w:szCs w:val="24"/>
          <w:lang w:eastAsia="sk-SK"/>
        </w:rPr>
        <w:t>23</w:t>
      </w:r>
    </w:p>
    <w:p w14:paraId="5590BE91" w14:textId="6F6EBEB2" w:rsidR="00BE33F8" w:rsidRPr="000B28A6" w:rsidRDefault="00BE33F8" w:rsidP="00070F2C">
      <w:pPr>
        <w:spacing w:before="120" w:after="160" w:line="240" w:lineRule="auto"/>
        <w:jc w:val="both"/>
        <w:rPr>
          <w:rFonts w:ascii="Times New Roman" w:hAnsi="Times New Roman" w:cs="Times New Roman"/>
          <w:sz w:val="24"/>
          <w:szCs w:val="24"/>
        </w:rPr>
      </w:pPr>
      <w:r w:rsidRPr="000B28A6">
        <w:rPr>
          <w:rFonts w:ascii="Times New Roman" w:hAnsi="Times New Roman" w:cs="Times New Roman"/>
          <w:sz w:val="24"/>
          <w:szCs w:val="24"/>
        </w:rPr>
        <w:t>V rámci posilnenia práv zraniteľných odberateľov sa navrhuje, aby cenové rozhodnutia pre regulované činnosti dodávka elektriny a dodávka plynu zraniteľným odberateľom, ktorí uzatvorili zmluvu o združenej dodávke elektriny alebo plynu za cenu regulovanú úradom, platili celé regulačné obdobie a nie len jeden kalendárny rok. S tým súvisí potreba úpravy lehoty na podanie návrhu ceny na prvý rok regulačného obdobia. Cenové rozhodnutia je taktiež možné meniť aj v priebehu kalendárneho roka v súlade s § 17 zákona č. 250/2012 Z. z. o regulácii v sieťových odvetviach v znení neskorších predpisov.</w:t>
      </w:r>
    </w:p>
    <w:p w14:paraId="0F080149" w14:textId="45B3EEC9" w:rsidR="006574A6" w:rsidRPr="0041559E" w:rsidRDefault="006574A6" w:rsidP="00070F2C">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t xml:space="preserve">K bodu </w:t>
      </w:r>
      <w:r w:rsidR="005129ED" w:rsidRPr="0041559E">
        <w:rPr>
          <w:rFonts w:ascii="Times New Roman" w:eastAsia="Times New Roman" w:hAnsi="Times New Roman" w:cs="Times New Roman"/>
          <w:b/>
          <w:sz w:val="24"/>
          <w:szCs w:val="24"/>
          <w:lang w:eastAsia="sk-SK"/>
        </w:rPr>
        <w:t>2</w:t>
      </w:r>
      <w:r w:rsidR="00985171">
        <w:rPr>
          <w:rFonts w:ascii="Times New Roman" w:eastAsia="Times New Roman" w:hAnsi="Times New Roman" w:cs="Times New Roman"/>
          <w:b/>
          <w:sz w:val="24"/>
          <w:szCs w:val="24"/>
          <w:lang w:eastAsia="sk-SK"/>
        </w:rPr>
        <w:t>4</w:t>
      </w:r>
    </w:p>
    <w:p w14:paraId="41261394" w14:textId="5DA201DE" w:rsidR="006574A6" w:rsidRDefault="006574A6" w:rsidP="00070F2C">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Navrhuje sa spresnenie výnimky z predkladania návrhu ceny za regulované činnosti podľa § 11 ods. 1 písm. a). Zároveň návrh obsahuje vypustenie povinnosti predkladať návrh ceny za pripojenie do distribučnej sústavy pre prevádzkovateľa miestnej distribučnej sústavy a za pripojenie do distribučnej siete, ku ktorej je pripojených najviac 100 000 koncových odberateľov plynu z praktických dôvodov, nakoľko uvedené subjekty pripájanie nevykonávajú v takom rozsahu a v takej frekvencii ako prevádzkovatelia regionálnych distribučných sústav, resp. prevádzkovateľ siete ku ktorej je pripojených viac 100 000 koncových odberateľov plynu. Vypustenie tejto povinnosti v rozsahu povinného predkladania návrhov na začiatok nového regulačného obdobia znižuje administratívnu záťaž pre podnikateľov, pričom nezbavuje dané subjekty povinnosti disponovať cenou za pripojenie do sústavy alebo siete schválenou alebo určenou úradom. Bude na ich rozhodnutí, kedy podajú návrh ceny a nie povinnosťou podať návrh ceny, aj keď cenu nepotrebujú, lebo už nepripájajú nových odberateľov.</w:t>
      </w:r>
    </w:p>
    <w:p w14:paraId="735E583C" w14:textId="6CB9BE81" w:rsidR="00BE33F8" w:rsidRPr="00230D10" w:rsidRDefault="00BE33F8" w:rsidP="00BE33F8">
      <w:pPr>
        <w:spacing w:before="120" w:after="160" w:line="240" w:lineRule="auto"/>
        <w:jc w:val="both"/>
        <w:rPr>
          <w:rFonts w:ascii="Times New Roman" w:hAnsi="Times New Roman" w:cs="Times New Roman"/>
          <w:sz w:val="24"/>
          <w:szCs w:val="24"/>
        </w:rPr>
      </w:pPr>
      <w:r w:rsidRPr="00230D10">
        <w:rPr>
          <w:rFonts w:ascii="Times New Roman" w:hAnsi="Times New Roman" w:cs="Times New Roman"/>
          <w:sz w:val="24"/>
          <w:szCs w:val="24"/>
        </w:rPr>
        <w:t xml:space="preserve">V rámci posilnenia práv zraniteľných odberateľov sa navrhuje, aby cenové rozhodnutia pre regulované činnosti dodávka elektriny a dodávka plynu zraniteľným odberateľom, ktorí uzatvorili zmluvu o združenej dodávke elektriny alebo plynu za cenu regulovanú úradom, platili celé regulačné obdobie a nie len jeden kalendárny rok. </w:t>
      </w:r>
    </w:p>
    <w:p w14:paraId="6CC9E83C" w14:textId="22DC78D3" w:rsidR="006574A6" w:rsidRPr="0041559E" w:rsidRDefault="006574A6" w:rsidP="00070F2C">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t xml:space="preserve">K bodu </w:t>
      </w:r>
      <w:r w:rsidR="00705DDF" w:rsidRPr="0041559E">
        <w:rPr>
          <w:rFonts w:ascii="Times New Roman" w:eastAsia="Times New Roman" w:hAnsi="Times New Roman" w:cs="Times New Roman"/>
          <w:b/>
          <w:sz w:val="24"/>
          <w:szCs w:val="24"/>
          <w:lang w:eastAsia="sk-SK"/>
        </w:rPr>
        <w:t>2</w:t>
      </w:r>
      <w:r w:rsidR="00985171">
        <w:rPr>
          <w:rFonts w:ascii="Times New Roman" w:eastAsia="Times New Roman" w:hAnsi="Times New Roman" w:cs="Times New Roman"/>
          <w:b/>
          <w:sz w:val="24"/>
          <w:szCs w:val="24"/>
          <w:lang w:eastAsia="sk-SK"/>
        </w:rPr>
        <w:t>5</w:t>
      </w:r>
    </w:p>
    <w:p w14:paraId="18DF2CFA" w14:textId="4D391140" w:rsidR="006574A6" w:rsidRPr="0041559E" w:rsidRDefault="006574A6" w:rsidP="00070F2C">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 xml:space="preserve">Navrhuje sa doplnenie lehoty pre rozhodnutie v cenovom konaní pre pripojenie na verejnú kanalizáciu, nakoľko v súčasnosti na túto činnosť nie je </w:t>
      </w:r>
      <w:r w:rsidR="00AB1B43" w:rsidRPr="0041559E">
        <w:rPr>
          <w:rFonts w:ascii="Times New Roman" w:hAnsi="Times New Roman" w:cs="Times New Roman"/>
          <w:sz w:val="24"/>
          <w:szCs w:val="24"/>
        </w:rPr>
        <w:t>u</w:t>
      </w:r>
      <w:r w:rsidRPr="0041559E">
        <w:rPr>
          <w:rFonts w:ascii="Times New Roman" w:hAnsi="Times New Roman" w:cs="Times New Roman"/>
          <w:sz w:val="24"/>
          <w:szCs w:val="24"/>
        </w:rPr>
        <w:t>stanovená žiadna lehota.</w:t>
      </w:r>
    </w:p>
    <w:p w14:paraId="44CD2AF1" w14:textId="7F140E64" w:rsidR="006574A6" w:rsidRPr="0041559E" w:rsidRDefault="006574A6" w:rsidP="00070F2C">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lastRenderedPageBreak/>
        <w:t xml:space="preserve">K bodu </w:t>
      </w:r>
      <w:r w:rsidR="00705DDF" w:rsidRPr="0041559E">
        <w:rPr>
          <w:rFonts w:ascii="Times New Roman" w:eastAsia="Times New Roman" w:hAnsi="Times New Roman" w:cs="Times New Roman"/>
          <w:b/>
          <w:sz w:val="24"/>
          <w:szCs w:val="24"/>
          <w:lang w:eastAsia="sk-SK"/>
        </w:rPr>
        <w:t>2</w:t>
      </w:r>
      <w:r w:rsidR="00985171">
        <w:rPr>
          <w:rFonts w:ascii="Times New Roman" w:eastAsia="Times New Roman" w:hAnsi="Times New Roman" w:cs="Times New Roman"/>
          <w:b/>
          <w:sz w:val="24"/>
          <w:szCs w:val="24"/>
          <w:lang w:eastAsia="sk-SK"/>
        </w:rPr>
        <w:t>6</w:t>
      </w:r>
    </w:p>
    <w:p w14:paraId="0DF53B44" w14:textId="5AE29628" w:rsidR="006574A6" w:rsidRPr="0041559E" w:rsidRDefault="006574A6" w:rsidP="00070F2C">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Cenu tepla úrad schvaľuje na cenové lokality a nie podľa jednotlivých kategórií odberateľov. V jednej cenovej lokalite majú všetci rovnakú cenu tepla, a teda aj dopad zmeny ceny je na všetkých odberateľov v danej cenovej lokalite rovnaký. Vyhodnotenie vplyvu návrhu ceny na jednotlivé skupiny odberateľov súčasťou cenového návrhu ako povinná náležitosť podľa § 14 ods. 4</w:t>
      </w:r>
      <w:r w:rsidR="00AB1B43" w:rsidRPr="0041559E">
        <w:rPr>
          <w:rFonts w:ascii="Times New Roman" w:hAnsi="Times New Roman" w:cs="Times New Roman"/>
          <w:sz w:val="24"/>
          <w:szCs w:val="24"/>
        </w:rPr>
        <w:t xml:space="preserve"> </w:t>
      </w:r>
      <w:r w:rsidRPr="0041559E">
        <w:rPr>
          <w:rFonts w:ascii="Times New Roman" w:hAnsi="Times New Roman" w:cs="Times New Roman"/>
          <w:sz w:val="24"/>
          <w:szCs w:val="24"/>
        </w:rPr>
        <w:t>písm. d) zostáva.</w:t>
      </w:r>
    </w:p>
    <w:p w14:paraId="13EF5FC5" w14:textId="3F790711" w:rsidR="006574A6" w:rsidRPr="0041559E" w:rsidRDefault="006574A6" w:rsidP="00070F2C">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t>K bodu 2</w:t>
      </w:r>
      <w:r w:rsidR="00985171">
        <w:rPr>
          <w:rFonts w:ascii="Times New Roman" w:eastAsia="Times New Roman" w:hAnsi="Times New Roman" w:cs="Times New Roman"/>
          <w:b/>
          <w:sz w:val="24"/>
          <w:szCs w:val="24"/>
          <w:lang w:eastAsia="sk-SK"/>
        </w:rPr>
        <w:t>7</w:t>
      </w:r>
    </w:p>
    <w:p w14:paraId="1C0A4C74" w14:textId="38E9EDC9" w:rsidR="000359EF" w:rsidRDefault="000359EF" w:rsidP="000359EF">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 xml:space="preserve">Navrhuje sa vypustenie ustanovení upravujúcich zverejňovanie údajov o ekonomicky oprávnených nákladoch vrátane rozsahu investícií a primeranom zisku, ktoré sú započítané do určenej alebo schválenej ceny pre regulované činnosti podľa § 11 ods. 1 písm. b) až e) a g) až l), § 11 ods. 2 písm. a) až d) a f), § 11 ods. 3 a § 11 ods. 4 písm. a) až e) zákona č. 250/2012 Z. z. o regulácii v sieťových odvetviach, a to v záujme odbúravania administratívy. Transparentnosť výkonu činností v oblasti cenovej regulácie týmto nebude dotknutá, nakoľko </w:t>
      </w:r>
      <w:r>
        <w:rPr>
          <w:rFonts w:ascii="Times New Roman" w:hAnsi="Times New Roman" w:cs="Times New Roman"/>
          <w:sz w:val="24"/>
          <w:szCs w:val="24"/>
        </w:rPr>
        <w:t>p</w:t>
      </w:r>
      <w:r w:rsidRPr="00EE0896">
        <w:rPr>
          <w:rFonts w:ascii="Times New Roman" w:hAnsi="Times New Roman" w:cs="Times New Roman"/>
          <w:sz w:val="24"/>
          <w:szCs w:val="24"/>
        </w:rPr>
        <w:t>ovinnosť uverejňovania právoplatných rozhodnutí úradu na webovom sídle je upravená v § 10 písm. f) druhom bode zákona č. 250/2012 Z. z., pričom úrad v súlade so správnym poriadkom zverejňuje aj vykonateľné cenové rozhodnutia, ktoré ešte nenadobudli právoplatnosť (odvolanie nemá odkladný účinok). Týmto je zabezpečené úplné a transparentné informovanie účastníkov trhu o vydaných cenových rozhodnutiach</w:t>
      </w:r>
      <w:r>
        <w:rPr>
          <w:rFonts w:ascii="Times New Roman" w:hAnsi="Times New Roman" w:cs="Times New Roman"/>
          <w:sz w:val="24"/>
          <w:szCs w:val="24"/>
        </w:rPr>
        <w:t>.</w:t>
      </w:r>
    </w:p>
    <w:p w14:paraId="137648DE" w14:textId="2110F104" w:rsidR="00BE33F8" w:rsidRDefault="00BE33F8" w:rsidP="00070F2C">
      <w:pPr>
        <w:spacing w:before="120" w:after="160" w:line="240" w:lineRule="auto"/>
        <w:jc w:val="both"/>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K bodu 2</w:t>
      </w:r>
      <w:r w:rsidR="00985171">
        <w:rPr>
          <w:rFonts w:ascii="Times New Roman" w:eastAsia="Times New Roman" w:hAnsi="Times New Roman" w:cs="Times New Roman"/>
          <w:b/>
          <w:sz w:val="24"/>
          <w:szCs w:val="24"/>
          <w:lang w:eastAsia="sk-SK"/>
        </w:rPr>
        <w:t>8</w:t>
      </w:r>
    </w:p>
    <w:p w14:paraId="1EC498D6" w14:textId="39CB1B46" w:rsidR="00BE33F8" w:rsidRPr="000B28A6" w:rsidRDefault="00BE33F8" w:rsidP="00070F2C">
      <w:pPr>
        <w:spacing w:before="120" w:after="160" w:line="240" w:lineRule="auto"/>
        <w:jc w:val="both"/>
        <w:rPr>
          <w:rFonts w:ascii="Times New Roman" w:hAnsi="Times New Roman" w:cs="Times New Roman"/>
          <w:sz w:val="24"/>
          <w:szCs w:val="24"/>
        </w:rPr>
      </w:pPr>
      <w:r w:rsidRPr="000B28A6">
        <w:rPr>
          <w:rFonts w:ascii="Times New Roman" w:hAnsi="Times New Roman" w:cs="Times New Roman"/>
          <w:sz w:val="24"/>
          <w:szCs w:val="24"/>
        </w:rPr>
        <w:t xml:space="preserve">V rámci posilnenia práv zraniteľných odberateľov sa navrhuje, aby cenové rozhodnutia pre regulované činnosti dodávka elektriny a dodávka plynu zraniteľným odberateľom, ktorí uzatvorili zmluvu o združenej dodávke elektriny alebo plynu za cenu regulovanú úradom, platili celé regulačné obdobie a nie len jeden kalendárny rok. </w:t>
      </w:r>
    </w:p>
    <w:p w14:paraId="00AD4FA0" w14:textId="21FAF821" w:rsidR="006574A6" w:rsidRPr="0041559E" w:rsidRDefault="006574A6" w:rsidP="00070F2C">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t>K bodu 2</w:t>
      </w:r>
      <w:r w:rsidR="00985171">
        <w:rPr>
          <w:rFonts w:ascii="Times New Roman" w:eastAsia="Times New Roman" w:hAnsi="Times New Roman" w:cs="Times New Roman"/>
          <w:b/>
          <w:sz w:val="24"/>
          <w:szCs w:val="24"/>
          <w:lang w:eastAsia="sk-SK"/>
        </w:rPr>
        <w:t>9</w:t>
      </w:r>
    </w:p>
    <w:p w14:paraId="13D46D91" w14:textId="340DBD04" w:rsidR="006574A6" w:rsidRPr="0041559E" w:rsidRDefault="006574A6" w:rsidP="00070F2C">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 xml:space="preserve">Legislatívno-technická </w:t>
      </w:r>
      <w:r w:rsidR="00A913B4">
        <w:rPr>
          <w:rFonts w:ascii="Times New Roman" w:hAnsi="Times New Roman" w:cs="Times New Roman"/>
          <w:sz w:val="24"/>
          <w:szCs w:val="24"/>
        </w:rPr>
        <w:t xml:space="preserve">úprava </w:t>
      </w:r>
      <w:r w:rsidRPr="0041559E">
        <w:rPr>
          <w:rFonts w:ascii="Times New Roman" w:hAnsi="Times New Roman" w:cs="Times New Roman"/>
          <w:sz w:val="24"/>
          <w:szCs w:val="24"/>
        </w:rPr>
        <w:t xml:space="preserve">v nadväznosti na bod </w:t>
      </w:r>
      <w:r w:rsidR="00DA0FA7" w:rsidRPr="0041559E">
        <w:rPr>
          <w:rFonts w:ascii="Times New Roman" w:hAnsi="Times New Roman" w:cs="Times New Roman"/>
          <w:sz w:val="24"/>
          <w:szCs w:val="24"/>
        </w:rPr>
        <w:t>2</w:t>
      </w:r>
      <w:r w:rsidR="00985171">
        <w:rPr>
          <w:rFonts w:ascii="Times New Roman" w:hAnsi="Times New Roman" w:cs="Times New Roman"/>
          <w:sz w:val="24"/>
          <w:szCs w:val="24"/>
        </w:rPr>
        <w:t>7</w:t>
      </w:r>
      <w:r w:rsidRPr="0041559E">
        <w:rPr>
          <w:rFonts w:ascii="Times New Roman" w:hAnsi="Times New Roman" w:cs="Times New Roman"/>
          <w:sz w:val="24"/>
          <w:szCs w:val="24"/>
        </w:rPr>
        <w:t>.</w:t>
      </w:r>
    </w:p>
    <w:p w14:paraId="577C0F3E" w14:textId="72A1AEF6" w:rsidR="006574A6" w:rsidRPr="0041559E" w:rsidRDefault="006574A6" w:rsidP="00070F2C">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t xml:space="preserve">K bodu </w:t>
      </w:r>
      <w:r w:rsidR="00985171">
        <w:rPr>
          <w:rFonts w:ascii="Times New Roman" w:eastAsia="Times New Roman" w:hAnsi="Times New Roman" w:cs="Times New Roman"/>
          <w:b/>
          <w:sz w:val="24"/>
          <w:szCs w:val="24"/>
          <w:lang w:eastAsia="sk-SK"/>
        </w:rPr>
        <w:t>30</w:t>
      </w:r>
    </w:p>
    <w:p w14:paraId="4D61B260" w14:textId="77777777" w:rsidR="006574A6" w:rsidRPr="0041559E" w:rsidRDefault="006574A6" w:rsidP="00070F2C">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Navrhuje sa vypustenie osobitných dôvodov na prerušenie cenového konania, ktoré boli doplnené do zákona v súvislosti s inštitútom krízovej regulácie, resp. mimoriadnymi okolnosťami v roku 2022, nakoľko toho času už nie sú dôvodné.</w:t>
      </w:r>
    </w:p>
    <w:p w14:paraId="3804DDCC" w14:textId="1161D1CA" w:rsidR="006574A6" w:rsidRPr="0041559E" w:rsidRDefault="006574A6" w:rsidP="00070F2C">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t xml:space="preserve">K bodu </w:t>
      </w:r>
      <w:r w:rsidR="00985171">
        <w:rPr>
          <w:rFonts w:ascii="Times New Roman" w:eastAsia="Times New Roman" w:hAnsi="Times New Roman" w:cs="Times New Roman"/>
          <w:b/>
          <w:sz w:val="24"/>
          <w:szCs w:val="24"/>
          <w:lang w:eastAsia="sk-SK"/>
        </w:rPr>
        <w:t>31</w:t>
      </w:r>
    </w:p>
    <w:p w14:paraId="2DBDBB8B" w14:textId="082A0A98" w:rsidR="006574A6" w:rsidRPr="0041559E" w:rsidRDefault="006574A6" w:rsidP="00070F2C">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Navrhuje sa vypustenie z dôvodu, že o odvolaní proti rozhodnutiu úradu podľa § 38 ods. 10 zákona č. 250/2012 Z. z. o regulácii v sieťových odvetviach</w:t>
      </w:r>
      <w:r w:rsidR="00E3421B" w:rsidRPr="0041559E">
        <w:rPr>
          <w:rFonts w:ascii="Times New Roman" w:hAnsi="Times New Roman" w:cs="Times New Roman"/>
          <w:sz w:val="24"/>
          <w:szCs w:val="24"/>
        </w:rPr>
        <w:t xml:space="preserve"> v znení neskorších predpisov </w:t>
      </w:r>
      <w:r w:rsidRPr="0041559E">
        <w:rPr>
          <w:rFonts w:ascii="Times New Roman" w:hAnsi="Times New Roman" w:cs="Times New Roman"/>
          <w:sz w:val="24"/>
          <w:szCs w:val="24"/>
        </w:rPr>
        <w:t xml:space="preserve"> rozhoduje rada.</w:t>
      </w:r>
    </w:p>
    <w:p w14:paraId="62D09491" w14:textId="27FE8BB9" w:rsidR="006574A6" w:rsidRPr="0041559E" w:rsidRDefault="006574A6" w:rsidP="00070F2C">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t xml:space="preserve">K bodu </w:t>
      </w:r>
      <w:r w:rsidR="00985171">
        <w:rPr>
          <w:rFonts w:ascii="Times New Roman" w:eastAsia="Times New Roman" w:hAnsi="Times New Roman" w:cs="Times New Roman"/>
          <w:b/>
          <w:sz w:val="24"/>
          <w:szCs w:val="24"/>
          <w:lang w:eastAsia="sk-SK"/>
        </w:rPr>
        <w:t>32</w:t>
      </w:r>
    </w:p>
    <w:p w14:paraId="76E06D0B" w14:textId="5081F702" w:rsidR="006574A6" w:rsidRPr="0041559E" w:rsidRDefault="006574A6" w:rsidP="00070F2C">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 xml:space="preserve">Navrhuje sa precizovanie podmienok prenesenia registračnej povinnosti podľa § 23 zákona č. 250/2012 Z. z. Navrhovaná úprava prispeje k účinnejšej kontrole výkonu regulovanej činnosti pri uplatňovaní ekonomických oprávnených nákladov. </w:t>
      </w:r>
      <w:r w:rsidR="00E3421B" w:rsidRPr="0041559E">
        <w:rPr>
          <w:rFonts w:ascii="Times New Roman" w:hAnsi="Times New Roman" w:cs="Times New Roman"/>
          <w:sz w:val="24"/>
          <w:szCs w:val="24"/>
        </w:rPr>
        <w:t xml:space="preserve">Súčasné </w:t>
      </w:r>
      <w:r w:rsidRPr="0041559E">
        <w:rPr>
          <w:rFonts w:ascii="Times New Roman" w:hAnsi="Times New Roman" w:cs="Times New Roman"/>
          <w:sz w:val="24"/>
          <w:szCs w:val="24"/>
        </w:rPr>
        <w:t>znenie ods</w:t>
      </w:r>
      <w:r w:rsidR="00E3421B" w:rsidRPr="0041559E">
        <w:rPr>
          <w:rFonts w:ascii="Times New Roman" w:hAnsi="Times New Roman" w:cs="Times New Roman"/>
          <w:sz w:val="24"/>
          <w:szCs w:val="24"/>
        </w:rPr>
        <w:t>eku</w:t>
      </w:r>
      <w:r w:rsidRPr="0041559E">
        <w:rPr>
          <w:rFonts w:ascii="Times New Roman" w:hAnsi="Times New Roman" w:cs="Times New Roman"/>
          <w:sz w:val="24"/>
          <w:szCs w:val="24"/>
        </w:rPr>
        <w:t xml:space="preserve"> 1 </w:t>
      </w:r>
      <w:r w:rsidR="00E3421B" w:rsidRPr="0041559E">
        <w:rPr>
          <w:rFonts w:ascii="Times New Roman" w:hAnsi="Times New Roman" w:cs="Times New Roman"/>
          <w:sz w:val="24"/>
          <w:szCs w:val="24"/>
        </w:rPr>
        <w:t>ustanovuje</w:t>
      </w:r>
      <w:r w:rsidRPr="0041559E">
        <w:rPr>
          <w:rFonts w:ascii="Times New Roman" w:hAnsi="Times New Roman" w:cs="Times New Roman"/>
          <w:sz w:val="24"/>
          <w:szCs w:val="24"/>
        </w:rPr>
        <w:t xml:space="preserve">, že už v čase registrácie prevádzkovateľa má mať tento uzatvorené zmluvy s odberateľmi pitnej vody a producentmi odpadovej vody, čo nie je reálne. Prevádzkovateľ sa registruje na základe zmluvy s vlastníkom verejného vodovodu alebo verejnej kanalizácie, ktorú predkladá úradu ako podklad k registrácii, následne do 15 dní od registrácie je povinný predložiť návrh ceny. Cena (alebo spôsob tvorby ceny) je podstatná náležitosť zmluvy s odberateľom služby. V čase registrácie ešte nemôže mať uzatvorené zmluvy s odberateľmi pitnej vody a producentmi </w:t>
      </w:r>
      <w:r w:rsidRPr="0041559E">
        <w:rPr>
          <w:rFonts w:ascii="Times New Roman" w:hAnsi="Times New Roman" w:cs="Times New Roman"/>
          <w:sz w:val="24"/>
          <w:szCs w:val="24"/>
        </w:rPr>
        <w:lastRenderedPageBreak/>
        <w:t xml:space="preserve">odpadovej vody (čo ak by k registrácii z nejakého dôvodu nedošlo – napr. zistíme, že vodovod nie je verejný). </w:t>
      </w:r>
    </w:p>
    <w:p w14:paraId="1AC42E31" w14:textId="77777777" w:rsidR="006574A6" w:rsidRPr="0041559E" w:rsidRDefault="006574A6" w:rsidP="00070F2C">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Zároveň po takejto úprave nebude môcť dochádzať k tomu, že zaregistrovať sa chce vlastník a chce mať zmluvy s odberateľmi vody alebo producentmi odpadovej vody, ale prevádzkovanie prenesie na odborne spôsobilú spoločnosť, ktorej vzniknú všetky náklady súvisiace s prevádzkovaním a ktoré uhradí vlastník na základe jednej sumárnej faktúry od prevádzkovateľa, avšak úrad nemá možnosť kontrolovať jednotlivé náklady prevádzkovateľa (ktorý nie je regulovaný subjekt), a tieto ani nemusia spĺňať ustanovenia § 4 vyhlášky č. 323/2022 Z. z. o ekonomicky oprávnených nákladoch.</w:t>
      </w:r>
    </w:p>
    <w:p w14:paraId="732CD68E" w14:textId="77777777" w:rsidR="006574A6" w:rsidRPr="0041559E" w:rsidRDefault="006574A6" w:rsidP="00070F2C">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Vlastník môže preniesť povinnosť uzatvárať zmluvy s odberateľmi pitnej vody na základe § 15 ods. 4 a s producentmi odpadovej vody na základe § 16 ods. 4 zákona č. 442/2002 Z. z. o verejných vodovodoch a verejných kanalizáciách.</w:t>
      </w:r>
    </w:p>
    <w:p w14:paraId="1A2FEDBD" w14:textId="6B43041B" w:rsidR="00C019A1" w:rsidRPr="0041559E" w:rsidRDefault="00C019A1" w:rsidP="00C019A1">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t xml:space="preserve">K bodu </w:t>
      </w:r>
      <w:r w:rsidR="00C95D34">
        <w:rPr>
          <w:rFonts w:ascii="Times New Roman" w:eastAsia="Times New Roman" w:hAnsi="Times New Roman" w:cs="Times New Roman"/>
          <w:b/>
          <w:sz w:val="24"/>
          <w:szCs w:val="24"/>
          <w:lang w:eastAsia="sk-SK"/>
        </w:rPr>
        <w:t>3</w:t>
      </w:r>
      <w:r w:rsidR="00985171">
        <w:rPr>
          <w:rFonts w:ascii="Times New Roman" w:eastAsia="Times New Roman" w:hAnsi="Times New Roman" w:cs="Times New Roman"/>
          <w:b/>
          <w:sz w:val="24"/>
          <w:szCs w:val="24"/>
          <w:lang w:eastAsia="sk-SK"/>
        </w:rPr>
        <w:t>3</w:t>
      </w:r>
    </w:p>
    <w:p w14:paraId="3BC031B8" w14:textId="77777777" w:rsidR="00C019A1" w:rsidRPr="0041559E" w:rsidRDefault="00C019A1" w:rsidP="00C019A1">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Legislatívno-technická úprava v súvislosti s vypustením pôvodného § 40 ods. 5.</w:t>
      </w:r>
    </w:p>
    <w:p w14:paraId="57403350" w14:textId="05018017" w:rsidR="006574A6" w:rsidRPr="0041559E" w:rsidRDefault="00C019A1" w:rsidP="00070F2C">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t xml:space="preserve">K bodu </w:t>
      </w:r>
      <w:r w:rsidR="00BE33F8">
        <w:rPr>
          <w:rFonts w:ascii="Times New Roman" w:eastAsia="Times New Roman" w:hAnsi="Times New Roman" w:cs="Times New Roman"/>
          <w:b/>
          <w:sz w:val="24"/>
          <w:szCs w:val="24"/>
          <w:lang w:eastAsia="sk-SK"/>
        </w:rPr>
        <w:t>3</w:t>
      </w:r>
      <w:r w:rsidR="00985171">
        <w:rPr>
          <w:rFonts w:ascii="Times New Roman" w:eastAsia="Times New Roman" w:hAnsi="Times New Roman" w:cs="Times New Roman"/>
          <w:b/>
          <w:sz w:val="24"/>
          <w:szCs w:val="24"/>
          <w:lang w:eastAsia="sk-SK"/>
        </w:rPr>
        <w:t>4</w:t>
      </w:r>
    </w:p>
    <w:p w14:paraId="54FD6B3D" w14:textId="77777777" w:rsidR="006574A6" w:rsidRPr="0041559E" w:rsidRDefault="006574A6" w:rsidP="00070F2C">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Navrhuje sa spresnenie ustanovenia, aby regulovaný subjekt bol povinný dodržiavať nielen cenovú reguláciu, ale aj vecnú reguláciu podľa všeobecne záväzného právneho predpisu vydaného úradom.</w:t>
      </w:r>
    </w:p>
    <w:p w14:paraId="7E934466" w14:textId="259BA4A2" w:rsidR="00972D1B" w:rsidRPr="0041559E" w:rsidRDefault="00705DDF" w:rsidP="00070F2C">
      <w:pPr>
        <w:spacing w:before="120" w:after="160" w:line="240" w:lineRule="auto"/>
        <w:jc w:val="both"/>
        <w:rPr>
          <w:rFonts w:ascii="Times New Roman" w:hAnsi="Times New Roman" w:cs="Times New Roman"/>
          <w:b/>
          <w:sz w:val="24"/>
          <w:szCs w:val="24"/>
        </w:rPr>
      </w:pPr>
      <w:r w:rsidRPr="0041559E">
        <w:rPr>
          <w:rFonts w:ascii="Times New Roman" w:hAnsi="Times New Roman" w:cs="Times New Roman"/>
          <w:b/>
          <w:sz w:val="24"/>
          <w:szCs w:val="24"/>
        </w:rPr>
        <w:t xml:space="preserve">K bodu </w:t>
      </w:r>
      <w:r w:rsidR="005129ED" w:rsidRPr="0041559E">
        <w:rPr>
          <w:rFonts w:ascii="Times New Roman" w:hAnsi="Times New Roman" w:cs="Times New Roman"/>
          <w:b/>
          <w:sz w:val="24"/>
          <w:szCs w:val="24"/>
        </w:rPr>
        <w:t>3</w:t>
      </w:r>
      <w:r w:rsidR="00985171">
        <w:rPr>
          <w:rFonts w:ascii="Times New Roman" w:hAnsi="Times New Roman" w:cs="Times New Roman"/>
          <w:b/>
          <w:sz w:val="24"/>
          <w:szCs w:val="24"/>
        </w:rPr>
        <w:t>5</w:t>
      </w:r>
    </w:p>
    <w:p w14:paraId="5E6572C8" w14:textId="3770D474" w:rsidR="006574A6" w:rsidRPr="0041559E" w:rsidRDefault="006574A6" w:rsidP="00070F2C">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 xml:space="preserve">Úpravou jestvujúcej povinnosti pre regulované subjekty sa zabezpečí v rozsahu, spôsobom a v termínoch, ktoré určí úrad, predkladanie údajov o nákladoch dodávateľov elektriny a plynu viažucich sa k nákupu elektriny a plynu pre zabezpečenie dodávky elektriny a plynu pre svojich </w:t>
      </w:r>
      <w:proofErr w:type="spellStart"/>
      <w:r w:rsidRPr="0041559E">
        <w:rPr>
          <w:rFonts w:ascii="Times New Roman" w:hAnsi="Times New Roman" w:cs="Times New Roman"/>
          <w:sz w:val="24"/>
          <w:szCs w:val="24"/>
        </w:rPr>
        <w:t>zazmluvnených</w:t>
      </w:r>
      <w:proofErr w:type="spellEnd"/>
      <w:r w:rsidRPr="0041559E">
        <w:rPr>
          <w:rFonts w:ascii="Times New Roman" w:hAnsi="Times New Roman" w:cs="Times New Roman"/>
          <w:sz w:val="24"/>
          <w:szCs w:val="24"/>
        </w:rPr>
        <w:t xml:space="preserve"> odberateľov. Úprava súvisí aj s povinnosťou dodávateľa elektriny a dodávateľa plynu zabezpečiť množstvo elektriny a plynu pre svojich odberateľov a vyhodnotením tejto skutočnosti úradom.</w:t>
      </w:r>
    </w:p>
    <w:p w14:paraId="74F14D34" w14:textId="5F07B01E" w:rsidR="006574A6" w:rsidRPr="0041559E" w:rsidRDefault="006574A6" w:rsidP="00070F2C">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t xml:space="preserve">K bodu </w:t>
      </w:r>
      <w:r w:rsidR="00705DDF" w:rsidRPr="0041559E">
        <w:rPr>
          <w:rFonts w:ascii="Times New Roman" w:eastAsia="Times New Roman" w:hAnsi="Times New Roman" w:cs="Times New Roman"/>
          <w:b/>
          <w:sz w:val="24"/>
          <w:szCs w:val="24"/>
          <w:lang w:eastAsia="sk-SK"/>
        </w:rPr>
        <w:t>3</w:t>
      </w:r>
      <w:r w:rsidR="00985171">
        <w:rPr>
          <w:rFonts w:ascii="Times New Roman" w:eastAsia="Times New Roman" w:hAnsi="Times New Roman" w:cs="Times New Roman"/>
          <w:b/>
          <w:sz w:val="24"/>
          <w:szCs w:val="24"/>
          <w:lang w:eastAsia="sk-SK"/>
        </w:rPr>
        <w:t>6</w:t>
      </w:r>
    </w:p>
    <w:p w14:paraId="682BA8F7" w14:textId="097862E6" w:rsidR="006574A6" w:rsidRPr="0041559E" w:rsidRDefault="006574A6" w:rsidP="00070F2C">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Navrhuje sa vypustenie písomnej formy poskytovania informácií, nakoľko oznamovanie sa vykonáva priamo cez online platformu Agentúry Európskej únie pre spoluprácu regulačných orgánov v oblasti energetiky. Zároveň sa vypúšťa aj vnútorný odkaz na §</w:t>
      </w:r>
      <w:r w:rsidR="00E3421B" w:rsidRPr="0041559E">
        <w:rPr>
          <w:rFonts w:ascii="Times New Roman" w:hAnsi="Times New Roman" w:cs="Times New Roman"/>
          <w:sz w:val="24"/>
          <w:szCs w:val="24"/>
        </w:rPr>
        <w:t xml:space="preserve"> </w:t>
      </w:r>
      <w:r w:rsidRPr="0041559E">
        <w:rPr>
          <w:rFonts w:ascii="Times New Roman" w:hAnsi="Times New Roman" w:cs="Times New Roman"/>
          <w:sz w:val="24"/>
          <w:szCs w:val="24"/>
        </w:rPr>
        <w:t xml:space="preserve">40 ods. 5, ktorý sa vypúšťa. </w:t>
      </w:r>
    </w:p>
    <w:p w14:paraId="6DFE0D47" w14:textId="44FC63DD" w:rsidR="006574A6" w:rsidRPr="0041559E" w:rsidRDefault="006574A6" w:rsidP="00070F2C">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t xml:space="preserve">K bodu </w:t>
      </w:r>
      <w:r w:rsidR="00705DDF" w:rsidRPr="0041559E">
        <w:rPr>
          <w:rFonts w:ascii="Times New Roman" w:eastAsia="Times New Roman" w:hAnsi="Times New Roman" w:cs="Times New Roman"/>
          <w:b/>
          <w:sz w:val="24"/>
          <w:szCs w:val="24"/>
          <w:lang w:eastAsia="sk-SK"/>
        </w:rPr>
        <w:t>3</w:t>
      </w:r>
      <w:r w:rsidR="00985171">
        <w:rPr>
          <w:rFonts w:ascii="Times New Roman" w:eastAsia="Times New Roman" w:hAnsi="Times New Roman" w:cs="Times New Roman"/>
          <w:b/>
          <w:sz w:val="24"/>
          <w:szCs w:val="24"/>
          <w:lang w:eastAsia="sk-SK"/>
        </w:rPr>
        <w:t>7</w:t>
      </w:r>
    </w:p>
    <w:p w14:paraId="46505F2B" w14:textId="77777777" w:rsidR="006574A6" w:rsidRPr="0041559E" w:rsidRDefault="006574A6" w:rsidP="00070F2C">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Navrhuje sa doplnenie povinností kontrolovaného subjektu v nadväznosti na skúsenosti z aplikačnej praxe.</w:t>
      </w:r>
    </w:p>
    <w:p w14:paraId="145FD090" w14:textId="218FDD85" w:rsidR="006574A6" w:rsidRPr="0041559E" w:rsidRDefault="006574A6" w:rsidP="00070F2C">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t xml:space="preserve">K bodu </w:t>
      </w:r>
      <w:r w:rsidR="00BE5CB4" w:rsidRPr="0041559E">
        <w:rPr>
          <w:rFonts w:ascii="Times New Roman" w:eastAsia="Times New Roman" w:hAnsi="Times New Roman" w:cs="Times New Roman"/>
          <w:b/>
          <w:sz w:val="24"/>
          <w:szCs w:val="24"/>
          <w:lang w:eastAsia="sk-SK"/>
        </w:rPr>
        <w:t>3</w:t>
      </w:r>
      <w:r w:rsidR="00985171">
        <w:rPr>
          <w:rFonts w:ascii="Times New Roman" w:eastAsia="Times New Roman" w:hAnsi="Times New Roman" w:cs="Times New Roman"/>
          <w:b/>
          <w:sz w:val="24"/>
          <w:szCs w:val="24"/>
          <w:lang w:eastAsia="sk-SK"/>
        </w:rPr>
        <w:t>8</w:t>
      </w:r>
    </w:p>
    <w:p w14:paraId="3AD0D2EB" w14:textId="77777777" w:rsidR="006574A6" w:rsidRPr="0041559E" w:rsidRDefault="006574A6" w:rsidP="00070F2C">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Navrhuje sa doplnenie ustanovení o obsahových náležitostiach protokolu z vykonanej kontroly, v nadväznosti na skúsenosti z aplikačnej praxe.</w:t>
      </w:r>
    </w:p>
    <w:p w14:paraId="78385A75" w14:textId="2731EEB1" w:rsidR="006574A6" w:rsidRPr="0041559E" w:rsidRDefault="006574A6" w:rsidP="00070F2C">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t xml:space="preserve">K bodu </w:t>
      </w:r>
      <w:r w:rsidR="00BE5CB4" w:rsidRPr="0041559E">
        <w:rPr>
          <w:rFonts w:ascii="Times New Roman" w:eastAsia="Times New Roman" w:hAnsi="Times New Roman" w:cs="Times New Roman"/>
          <w:b/>
          <w:sz w:val="24"/>
          <w:szCs w:val="24"/>
          <w:lang w:eastAsia="sk-SK"/>
        </w:rPr>
        <w:t>3</w:t>
      </w:r>
      <w:r w:rsidR="00985171">
        <w:rPr>
          <w:rFonts w:ascii="Times New Roman" w:eastAsia="Times New Roman" w:hAnsi="Times New Roman" w:cs="Times New Roman"/>
          <w:b/>
          <w:sz w:val="24"/>
          <w:szCs w:val="24"/>
          <w:lang w:eastAsia="sk-SK"/>
        </w:rPr>
        <w:t>9</w:t>
      </w:r>
    </w:p>
    <w:p w14:paraId="24F33996" w14:textId="77777777" w:rsidR="006574A6" w:rsidRPr="0041559E" w:rsidRDefault="006574A6" w:rsidP="00070F2C">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Navrhuje sa doplnenie ustanovení o obsahových náležitostiach zápisnice o prerokovaní protokolu z vykonanej kontroly, v nadväznosti na skúsenosti z aplikačnej praxe.</w:t>
      </w:r>
    </w:p>
    <w:p w14:paraId="21F4E55E" w14:textId="01204794" w:rsidR="006574A6" w:rsidRPr="0041559E" w:rsidRDefault="006574A6" w:rsidP="00070F2C">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t xml:space="preserve">K bodu </w:t>
      </w:r>
      <w:r w:rsidR="00985171">
        <w:rPr>
          <w:rFonts w:ascii="Times New Roman" w:eastAsia="Times New Roman" w:hAnsi="Times New Roman" w:cs="Times New Roman"/>
          <w:b/>
          <w:sz w:val="24"/>
          <w:szCs w:val="24"/>
          <w:lang w:eastAsia="sk-SK"/>
        </w:rPr>
        <w:t>40</w:t>
      </w:r>
    </w:p>
    <w:p w14:paraId="4B1011A0" w14:textId="77777777" w:rsidR="006574A6" w:rsidRPr="0041559E" w:rsidRDefault="006574A6" w:rsidP="00070F2C">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lastRenderedPageBreak/>
        <w:t>Navrhuje sa spresnenie ustanovení o skončení kontroly v nadväznosti na skúsenosti z aplikačnej praxe.</w:t>
      </w:r>
    </w:p>
    <w:p w14:paraId="42811618" w14:textId="55186A9E" w:rsidR="006574A6" w:rsidRPr="0041559E" w:rsidRDefault="006574A6" w:rsidP="00070F2C">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t xml:space="preserve">K bodu </w:t>
      </w:r>
      <w:r w:rsidR="00985171">
        <w:rPr>
          <w:rFonts w:ascii="Times New Roman" w:eastAsia="Times New Roman" w:hAnsi="Times New Roman" w:cs="Times New Roman"/>
          <w:b/>
          <w:sz w:val="24"/>
          <w:szCs w:val="24"/>
          <w:lang w:eastAsia="sk-SK"/>
        </w:rPr>
        <w:t>41</w:t>
      </w:r>
    </w:p>
    <w:p w14:paraId="6D3970EE" w14:textId="24BF098A" w:rsidR="006574A6" w:rsidRPr="0041559E" w:rsidRDefault="006574A6" w:rsidP="00070F2C">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 xml:space="preserve">Legislatívno-technická úprava v nadväznosti na bod </w:t>
      </w:r>
      <w:r w:rsidR="00DA0FA7" w:rsidRPr="0041559E">
        <w:rPr>
          <w:rFonts w:ascii="Times New Roman" w:hAnsi="Times New Roman" w:cs="Times New Roman"/>
          <w:sz w:val="24"/>
          <w:szCs w:val="24"/>
        </w:rPr>
        <w:t>2</w:t>
      </w:r>
      <w:r w:rsidR="00985171">
        <w:rPr>
          <w:rFonts w:ascii="Times New Roman" w:hAnsi="Times New Roman" w:cs="Times New Roman"/>
          <w:sz w:val="24"/>
          <w:szCs w:val="24"/>
        </w:rPr>
        <w:t>7</w:t>
      </w:r>
      <w:r w:rsidRPr="0041559E">
        <w:rPr>
          <w:rFonts w:ascii="Times New Roman" w:hAnsi="Times New Roman" w:cs="Times New Roman"/>
          <w:sz w:val="24"/>
          <w:szCs w:val="24"/>
        </w:rPr>
        <w:t>.</w:t>
      </w:r>
    </w:p>
    <w:p w14:paraId="4FAE4EF9" w14:textId="4FDDBA50" w:rsidR="006574A6" w:rsidRPr="0041559E" w:rsidRDefault="006574A6" w:rsidP="00070F2C">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t xml:space="preserve">K bodu </w:t>
      </w:r>
      <w:r w:rsidR="00985171">
        <w:rPr>
          <w:rFonts w:ascii="Times New Roman" w:eastAsia="Times New Roman" w:hAnsi="Times New Roman" w:cs="Times New Roman"/>
          <w:b/>
          <w:sz w:val="24"/>
          <w:szCs w:val="24"/>
          <w:lang w:eastAsia="sk-SK"/>
        </w:rPr>
        <w:t>42</w:t>
      </w:r>
    </w:p>
    <w:p w14:paraId="6D1891AD" w14:textId="04938581" w:rsidR="006574A6" w:rsidRPr="0041559E" w:rsidRDefault="006574A6" w:rsidP="00070F2C">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 xml:space="preserve">Ide o úpravu v nadväznosti na bod </w:t>
      </w:r>
      <w:r w:rsidR="00DD3B31" w:rsidRPr="0041559E">
        <w:rPr>
          <w:rFonts w:ascii="Times New Roman" w:hAnsi="Times New Roman" w:cs="Times New Roman"/>
          <w:sz w:val="24"/>
          <w:szCs w:val="24"/>
        </w:rPr>
        <w:t>3</w:t>
      </w:r>
      <w:r w:rsidR="00DD3B31">
        <w:rPr>
          <w:rFonts w:ascii="Times New Roman" w:hAnsi="Times New Roman" w:cs="Times New Roman"/>
          <w:sz w:val="24"/>
          <w:szCs w:val="24"/>
        </w:rPr>
        <w:t>4</w:t>
      </w:r>
      <w:r w:rsidRPr="0041559E">
        <w:rPr>
          <w:rFonts w:ascii="Times New Roman" w:hAnsi="Times New Roman" w:cs="Times New Roman"/>
          <w:sz w:val="24"/>
          <w:szCs w:val="24"/>
        </w:rPr>
        <w:t xml:space="preserve">. </w:t>
      </w:r>
    </w:p>
    <w:p w14:paraId="62999747" w14:textId="5398529A" w:rsidR="006574A6" w:rsidRPr="0041559E" w:rsidRDefault="006574A6" w:rsidP="00070F2C">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t xml:space="preserve">K bodu </w:t>
      </w:r>
      <w:r w:rsidR="00BE33F8">
        <w:rPr>
          <w:rFonts w:ascii="Times New Roman" w:eastAsia="Times New Roman" w:hAnsi="Times New Roman" w:cs="Times New Roman"/>
          <w:b/>
          <w:sz w:val="24"/>
          <w:szCs w:val="24"/>
          <w:lang w:eastAsia="sk-SK"/>
        </w:rPr>
        <w:t>4</w:t>
      </w:r>
      <w:r w:rsidR="00985171">
        <w:rPr>
          <w:rFonts w:ascii="Times New Roman" w:eastAsia="Times New Roman" w:hAnsi="Times New Roman" w:cs="Times New Roman"/>
          <w:b/>
          <w:sz w:val="24"/>
          <w:szCs w:val="24"/>
          <w:lang w:eastAsia="sk-SK"/>
        </w:rPr>
        <w:t>3</w:t>
      </w:r>
      <w:r w:rsidRPr="0041559E">
        <w:rPr>
          <w:rFonts w:ascii="Times New Roman" w:eastAsia="Times New Roman" w:hAnsi="Times New Roman" w:cs="Times New Roman"/>
          <w:b/>
          <w:sz w:val="24"/>
          <w:szCs w:val="24"/>
          <w:lang w:eastAsia="sk-SK"/>
        </w:rPr>
        <w:t xml:space="preserve"> až </w:t>
      </w:r>
      <w:r w:rsidR="00705DDF" w:rsidRPr="0041559E">
        <w:rPr>
          <w:rFonts w:ascii="Times New Roman" w:eastAsia="Times New Roman" w:hAnsi="Times New Roman" w:cs="Times New Roman"/>
          <w:b/>
          <w:sz w:val="24"/>
          <w:szCs w:val="24"/>
          <w:lang w:eastAsia="sk-SK"/>
        </w:rPr>
        <w:t>4</w:t>
      </w:r>
      <w:r w:rsidR="00985171">
        <w:rPr>
          <w:rFonts w:ascii="Times New Roman" w:eastAsia="Times New Roman" w:hAnsi="Times New Roman" w:cs="Times New Roman"/>
          <w:b/>
          <w:sz w:val="24"/>
          <w:szCs w:val="24"/>
          <w:lang w:eastAsia="sk-SK"/>
        </w:rPr>
        <w:t>5</w:t>
      </w:r>
    </w:p>
    <w:p w14:paraId="394D5B55" w14:textId="77777777" w:rsidR="006574A6" w:rsidRPr="0041559E" w:rsidRDefault="006574A6" w:rsidP="00070F2C">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Dopĺňajú sa ustanovenia o správnych deliktoch a sankciách, ak dôjde k uplatňovaniu ceny v rozpore s jej reguláciou podľa § 16a a § 45j.</w:t>
      </w:r>
    </w:p>
    <w:p w14:paraId="67B58BDE" w14:textId="15A5C1FA" w:rsidR="006574A6" w:rsidRPr="0041559E" w:rsidRDefault="006574A6" w:rsidP="00070F2C">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t xml:space="preserve">K bodu </w:t>
      </w:r>
      <w:r w:rsidR="00705DDF" w:rsidRPr="0041559E">
        <w:rPr>
          <w:rFonts w:ascii="Times New Roman" w:eastAsia="Times New Roman" w:hAnsi="Times New Roman" w:cs="Times New Roman"/>
          <w:b/>
          <w:sz w:val="24"/>
          <w:szCs w:val="24"/>
          <w:lang w:eastAsia="sk-SK"/>
        </w:rPr>
        <w:t>4</w:t>
      </w:r>
      <w:r w:rsidR="00985171">
        <w:rPr>
          <w:rFonts w:ascii="Times New Roman" w:eastAsia="Times New Roman" w:hAnsi="Times New Roman" w:cs="Times New Roman"/>
          <w:b/>
          <w:sz w:val="24"/>
          <w:szCs w:val="24"/>
          <w:lang w:eastAsia="sk-SK"/>
        </w:rPr>
        <w:t>6</w:t>
      </w:r>
    </w:p>
    <w:p w14:paraId="3AC3A222" w14:textId="6A76B8F7" w:rsidR="006574A6" w:rsidRPr="0041559E" w:rsidRDefault="006574A6" w:rsidP="00070F2C">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Navrhuje sa doplniť postup ukončenia alternatívneho riešenia sporu v prípade, ak doručený návrh nebol úplný a nebol navrhovateľom doplnený, tak aby bolo možné v alternatívnom riešení sporu pokračovať</w:t>
      </w:r>
      <w:r w:rsidR="00E3421B" w:rsidRPr="0041559E">
        <w:rPr>
          <w:rFonts w:ascii="Times New Roman" w:hAnsi="Times New Roman" w:cs="Times New Roman"/>
          <w:sz w:val="24"/>
          <w:szCs w:val="24"/>
        </w:rPr>
        <w:t>,</w:t>
      </w:r>
      <w:r w:rsidRPr="0041559E">
        <w:rPr>
          <w:rFonts w:ascii="Times New Roman" w:hAnsi="Times New Roman" w:cs="Times New Roman"/>
          <w:sz w:val="24"/>
          <w:szCs w:val="24"/>
        </w:rPr>
        <w:t xml:space="preserve"> alebo </w:t>
      </w:r>
      <w:r w:rsidR="00E3421B" w:rsidRPr="0041559E">
        <w:rPr>
          <w:rFonts w:ascii="Times New Roman" w:hAnsi="Times New Roman" w:cs="Times New Roman"/>
          <w:sz w:val="24"/>
          <w:szCs w:val="24"/>
        </w:rPr>
        <w:t xml:space="preserve">ak </w:t>
      </w:r>
      <w:r w:rsidRPr="0041559E">
        <w:rPr>
          <w:rFonts w:ascii="Times New Roman" w:hAnsi="Times New Roman" w:cs="Times New Roman"/>
          <w:sz w:val="24"/>
          <w:szCs w:val="24"/>
        </w:rPr>
        <w:t xml:space="preserve">je zistené, že je návrh nedôvodný, alebo sa spor urovnal iným spôsobom, resp. bolo zistené, že v tej istej veci bol podaný návrh na súd. </w:t>
      </w:r>
    </w:p>
    <w:p w14:paraId="6DBAD5FA" w14:textId="130F5A1B" w:rsidR="00D03224" w:rsidRPr="0041559E" w:rsidRDefault="00D03224" w:rsidP="00070F2C">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t xml:space="preserve">K bodu </w:t>
      </w:r>
      <w:r w:rsidR="005129ED" w:rsidRPr="0041559E">
        <w:rPr>
          <w:rFonts w:ascii="Times New Roman" w:eastAsia="Times New Roman" w:hAnsi="Times New Roman" w:cs="Times New Roman"/>
          <w:b/>
          <w:sz w:val="24"/>
          <w:szCs w:val="24"/>
          <w:lang w:eastAsia="sk-SK"/>
        </w:rPr>
        <w:t>4</w:t>
      </w:r>
      <w:r w:rsidR="00985171">
        <w:rPr>
          <w:rFonts w:ascii="Times New Roman" w:eastAsia="Times New Roman" w:hAnsi="Times New Roman" w:cs="Times New Roman"/>
          <w:b/>
          <w:sz w:val="24"/>
          <w:szCs w:val="24"/>
          <w:lang w:eastAsia="sk-SK"/>
        </w:rPr>
        <w:t>7</w:t>
      </w:r>
    </w:p>
    <w:p w14:paraId="6E507F08" w14:textId="77777777" w:rsidR="00025DA6" w:rsidRDefault="00D03224" w:rsidP="00070F2C">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Navrhuje sa ustanovenie osobitnej  úložnej lehoty doručovaných elektronických správ z dôvodu špecifickosti výkonu pôsobnosti úradu, v záujme ochrany odberateľov a zabezpečenia stability a bezpečnosti sústavy a siete, ako aj dostupnosti tovarov a s nimi súvisiacich regulovaných činností.</w:t>
      </w:r>
    </w:p>
    <w:p w14:paraId="0B013DFC" w14:textId="4F007FD2" w:rsidR="00C95D34" w:rsidRPr="00F01D6C" w:rsidRDefault="00C95D34" w:rsidP="00070F2C">
      <w:pPr>
        <w:spacing w:before="120" w:after="160" w:line="240" w:lineRule="auto"/>
        <w:jc w:val="both"/>
        <w:rPr>
          <w:rFonts w:ascii="Times New Roman" w:hAnsi="Times New Roman" w:cs="Times New Roman"/>
          <w:b/>
          <w:sz w:val="24"/>
          <w:szCs w:val="24"/>
        </w:rPr>
      </w:pPr>
      <w:r w:rsidRPr="00F01D6C">
        <w:rPr>
          <w:rFonts w:ascii="Times New Roman" w:hAnsi="Times New Roman" w:cs="Times New Roman"/>
          <w:b/>
          <w:sz w:val="24"/>
          <w:szCs w:val="24"/>
        </w:rPr>
        <w:t xml:space="preserve">K bodu </w:t>
      </w:r>
      <w:r w:rsidR="00331224" w:rsidRPr="00C52E13">
        <w:rPr>
          <w:rFonts w:ascii="Times New Roman" w:hAnsi="Times New Roman" w:cs="Times New Roman"/>
          <w:b/>
          <w:sz w:val="24"/>
          <w:szCs w:val="24"/>
        </w:rPr>
        <w:t>4</w:t>
      </w:r>
      <w:r w:rsidR="00985171">
        <w:rPr>
          <w:rFonts w:ascii="Times New Roman" w:hAnsi="Times New Roman" w:cs="Times New Roman"/>
          <w:b/>
          <w:sz w:val="24"/>
          <w:szCs w:val="24"/>
        </w:rPr>
        <w:t>8</w:t>
      </w:r>
    </w:p>
    <w:p w14:paraId="4592FB89" w14:textId="544F2EC9" w:rsidR="00C95D34" w:rsidRPr="0041559E" w:rsidRDefault="00C95D34" w:rsidP="00070F2C">
      <w:pPr>
        <w:spacing w:before="120" w:after="160" w:line="240" w:lineRule="auto"/>
        <w:jc w:val="both"/>
        <w:rPr>
          <w:rFonts w:ascii="Times New Roman" w:hAnsi="Times New Roman" w:cs="Times New Roman"/>
          <w:sz w:val="24"/>
          <w:szCs w:val="24"/>
        </w:rPr>
      </w:pPr>
      <w:r>
        <w:rPr>
          <w:rFonts w:ascii="Times New Roman" w:hAnsi="Times New Roman" w:cs="Times New Roman"/>
          <w:sz w:val="24"/>
          <w:szCs w:val="24"/>
        </w:rPr>
        <w:t>Navrhuje sa doplnenie splnomocňovacieho ustanoveni</w:t>
      </w:r>
      <w:r w:rsidR="00B6585B">
        <w:rPr>
          <w:rFonts w:ascii="Times New Roman" w:hAnsi="Times New Roman" w:cs="Times New Roman"/>
          <w:sz w:val="24"/>
          <w:szCs w:val="24"/>
        </w:rPr>
        <w:t>a</w:t>
      </w:r>
      <w:r>
        <w:rPr>
          <w:rFonts w:ascii="Times New Roman" w:hAnsi="Times New Roman" w:cs="Times New Roman"/>
          <w:sz w:val="24"/>
          <w:szCs w:val="24"/>
        </w:rPr>
        <w:t xml:space="preserve"> na vydanie vyhlášky Úradu pre reguláciu sieťových odvetví, ktorou sa ustanoví </w:t>
      </w:r>
      <w:r w:rsidRPr="00466CBA">
        <w:rPr>
          <w:rFonts w:ascii="Times New Roman" w:hAnsi="Times New Roman" w:cs="Times New Roman"/>
          <w:sz w:val="24"/>
          <w:szCs w:val="24"/>
        </w:rPr>
        <w:t>rozsah, s</w:t>
      </w:r>
      <w:r w:rsidRPr="00762F89">
        <w:rPr>
          <w:rFonts w:ascii="Times New Roman" w:hAnsi="Times New Roman" w:cs="Times New Roman"/>
          <w:sz w:val="24"/>
          <w:szCs w:val="24"/>
        </w:rPr>
        <w:t>pôsob a podmienky spotreby elektriny, na ktor</w:t>
      </w:r>
      <w:r w:rsidRPr="00903FD6">
        <w:rPr>
          <w:rFonts w:ascii="Times New Roman" w:hAnsi="Times New Roman" w:cs="Times New Roman"/>
          <w:sz w:val="24"/>
          <w:szCs w:val="24"/>
        </w:rPr>
        <w:t>ú sa uplatňuje tarifa za prevádzkovanie systému</w:t>
      </w:r>
      <w:r>
        <w:rPr>
          <w:rFonts w:ascii="Times New Roman" w:hAnsi="Times New Roman" w:cs="Times New Roman"/>
          <w:sz w:val="24"/>
          <w:szCs w:val="24"/>
        </w:rPr>
        <w:t>.</w:t>
      </w:r>
    </w:p>
    <w:p w14:paraId="7E2FCE0F" w14:textId="6134761A" w:rsidR="006574A6" w:rsidRPr="0041559E" w:rsidRDefault="006574A6" w:rsidP="00070F2C">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t xml:space="preserve">K bodu </w:t>
      </w:r>
      <w:r w:rsidR="00025DA6">
        <w:rPr>
          <w:rFonts w:ascii="Times New Roman" w:eastAsia="Times New Roman" w:hAnsi="Times New Roman" w:cs="Times New Roman"/>
          <w:b/>
          <w:sz w:val="24"/>
          <w:szCs w:val="24"/>
          <w:lang w:eastAsia="sk-SK"/>
        </w:rPr>
        <w:t>4</w:t>
      </w:r>
      <w:r w:rsidR="00985171">
        <w:rPr>
          <w:rFonts w:ascii="Times New Roman" w:eastAsia="Times New Roman" w:hAnsi="Times New Roman" w:cs="Times New Roman"/>
          <w:b/>
          <w:sz w:val="24"/>
          <w:szCs w:val="24"/>
          <w:lang w:eastAsia="sk-SK"/>
        </w:rPr>
        <w:t>9</w:t>
      </w:r>
    </w:p>
    <w:p w14:paraId="0B01223E" w14:textId="0A19C7AA" w:rsidR="006574A6" w:rsidRPr="0041559E" w:rsidRDefault="006574A6" w:rsidP="00070F2C">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 xml:space="preserve">Navrhuje sa vypustenie ustanovenia upravujúceho vydanie všeobecne záväzného právneho predpisu, ktorý ustanoví pravidlá pre veľkoobchodný trh s elektrinou a veľkoobchodný trh s plynom, nakoľko pravidlá pre veľkoobchodný trh s elektrinou a veľkoobchodný trh s plynom stanovuje priamo </w:t>
      </w:r>
      <w:r w:rsidR="00A913B4" w:rsidRPr="000B28A6">
        <w:rPr>
          <w:rFonts w:ascii="Times New Roman" w:hAnsi="Times New Roman" w:cs="Times New Roman"/>
          <w:sz w:val="24"/>
          <w:szCs w:val="24"/>
        </w:rPr>
        <w:t>nariadenie Európskeho parlamentu a Rady (EÚ) č. 1227/2011 z 25. októbra 2011 o integrite a transparentnosti veľkoobchodného trhu s energiou (Ú. v. EÚ L 326, 8.12.2011)</w:t>
      </w:r>
      <w:r w:rsidRPr="0041559E">
        <w:rPr>
          <w:rFonts w:ascii="Times New Roman" w:hAnsi="Times New Roman" w:cs="Times New Roman"/>
          <w:sz w:val="24"/>
          <w:szCs w:val="24"/>
        </w:rPr>
        <w:t>.</w:t>
      </w:r>
    </w:p>
    <w:p w14:paraId="0EFDB9A8" w14:textId="04B0415E" w:rsidR="003F7BB4" w:rsidRPr="0041559E" w:rsidRDefault="003F7BB4" w:rsidP="00070F2C">
      <w:pPr>
        <w:spacing w:before="120" w:after="160" w:line="240" w:lineRule="auto"/>
        <w:jc w:val="both"/>
        <w:rPr>
          <w:rFonts w:ascii="Times New Roman" w:hAnsi="Times New Roman" w:cs="Times New Roman"/>
          <w:b/>
          <w:sz w:val="24"/>
          <w:szCs w:val="24"/>
        </w:rPr>
      </w:pPr>
      <w:r w:rsidRPr="0041559E">
        <w:rPr>
          <w:rFonts w:ascii="Times New Roman" w:hAnsi="Times New Roman" w:cs="Times New Roman"/>
          <w:b/>
          <w:sz w:val="24"/>
          <w:szCs w:val="24"/>
        </w:rPr>
        <w:t xml:space="preserve">K bodu </w:t>
      </w:r>
      <w:r w:rsidR="00985171">
        <w:rPr>
          <w:rFonts w:ascii="Times New Roman" w:hAnsi="Times New Roman" w:cs="Times New Roman"/>
          <w:b/>
          <w:sz w:val="24"/>
          <w:szCs w:val="24"/>
        </w:rPr>
        <w:t>50</w:t>
      </w:r>
    </w:p>
    <w:p w14:paraId="4C574E54" w14:textId="3805B426" w:rsidR="003F7BB4" w:rsidRPr="0041559E" w:rsidRDefault="003F7BB4" w:rsidP="00070F2C">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Upresnenie textu v súvislosti s navrhovanými zmenami právnej úpravy všeobecného hospodárskeho záujmu v zákone č. 251/2012 Z. z.</w:t>
      </w:r>
    </w:p>
    <w:p w14:paraId="5FC34974" w14:textId="3A132570" w:rsidR="004334EB" w:rsidRPr="0041559E" w:rsidRDefault="004334EB" w:rsidP="00070F2C">
      <w:pPr>
        <w:spacing w:before="120" w:after="160" w:line="240" w:lineRule="auto"/>
        <w:jc w:val="both"/>
        <w:rPr>
          <w:rFonts w:ascii="Times New Roman" w:hAnsi="Times New Roman" w:cs="Times New Roman"/>
          <w:b/>
          <w:sz w:val="24"/>
          <w:szCs w:val="24"/>
        </w:rPr>
      </w:pPr>
      <w:r w:rsidRPr="0041559E">
        <w:rPr>
          <w:rFonts w:ascii="Times New Roman" w:hAnsi="Times New Roman" w:cs="Times New Roman"/>
          <w:b/>
          <w:sz w:val="24"/>
          <w:szCs w:val="24"/>
        </w:rPr>
        <w:t xml:space="preserve">K bodu </w:t>
      </w:r>
      <w:r w:rsidR="00985171">
        <w:rPr>
          <w:rFonts w:ascii="Times New Roman" w:hAnsi="Times New Roman" w:cs="Times New Roman"/>
          <w:b/>
          <w:sz w:val="24"/>
          <w:szCs w:val="24"/>
        </w:rPr>
        <w:t>51</w:t>
      </w:r>
    </w:p>
    <w:p w14:paraId="37368259" w14:textId="2C1E0963" w:rsidR="005129ED" w:rsidRPr="0041559E" w:rsidRDefault="005129ED" w:rsidP="00070F2C">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Navrhuje sa prechodné ustanovenie v nadväznosti na zavedenie cenovej regulácie prístupu do zásobníka a uskladňovania plynu.</w:t>
      </w:r>
    </w:p>
    <w:p w14:paraId="495818E6" w14:textId="1719CFB3" w:rsidR="004334EB" w:rsidRPr="0041559E" w:rsidRDefault="005129ED" w:rsidP="00070F2C">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Súčasne sa navrhuje</w:t>
      </w:r>
      <w:r w:rsidR="004334EB" w:rsidRPr="0041559E">
        <w:rPr>
          <w:rFonts w:ascii="Times New Roman" w:hAnsi="Times New Roman" w:cs="Times New Roman"/>
          <w:sz w:val="24"/>
          <w:szCs w:val="24"/>
        </w:rPr>
        <w:t> prechodné ustanovenie ku konaniam</w:t>
      </w:r>
      <w:r w:rsidRPr="0041559E">
        <w:rPr>
          <w:rFonts w:ascii="Times New Roman" w:hAnsi="Times New Roman" w:cs="Times New Roman"/>
          <w:sz w:val="24"/>
          <w:szCs w:val="24"/>
        </w:rPr>
        <w:t xml:space="preserve"> podľa tohto zákona</w:t>
      </w:r>
      <w:r w:rsidR="004334EB" w:rsidRPr="0041559E">
        <w:rPr>
          <w:rFonts w:ascii="Times New Roman" w:hAnsi="Times New Roman" w:cs="Times New Roman"/>
          <w:sz w:val="24"/>
          <w:szCs w:val="24"/>
        </w:rPr>
        <w:t>, ktoré boli začaté a právoplatne neskončené do 30. júna 2024. Tieto konania sa dokončia podľa doterajších predpisov.</w:t>
      </w:r>
    </w:p>
    <w:p w14:paraId="3D59FB55" w14:textId="6706E41C" w:rsidR="00E84C6D" w:rsidRPr="0041559E" w:rsidRDefault="00D4679F" w:rsidP="00070F2C">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lastRenderedPageBreak/>
        <w:t>K</w:t>
      </w:r>
      <w:r w:rsidR="00321867" w:rsidRPr="0041559E">
        <w:rPr>
          <w:rFonts w:ascii="Times New Roman" w:eastAsia="Times New Roman" w:hAnsi="Times New Roman" w:cs="Times New Roman"/>
          <w:b/>
          <w:sz w:val="24"/>
          <w:szCs w:val="24"/>
          <w:lang w:eastAsia="sk-SK"/>
        </w:rPr>
        <w:t xml:space="preserve"> čl. </w:t>
      </w:r>
      <w:r w:rsidRPr="0041559E">
        <w:rPr>
          <w:rFonts w:ascii="Times New Roman" w:eastAsia="Times New Roman" w:hAnsi="Times New Roman" w:cs="Times New Roman"/>
          <w:b/>
          <w:sz w:val="24"/>
          <w:szCs w:val="24"/>
          <w:lang w:eastAsia="sk-SK"/>
        </w:rPr>
        <w:t>II</w:t>
      </w:r>
    </w:p>
    <w:p w14:paraId="1C290FCD" w14:textId="61108979" w:rsidR="00E84C6D" w:rsidRPr="0041559E" w:rsidRDefault="00E84C6D" w:rsidP="00070F2C">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t xml:space="preserve">K bodu </w:t>
      </w:r>
      <w:r w:rsidR="00844582">
        <w:rPr>
          <w:rFonts w:ascii="Times New Roman" w:eastAsia="Times New Roman" w:hAnsi="Times New Roman" w:cs="Times New Roman"/>
          <w:b/>
          <w:sz w:val="24"/>
          <w:szCs w:val="24"/>
          <w:lang w:eastAsia="sk-SK"/>
        </w:rPr>
        <w:t>1</w:t>
      </w:r>
    </w:p>
    <w:p w14:paraId="6E4FFA25" w14:textId="29CF7DA3" w:rsidR="00E84C6D" w:rsidRPr="0041559E" w:rsidRDefault="00E84C6D" w:rsidP="00070F2C">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Skrátenie obdobia</w:t>
      </w:r>
      <w:r w:rsidR="00E3421B" w:rsidRPr="0041559E">
        <w:rPr>
          <w:rFonts w:ascii="Times New Roman" w:hAnsi="Times New Roman" w:cs="Times New Roman"/>
          <w:sz w:val="24"/>
          <w:szCs w:val="24"/>
        </w:rPr>
        <w:t>,</w:t>
      </w:r>
      <w:r w:rsidRPr="0041559E">
        <w:rPr>
          <w:rFonts w:ascii="Times New Roman" w:hAnsi="Times New Roman" w:cs="Times New Roman"/>
          <w:sz w:val="24"/>
          <w:szCs w:val="24"/>
        </w:rPr>
        <w:t xml:space="preserve"> na základe ktorého môže dôjsť k vyhláseniu stavu núdze v sektore teplárenstva</w:t>
      </w:r>
      <w:r w:rsidR="00E3421B" w:rsidRPr="0041559E">
        <w:rPr>
          <w:rFonts w:ascii="Times New Roman" w:hAnsi="Times New Roman" w:cs="Times New Roman"/>
          <w:sz w:val="24"/>
          <w:szCs w:val="24"/>
        </w:rPr>
        <w:t>,</w:t>
      </w:r>
      <w:r w:rsidRPr="0041559E">
        <w:rPr>
          <w:rFonts w:ascii="Times New Roman" w:hAnsi="Times New Roman" w:cs="Times New Roman"/>
          <w:sz w:val="24"/>
          <w:szCs w:val="24"/>
        </w:rPr>
        <w:t xml:space="preserve"> vytvára flexibilitu pre okresný úrad v sídle kraja alebo obec v prípade prerušenia dodávok tepla.  </w:t>
      </w:r>
    </w:p>
    <w:p w14:paraId="0D3C5302" w14:textId="5276DC99" w:rsidR="00E84C6D" w:rsidRPr="0041559E" w:rsidRDefault="00E84C6D" w:rsidP="00070F2C">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t xml:space="preserve">K bodu </w:t>
      </w:r>
      <w:r w:rsidR="00844582">
        <w:rPr>
          <w:rFonts w:ascii="Times New Roman" w:eastAsia="Times New Roman" w:hAnsi="Times New Roman" w:cs="Times New Roman"/>
          <w:b/>
          <w:sz w:val="24"/>
          <w:szCs w:val="24"/>
          <w:lang w:eastAsia="sk-SK"/>
        </w:rPr>
        <w:t>2</w:t>
      </w:r>
    </w:p>
    <w:p w14:paraId="5E49270D" w14:textId="77777777" w:rsidR="00E84C6D" w:rsidRPr="0041559E" w:rsidRDefault="00E84C6D" w:rsidP="00070F2C">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 xml:space="preserve">Ak regulovaný subjekt nakupuje teplo od iného regulovaného subjektu a ak z iných dôvodov ako nedostatok energií prestane prvý dodávateľ dodávať ďalšiemu dodávateľovi teplo, pričom podiel nakupovaného tepla je pre zabezpečenie dodávky tepla odberateľom tepla významný, je aj toto možné považovať za stav núdze v tepelnej energetike. </w:t>
      </w:r>
    </w:p>
    <w:p w14:paraId="376C07D2" w14:textId="34F9AACE" w:rsidR="00E84C6D" w:rsidRPr="0041559E" w:rsidRDefault="00E84C6D" w:rsidP="00070F2C">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t xml:space="preserve">K bodu </w:t>
      </w:r>
      <w:r w:rsidR="00844582">
        <w:rPr>
          <w:rFonts w:ascii="Times New Roman" w:eastAsia="Times New Roman" w:hAnsi="Times New Roman" w:cs="Times New Roman"/>
          <w:b/>
          <w:sz w:val="24"/>
          <w:szCs w:val="24"/>
          <w:lang w:eastAsia="sk-SK"/>
        </w:rPr>
        <w:t>3</w:t>
      </w:r>
    </w:p>
    <w:p w14:paraId="4674E4EC" w14:textId="0E69EFE6" w:rsidR="00E84C6D" w:rsidRPr="0041559E" w:rsidRDefault="00E84C6D" w:rsidP="00070F2C">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 xml:space="preserve">Vypúšťa sa informačná povinnosť úradu voči Slovenskej obchodnej inšpekcii v súvislosti s prechodom právomoci v oblasti štátneho dozoru na úrad. </w:t>
      </w:r>
    </w:p>
    <w:p w14:paraId="0D7EFF37" w14:textId="691A76C7" w:rsidR="00E84C6D" w:rsidRPr="0041559E" w:rsidRDefault="00E84C6D" w:rsidP="00070F2C">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t xml:space="preserve">K bodu </w:t>
      </w:r>
      <w:r w:rsidR="00844582">
        <w:rPr>
          <w:rFonts w:ascii="Times New Roman" w:eastAsia="Times New Roman" w:hAnsi="Times New Roman" w:cs="Times New Roman"/>
          <w:b/>
          <w:sz w:val="24"/>
          <w:szCs w:val="24"/>
          <w:lang w:eastAsia="sk-SK"/>
        </w:rPr>
        <w:t>4</w:t>
      </w:r>
    </w:p>
    <w:p w14:paraId="5C118D69" w14:textId="6F9BF3F2" w:rsidR="00E84C6D" w:rsidRPr="0041559E" w:rsidRDefault="00E84C6D" w:rsidP="00070F2C">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 xml:space="preserve">Úrad podľa § 9 ods. 1 písm. b) </w:t>
      </w:r>
      <w:r w:rsidR="00E3421B" w:rsidRPr="0041559E">
        <w:rPr>
          <w:rFonts w:ascii="Times New Roman" w:hAnsi="Times New Roman" w:cs="Times New Roman"/>
          <w:sz w:val="24"/>
          <w:szCs w:val="24"/>
        </w:rPr>
        <w:t>piateho bodu</w:t>
      </w:r>
      <w:r w:rsidRPr="0041559E">
        <w:rPr>
          <w:rFonts w:ascii="Times New Roman" w:hAnsi="Times New Roman" w:cs="Times New Roman"/>
          <w:sz w:val="24"/>
          <w:szCs w:val="24"/>
        </w:rPr>
        <w:t xml:space="preserve"> </w:t>
      </w:r>
      <w:r w:rsidR="00E3421B" w:rsidRPr="0041559E">
        <w:rPr>
          <w:rFonts w:ascii="Times New Roman" w:hAnsi="Times New Roman" w:cs="Times New Roman"/>
          <w:sz w:val="24"/>
          <w:szCs w:val="24"/>
        </w:rPr>
        <w:t>zákona č. 250/2012 Z. z.</w:t>
      </w:r>
      <w:r w:rsidRPr="0041559E">
        <w:rPr>
          <w:rFonts w:ascii="Times New Roman" w:hAnsi="Times New Roman" w:cs="Times New Roman"/>
          <w:sz w:val="24"/>
          <w:szCs w:val="24"/>
        </w:rPr>
        <w:t xml:space="preserve"> vykonáva kontrolu dodržiavania zákona o regulácii, všeobecne záväzných právnych predpisov na jeho vykonanie a osobitných predpisov. Osobitnými predpismi pritom sú aj zákon č. 657/2004 Z. z. a zákon č. 309/2009 Z. z. Úrad v doterajšej pôsobnosti vykonával kontrolu iba vybraných ustanovení uvedených osobitných predpisov, pričom v záujme transparentného a kompetentného výkonu pôsobnosti sa navrhuje, aby štátny dozor v navrhovanom rozsahu vykonával úrad ako orgán štátnej správy pre oblasť sieťových odvetví s celoslovenskou pôsobnosťou.</w:t>
      </w:r>
    </w:p>
    <w:p w14:paraId="286AEA56" w14:textId="374B973F" w:rsidR="00E84C6D" w:rsidRPr="0041559E" w:rsidRDefault="00E84C6D" w:rsidP="00070F2C">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t xml:space="preserve">K bodu </w:t>
      </w:r>
      <w:r w:rsidR="00844582">
        <w:rPr>
          <w:rFonts w:ascii="Times New Roman" w:eastAsia="Times New Roman" w:hAnsi="Times New Roman" w:cs="Times New Roman"/>
          <w:b/>
          <w:sz w:val="24"/>
          <w:szCs w:val="24"/>
          <w:lang w:eastAsia="sk-SK"/>
        </w:rPr>
        <w:t>5</w:t>
      </w:r>
    </w:p>
    <w:p w14:paraId="40B673A2" w14:textId="77777777" w:rsidR="00E3421B" w:rsidRPr="0041559E" w:rsidRDefault="00E3421B" w:rsidP="00E3421B">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Úrad podľa § 9 ods. 1 písm. b) piateho bodu zákona č. 250/2012 Z. z. vykonáva kontrolu dodržiavania zákona o regulácii, všeobecne záväzných právnych predpisov na jeho vykonanie a osobitných predpisov. Osobitnými predpismi pritom sú aj zákon č. 657/2004 Z. z. a zákon č. 309/2009 Z. z. Úrad v doterajšej pôsobnosti vykonával kontrolu iba vybraných ustanovení uvedených osobitných predpisov, pričom v záujme transparentného a kompetentného výkonu pôsobnosti sa navrhuje, aby štátny dozor v navrhovanom rozsahu vykonával úrad ako orgán štátnej správy pre oblasť sieťových odvetví s celoslovenskou pôsobnosťou.</w:t>
      </w:r>
    </w:p>
    <w:p w14:paraId="00EA16D4" w14:textId="69F61564" w:rsidR="00E84C6D" w:rsidRPr="0041559E" w:rsidRDefault="00E84C6D" w:rsidP="00070F2C">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t xml:space="preserve">K bodu </w:t>
      </w:r>
      <w:r w:rsidR="00844582">
        <w:rPr>
          <w:rFonts w:ascii="Times New Roman" w:eastAsia="Times New Roman" w:hAnsi="Times New Roman" w:cs="Times New Roman"/>
          <w:b/>
          <w:sz w:val="24"/>
          <w:szCs w:val="24"/>
          <w:lang w:eastAsia="sk-SK"/>
        </w:rPr>
        <w:t>6</w:t>
      </w:r>
    </w:p>
    <w:p w14:paraId="2F7A8088" w14:textId="664D0A92" w:rsidR="00E84C6D" w:rsidRPr="0041559E" w:rsidRDefault="00A87058" w:rsidP="00070F2C">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Ide o prechodné ustanoveni</w:t>
      </w:r>
      <w:r w:rsidR="00E3421B" w:rsidRPr="0041559E">
        <w:rPr>
          <w:rFonts w:ascii="Times New Roman" w:hAnsi="Times New Roman" w:cs="Times New Roman"/>
          <w:sz w:val="24"/>
          <w:szCs w:val="24"/>
        </w:rPr>
        <w:t>e</w:t>
      </w:r>
      <w:r w:rsidRPr="0041559E">
        <w:rPr>
          <w:rFonts w:ascii="Times New Roman" w:hAnsi="Times New Roman" w:cs="Times New Roman"/>
          <w:sz w:val="24"/>
          <w:szCs w:val="24"/>
        </w:rPr>
        <w:t xml:space="preserve"> ku konaniam o správnych deliktoch, ktoré boli začaté a právoplatne neskončené do 3</w:t>
      </w:r>
      <w:r w:rsidR="00E3421B" w:rsidRPr="0041559E">
        <w:rPr>
          <w:rFonts w:ascii="Times New Roman" w:hAnsi="Times New Roman" w:cs="Times New Roman"/>
          <w:sz w:val="24"/>
          <w:szCs w:val="24"/>
        </w:rPr>
        <w:t xml:space="preserve">0. júna </w:t>
      </w:r>
      <w:r w:rsidRPr="0041559E">
        <w:rPr>
          <w:rFonts w:ascii="Times New Roman" w:hAnsi="Times New Roman" w:cs="Times New Roman"/>
          <w:sz w:val="24"/>
          <w:szCs w:val="24"/>
        </w:rPr>
        <w:t>2024.</w:t>
      </w:r>
      <w:r w:rsidR="00E3421B" w:rsidRPr="0041559E">
        <w:rPr>
          <w:rFonts w:ascii="Times New Roman" w:hAnsi="Times New Roman" w:cs="Times New Roman"/>
          <w:sz w:val="24"/>
          <w:szCs w:val="24"/>
        </w:rPr>
        <w:t xml:space="preserve"> Konania začaté Slovenskou obchodnou inšpekciou dokončí Slovenská obchodná inšpekcia.</w:t>
      </w:r>
    </w:p>
    <w:p w14:paraId="1D5414A8" w14:textId="7A5150EA" w:rsidR="00A87058" w:rsidRDefault="00D4679F" w:rsidP="00070F2C">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t>K</w:t>
      </w:r>
      <w:r w:rsidR="00321867" w:rsidRPr="0041559E">
        <w:rPr>
          <w:rFonts w:ascii="Times New Roman" w:eastAsia="Times New Roman" w:hAnsi="Times New Roman" w:cs="Times New Roman"/>
          <w:b/>
          <w:sz w:val="24"/>
          <w:szCs w:val="24"/>
          <w:lang w:eastAsia="sk-SK"/>
        </w:rPr>
        <w:t xml:space="preserve"> čl. </w:t>
      </w:r>
      <w:r w:rsidRPr="0041559E">
        <w:rPr>
          <w:rFonts w:ascii="Times New Roman" w:eastAsia="Times New Roman" w:hAnsi="Times New Roman" w:cs="Times New Roman"/>
          <w:b/>
          <w:sz w:val="24"/>
          <w:szCs w:val="24"/>
          <w:lang w:eastAsia="sk-SK"/>
        </w:rPr>
        <w:t>III</w:t>
      </w:r>
    </w:p>
    <w:p w14:paraId="3E485DB8" w14:textId="1E0DFDF6" w:rsidR="00BE33F8" w:rsidRPr="000B28A6" w:rsidRDefault="00BE33F8" w:rsidP="00070F2C">
      <w:pPr>
        <w:spacing w:before="120" w:after="160" w:line="240" w:lineRule="auto"/>
        <w:jc w:val="both"/>
        <w:rPr>
          <w:rFonts w:ascii="Times New Roman" w:hAnsi="Times New Roman" w:cs="Times New Roman"/>
          <w:b/>
          <w:sz w:val="24"/>
          <w:szCs w:val="24"/>
        </w:rPr>
      </w:pPr>
      <w:r w:rsidRPr="000B28A6">
        <w:rPr>
          <w:rFonts w:ascii="Times New Roman" w:hAnsi="Times New Roman" w:cs="Times New Roman"/>
          <w:b/>
          <w:sz w:val="24"/>
          <w:szCs w:val="24"/>
        </w:rPr>
        <w:t>K bodom 1 až 6</w:t>
      </w:r>
    </w:p>
    <w:p w14:paraId="1C9A0C3C" w14:textId="4E982821" w:rsidR="003D5518" w:rsidRPr="000B28A6" w:rsidRDefault="003D5518" w:rsidP="00070F2C">
      <w:pPr>
        <w:spacing w:before="120" w:after="160" w:line="240" w:lineRule="auto"/>
        <w:jc w:val="both"/>
        <w:rPr>
          <w:rFonts w:ascii="Times New Roman" w:hAnsi="Times New Roman" w:cs="Times New Roman"/>
          <w:sz w:val="24"/>
          <w:szCs w:val="24"/>
        </w:rPr>
      </w:pPr>
      <w:r w:rsidRPr="000B28A6">
        <w:rPr>
          <w:rFonts w:ascii="Times New Roman" w:hAnsi="Times New Roman" w:cs="Times New Roman"/>
          <w:sz w:val="24"/>
          <w:szCs w:val="24"/>
        </w:rPr>
        <w:t>Navrhuje zjednotiť výkon štátneho dozoru v oblasti energetiky presunom právomoci vykonávať dozor nad dodržiavaním zákona č. 555/2005 Z. z.</w:t>
      </w:r>
      <w:r w:rsidRPr="00230D10">
        <w:rPr>
          <w:rFonts w:ascii="Times New Roman" w:hAnsi="Times New Roman" w:cs="Times New Roman"/>
          <w:sz w:val="24"/>
          <w:szCs w:val="24"/>
        </w:rPr>
        <w:t> o energetickej hospodárnosti budov a o zmene a doplnení niektorých zákonov v</w:t>
      </w:r>
      <w:r>
        <w:rPr>
          <w:rFonts w:ascii="Times New Roman" w:hAnsi="Times New Roman" w:cs="Times New Roman"/>
          <w:sz w:val="24"/>
          <w:szCs w:val="24"/>
        </w:rPr>
        <w:t> </w:t>
      </w:r>
      <w:r w:rsidRPr="00230D10">
        <w:rPr>
          <w:rFonts w:ascii="Times New Roman" w:hAnsi="Times New Roman" w:cs="Times New Roman"/>
          <w:sz w:val="24"/>
          <w:szCs w:val="24"/>
        </w:rPr>
        <w:t>znení</w:t>
      </w:r>
      <w:r>
        <w:rPr>
          <w:rFonts w:ascii="Times New Roman" w:hAnsi="Times New Roman" w:cs="Times New Roman"/>
          <w:sz w:val="24"/>
          <w:szCs w:val="24"/>
        </w:rPr>
        <w:t xml:space="preserve"> neskorších predpisov na úrad.</w:t>
      </w:r>
    </w:p>
    <w:p w14:paraId="1983F001" w14:textId="68FD07C2" w:rsidR="003D5518" w:rsidRDefault="003D5518" w:rsidP="00070F2C">
      <w:pPr>
        <w:spacing w:before="120" w:after="160" w:line="240" w:lineRule="auto"/>
        <w:jc w:val="both"/>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K čl. IV</w:t>
      </w:r>
    </w:p>
    <w:p w14:paraId="3DA93361" w14:textId="1EED87EA" w:rsidR="00A87058" w:rsidRPr="0041559E" w:rsidRDefault="00A87058" w:rsidP="00070F2C">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t>K bodu 1</w:t>
      </w:r>
    </w:p>
    <w:p w14:paraId="1F24F73B" w14:textId="011AB668" w:rsidR="00A87058" w:rsidRPr="0041559E" w:rsidRDefault="00A87058" w:rsidP="00070F2C">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lastRenderedPageBreak/>
        <w:t>Navrhuje sa doplniť definíciu ostrovného zariadenia, ktorá presne špecifikuje typ zariadenia, spôsob prevádzky, ako aj vzťah k distribučnej, resp. prenosovej</w:t>
      </w:r>
      <w:r w:rsidR="00321867" w:rsidRPr="0041559E">
        <w:rPr>
          <w:rFonts w:ascii="Times New Roman" w:hAnsi="Times New Roman" w:cs="Times New Roman"/>
          <w:sz w:val="24"/>
          <w:szCs w:val="24"/>
        </w:rPr>
        <w:t>,</w:t>
      </w:r>
      <w:r w:rsidRPr="0041559E">
        <w:rPr>
          <w:rFonts w:ascii="Times New Roman" w:hAnsi="Times New Roman" w:cs="Times New Roman"/>
          <w:sz w:val="24"/>
          <w:szCs w:val="24"/>
        </w:rPr>
        <w:t xml:space="preserve"> sústave.</w:t>
      </w:r>
    </w:p>
    <w:p w14:paraId="682D4C47" w14:textId="77777777" w:rsidR="00A87058" w:rsidRPr="0041559E" w:rsidRDefault="00A87058" w:rsidP="00070F2C">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t>K bodu 2</w:t>
      </w:r>
    </w:p>
    <w:p w14:paraId="2CD42253" w14:textId="1D104D9F" w:rsidR="00A87058" w:rsidRPr="0041559E" w:rsidRDefault="00A87058" w:rsidP="00070F2C">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Legislatívno</w:t>
      </w:r>
      <w:r w:rsidR="00321867" w:rsidRPr="0041559E">
        <w:rPr>
          <w:rFonts w:ascii="Times New Roman" w:hAnsi="Times New Roman" w:cs="Times New Roman"/>
          <w:sz w:val="24"/>
          <w:szCs w:val="24"/>
        </w:rPr>
        <w:t>-</w:t>
      </w:r>
      <w:r w:rsidRPr="0041559E">
        <w:rPr>
          <w:rFonts w:ascii="Times New Roman" w:hAnsi="Times New Roman" w:cs="Times New Roman"/>
          <w:sz w:val="24"/>
          <w:szCs w:val="24"/>
        </w:rPr>
        <w:t>technická úprava v nadväznosti na novelizačný bod 1.</w:t>
      </w:r>
    </w:p>
    <w:p w14:paraId="61359E85" w14:textId="77777777" w:rsidR="00A87058" w:rsidRPr="0041559E" w:rsidRDefault="00A87058" w:rsidP="00070F2C">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t>K bodu 3</w:t>
      </w:r>
    </w:p>
    <w:p w14:paraId="610F4262" w14:textId="77777777" w:rsidR="00A87058" w:rsidRPr="0041559E" w:rsidRDefault="00A87058" w:rsidP="00070F2C">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Vzhľadom na špecifickú situáciu výrobcov elektriny v ostrovných zariadeniach, ktoré fungujú v podstate mimo trhu s elektrinou, nie sú pripojené do distribučnej sústavy, ani do prenosovej sústavy, slúžia na výrobu elektriny z OZE alebo KVET, nemajú vyvedený elektrický výkon do distribučnej alebo prenosovej sústavy, sa navrhuje úprava poskytovania podpory doplatkom, ktorá reflektuje na skutočnosť, že predmetné zariadenia boli uvádzané do prevádzky v čase predchádzajúcej právnej úpravy (účinnej do 31. decembra 2018) a mali byť zaručené podmienky podpory kontinuálne s rešpektovaním legitímnych očakávaní a predvídateľnosti podnikateľského prostredia.</w:t>
      </w:r>
    </w:p>
    <w:p w14:paraId="2172A34A" w14:textId="77777777" w:rsidR="00A87058" w:rsidRPr="0041559E" w:rsidRDefault="00A87058" w:rsidP="00070F2C">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t>K bodu 4</w:t>
      </w:r>
    </w:p>
    <w:p w14:paraId="45EF00C2" w14:textId="77777777" w:rsidR="00A87058" w:rsidRPr="0041559E" w:rsidRDefault="00A87058" w:rsidP="00070F2C">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 xml:space="preserve">Doplnenie pravidla pri určení ceny elektriny pre úrad v nadväznosti na novelizačný bod 3. </w:t>
      </w:r>
    </w:p>
    <w:p w14:paraId="7CFCF920" w14:textId="209F7E70" w:rsidR="00A87058" w:rsidRPr="0041559E" w:rsidRDefault="00A87058" w:rsidP="00070F2C">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t xml:space="preserve">K bodu 5 až </w:t>
      </w:r>
      <w:r w:rsidR="000D6AA5">
        <w:rPr>
          <w:rFonts w:ascii="Times New Roman" w:eastAsia="Times New Roman" w:hAnsi="Times New Roman" w:cs="Times New Roman"/>
          <w:b/>
          <w:sz w:val="24"/>
          <w:szCs w:val="24"/>
          <w:lang w:eastAsia="sk-SK"/>
        </w:rPr>
        <w:t>12</w:t>
      </w:r>
    </w:p>
    <w:p w14:paraId="4F31D5CE" w14:textId="3C6C6A81" w:rsidR="00321867" w:rsidRPr="0041559E" w:rsidRDefault="00321867" w:rsidP="00321867">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Úrad podľa § 9 ods. 1 písm. b) piateho bodu zákona č. 250/2012 Z. z. vykonáva kontrolu dodržiavania zákona o regulácii, všeobecne záväzných právnych predpisov na jeho vykonanie a osobitných predpisov. Osobitným predpi</w:t>
      </w:r>
      <w:r w:rsidR="00331224">
        <w:rPr>
          <w:rFonts w:ascii="Times New Roman" w:hAnsi="Times New Roman" w:cs="Times New Roman"/>
          <w:sz w:val="24"/>
          <w:szCs w:val="24"/>
        </w:rPr>
        <w:t>som</w:t>
      </w:r>
      <w:r w:rsidRPr="0041559E">
        <w:rPr>
          <w:rFonts w:ascii="Times New Roman" w:hAnsi="Times New Roman" w:cs="Times New Roman"/>
          <w:sz w:val="24"/>
          <w:szCs w:val="24"/>
        </w:rPr>
        <w:t xml:space="preserve"> </w:t>
      </w:r>
      <w:r w:rsidR="00331224">
        <w:rPr>
          <w:rFonts w:ascii="Times New Roman" w:hAnsi="Times New Roman" w:cs="Times New Roman"/>
          <w:sz w:val="24"/>
          <w:szCs w:val="24"/>
        </w:rPr>
        <w:t>je</w:t>
      </w:r>
      <w:r w:rsidRPr="0041559E">
        <w:rPr>
          <w:rFonts w:ascii="Times New Roman" w:hAnsi="Times New Roman" w:cs="Times New Roman"/>
          <w:sz w:val="24"/>
          <w:szCs w:val="24"/>
        </w:rPr>
        <w:t xml:space="preserve"> aj zákon č. 309/2009 Z. z. </w:t>
      </w:r>
      <w:r w:rsidR="00331224">
        <w:rPr>
          <w:rFonts w:ascii="Times New Roman" w:hAnsi="Times New Roman" w:cs="Times New Roman"/>
          <w:sz w:val="24"/>
          <w:szCs w:val="24"/>
        </w:rPr>
        <w:t xml:space="preserve">Navrhuje sa, aby prešla pôsobnosť v oblasti výkonu štátneho dozoru nad dodržiavaním zákona č. 309/2009 Z. z. na úrad, s výnimkou dozoru v oblasti </w:t>
      </w:r>
      <w:proofErr w:type="spellStart"/>
      <w:r w:rsidR="00331224">
        <w:rPr>
          <w:rFonts w:ascii="Times New Roman" w:hAnsi="Times New Roman" w:cs="Times New Roman"/>
          <w:sz w:val="24"/>
          <w:szCs w:val="24"/>
        </w:rPr>
        <w:t>biopalív</w:t>
      </w:r>
      <w:proofErr w:type="spellEnd"/>
      <w:r w:rsidR="00331224">
        <w:rPr>
          <w:rFonts w:ascii="Times New Roman" w:hAnsi="Times New Roman" w:cs="Times New Roman"/>
          <w:sz w:val="24"/>
          <w:szCs w:val="24"/>
        </w:rPr>
        <w:t>,</w:t>
      </w:r>
      <w:r w:rsidR="000D6AA5">
        <w:rPr>
          <w:rFonts w:ascii="Times New Roman" w:hAnsi="Times New Roman" w:cs="Times New Roman"/>
          <w:sz w:val="24"/>
          <w:szCs w:val="24"/>
        </w:rPr>
        <w:t xml:space="preserve"> </w:t>
      </w:r>
      <w:proofErr w:type="spellStart"/>
      <w:r w:rsidR="000D6AA5" w:rsidRPr="00F01D6C">
        <w:rPr>
          <w:rFonts w:ascii="Times New Roman" w:hAnsi="Times New Roman" w:cs="Times New Roman"/>
          <w:sz w:val="24"/>
          <w:szCs w:val="24"/>
        </w:rPr>
        <w:t>biokvapalín</w:t>
      </w:r>
      <w:proofErr w:type="spellEnd"/>
      <w:r w:rsidR="000D6AA5" w:rsidRPr="00F01D6C">
        <w:rPr>
          <w:rFonts w:ascii="Times New Roman" w:hAnsi="Times New Roman" w:cs="Times New Roman"/>
          <w:sz w:val="24"/>
          <w:szCs w:val="24"/>
        </w:rPr>
        <w:t xml:space="preserve"> a palív z biomasy,</w:t>
      </w:r>
      <w:r w:rsidR="00331224">
        <w:rPr>
          <w:rFonts w:ascii="Times New Roman" w:hAnsi="Times New Roman" w:cs="Times New Roman"/>
          <w:sz w:val="24"/>
          <w:szCs w:val="24"/>
        </w:rPr>
        <w:t xml:space="preserve"> ktorý bude naďalej vykonávať Slovenská obchodná inšpekcia.</w:t>
      </w:r>
    </w:p>
    <w:p w14:paraId="327B155D" w14:textId="263E9E59" w:rsidR="00321867" w:rsidRPr="0041559E" w:rsidRDefault="00321867" w:rsidP="00070F2C">
      <w:pPr>
        <w:spacing w:before="120" w:after="160" w:line="240" w:lineRule="auto"/>
        <w:jc w:val="both"/>
        <w:rPr>
          <w:rFonts w:ascii="Times New Roman" w:hAnsi="Times New Roman" w:cs="Times New Roman"/>
          <w:b/>
          <w:sz w:val="24"/>
          <w:szCs w:val="24"/>
        </w:rPr>
      </w:pPr>
      <w:r w:rsidRPr="0041559E">
        <w:rPr>
          <w:rFonts w:ascii="Times New Roman" w:hAnsi="Times New Roman" w:cs="Times New Roman"/>
          <w:b/>
          <w:sz w:val="24"/>
          <w:szCs w:val="24"/>
        </w:rPr>
        <w:t xml:space="preserve">K bodu </w:t>
      </w:r>
      <w:r w:rsidR="00BE33F8">
        <w:rPr>
          <w:rFonts w:ascii="Times New Roman" w:hAnsi="Times New Roman" w:cs="Times New Roman"/>
          <w:b/>
          <w:sz w:val="24"/>
          <w:szCs w:val="24"/>
        </w:rPr>
        <w:t>1</w:t>
      </w:r>
      <w:r w:rsidR="00331224">
        <w:rPr>
          <w:rFonts w:ascii="Times New Roman" w:hAnsi="Times New Roman" w:cs="Times New Roman"/>
          <w:b/>
          <w:sz w:val="24"/>
          <w:szCs w:val="24"/>
        </w:rPr>
        <w:t>3</w:t>
      </w:r>
    </w:p>
    <w:p w14:paraId="271224B9" w14:textId="77777777" w:rsidR="00321867" w:rsidRPr="0041559E" w:rsidRDefault="00321867" w:rsidP="00321867">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Ide o prechodné ustanovenie ku konaniam o správnych deliktoch, ktoré boli začaté a právoplatne neskončené do 30. júna 2024. Konania začaté Slovenskou obchodnou inšpekciou dokončí Slovenská obchodná inšpekcia.</w:t>
      </w:r>
    </w:p>
    <w:p w14:paraId="176D115A" w14:textId="2F4B201F" w:rsidR="00D4679F" w:rsidRPr="0041559E" w:rsidRDefault="00D4679F" w:rsidP="00D4679F">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t>K</w:t>
      </w:r>
      <w:r w:rsidR="00321867" w:rsidRPr="0041559E">
        <w:rPr>
          <w:rFonts w:ascii="Times New Roman" w:eastAsia="Times New Roman" w:hAnsi="Times New Roman" w:cs="Times New Roman"/>
          <w:b/>
          <w:sz w:val="24"/>
          <w:szCs w:val="24"/>
          <w:lang w:eastAsia="sk-SK"/>
        </w:rPr>
        <w:t xml:space="preserve"> čl. </w:t>
      </w:r>
      <w:r w:rsidRPr="0041559E">
        <w:rPr>
          <w:rFonts w:ascii="Times New Roman" w:eastAsia="Times New Roman" w:hAnsi="Times New Roman" w:cs="Times New Roman"/>
          <w:b/>
          <w:sz w:val="24"/>
          <w:szCs w:val="24"/>
          <w:lang w:eastAsia="sk-SK"/>
        </w:rPr>
        <w:t>V</w:t>
      </w:r>
    </w:p>
    <w:p w14:paraId="4E3F6E41" w14:textId="77777777" w:rsidR="00D4679F" w:rsidRPr="0041559E" w:rsidRDefault="00D4679F" w:rsidP="00D4679F">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t>K bodu 1</w:t>
      </w:r>
    </w:p>
    <w:p w14:paraId="7275952B" w14:textId="77777777" w:rsidR="00D4679F" w:rsidRPr="0041559E" w:rsidRDefault="00D4679F" w:rsidP="00D4679F">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 xml:space="preserve">Navrhuje sa doplnenie s cieľom zamedzenia vytvárania účelových miestnych distribučných sústav, ktoré nemajú dostatočné elektroenergetické zariadenia, čo môže byť diskriminačné voči ostatným účastníkom trhu v rámci cenotvorby. </w:t>
      </w:r>
    </w:p>
    <w:p w14:paraId="23E87F7E" w14:textId="77777777" w:rsidR="00D4679F" w:rsidRPr="0041559E" w:rsidRDefault="00D4679F" w:rsidP="00D4679F">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t>K bodu 2</w:t>
      </w:r>
    </w:p>
    <w:p w14:paraId="296FDBC4" w14:textId="77777777" w:rsidR="00D4679F" w:rsidRPr="0041559E" w:rsidRDefault="00D4679F" w:rsidP="00D4679F">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 xml:space="preserve">Navrhuje sa doplnenie s cieľom zamedzenia vytvárania účelových miestnych distribučných sústav, ktoré nemajú dostatočné elektroenergetické zariadenia, čo môže byť diskriminačné voči ostatným účastníkom trhu v rámci cenotvorby. </w:t>
      </w:r>
    </w:p>
    <w:p w14:paraId="6E80F398" w14:textId="375F1D9F" w:rsidR="00A35F84" w:rsidRPr="0041559E" w:rsidRDefault="00A35F84" w:rsidP="00D4679F">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t xml:space="preserve">K bodom </w:t>
      </w:r>
      <w:r w:rsidR="003550E4">
        <w:rPr>
          <w:rFonts w:ascii="Times New Roman" w:eastAsia="Times New Roman" w:hAnsi="Times New Roman" w:cs="Times New Roman"/>
          <w:b/>
          <w:sz w:val="24"/>
          <w:szCs w:val="24"/>
          <w:lang w:eastAsia="sk-SK"/>
        </w:rPr>
        <w:t>3</w:t>
      </w:r>
      <w:r w:rsidRPr="0041559E">
        <w:rPr>
          <w:rFonts w:ascii="Times New Roman" w:eastAsia="Times New Roman" w:hAnsi="Times New Roman" w:cs="Times New Roman"/>
          <w:b/>
          <w:sz w:val="24"/>
          <w:szCs w:val="24"/>
          <w:lang w:eastAsia="sk-SK"/>
        </w:rPr>
        <w:t xml:space="preserve"> až </w:t>
      </w:r>
      <w:r w:rsidR="003550E4">
        <w:rPr>
          <w:rFonts w:ascii="Times New Roman" w:eastAsia="Times New Roman" w:hAnsi="Times New Roman" w:cs="Times New Roman"/>
          <w:b/>
          <w:sz w:val="24"/>
          <w:szCs w:val="24"/>
          <w:lang w:eastAsia="sk-SK"/>
        </w:rPr>
        <w:t>6</w:t>
      </w:r>
    </w:p>
    <w:p w14:paraId="3DFE79E1" w14:textId="4671EDFF" w:rsidR="00A35F84" w:rsidRPr="0041559E" w:rsidRDefault="00A35F84" w:rsidP="00D4679F">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Navrhujú sa úpravy súvisiace so zavedením regulácie prístupu do zásobníka a uskladňovania plynu.</w:t>
      </w:r>
    </w:p>
    <w:p w14:paraId="655A54F6" w14:textId="570032B4" w:rsidR="00D4679F" w:rsidRPr="0041559E" w:rsidRDefault="00D4679F" w:rsidP="00D4679F">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t xml:space="preserve">K bodu </w:t>
      </w:r>
      <w:r w:rsidR="003550E4">
        <w:rPr>
          <w:rFonts w:ascii="Times New Roman" w:eastAsia="Times New Roman" w:hAnsi="Times New Roman" w:cs="Times New Roman"/>
          <w:b/>
          <w:sz w:val="24"/>
          <w:szCs w:val="24"/>
          <w:lang w:eastAsia="sk-SK"/>
        </w:rPr>
        <w:t>7</w:t>
      </w:r>
    </w:p>
    <w:p w14:paraId="557A3FDA" w14:textId="25F4BD6D" w:rsidR="00D4679F" w:rsidRPr="0041559E" w:rsidRDefault="00D4679F" w:rsidP="00D4679F">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lastRenderedPageBreak/>
        <w:t>Navrhuje sa zaviesť povinnosť pre dodávateľov elektriny a dodávateľov plynu zverejňovať cenníky za dodávku elektriny a dodávku plynu nepodliehajúcej cenovej regulácií a pravidelne ich aktualizovať  najmenej raz za tri mesiace</w:t>
      </w:r>
      <w:r w:rsidR="002214E2">
        <w:rPr>
          <w:rFonts w:ascii="Times New Roman" w:hAnsi="Times New Roman" w:cs="Times New Roman"/>
          <w:sz w:val="24"/>
          <w:szCs w:val="24"/>
        </w:rPr>
        <w:t xml:space="preserve">, ak dôjde k zmene </w:t>
      </w:r>
      <w:r w:rsidR="002214E2" w:rsidRPr="00811944">
        <w:rPr>
          <w:rFonts w:ascii="Times New Roman" w:hAnsi="Times New Roman" w:cs="Times New Roman"/>
          <w:sz w:val="24"/>
          <w:szCs w:val="24"/>
        </w:rPr>
        <w:t>nákladov na zabezpečenie dodávky elektriny alebo</w:t>
      </w:r>
      <w:r w:rsidR="002214E2">
        <w:rPr>
          <w:rFonts w:ascii="Times New Roman" w:hAnsi="Times New Roman" w:cs="Times New Roman"/>
          <w:sz w:val="24"/>
          <w:szCs w:val="24"/>
        </w:rPr>
        <w:t xml:space="preserve"> dodávky</w:t>
      </w:r>
      <w:r w:rsidR="002214E2" w:rsidRPr="00811944">
        <w:rPr>
          <w:rFonts w:ascii="Times New Roman" w:hAnsi="Times New Roman" w:cs="Times New Roman"/>
          <w:sz w:val="24"/>
          <w:szCs w:val="24"/>
        </w:rPr>
        <w:t xml:space="preserve"> plynu pre koncových odberateľov elektriny a</w:t>
      </w:r>
      <w:r w:rsidR="002214E2">
        <w:rPr>
          <w:rFonts w:ascii="Times New Roman" w:hAnsi="Times New Roman" w:cs="Times New Roman"/>
          <w:sz w:val="24"/>
          <w:szCs w:val="24"/>
        </w:rPr>
        <w:t xml:space="preserve"> koncových odberateľov </w:t>
      </w:r>
      <w:r w:rsidR="002214E2" w:rsidRPr="00811944">
        <w:rPr>
          <w:rFonts w:ascii="Times New Roman" w:hAnsi="Times New Roman" w:cs="Times New Roman"/>
          <w:sz w:val="24"/>
          <w:szCs w:val="24"/>
        </w:rPr>
        <w:t>plynu</w:t>
      </w:r>
      <w:r w:rsidRPr="0041559E">
        <w:rPr>
          <w:rFonts w:ascii="Times New Roman" w:hAnsi="Times New Roman" w:cs="Times New Roman"/>
          <w:sz w:val="24"/>
          <w:szCs w:val="24"/>
        </w:rPr>
        <w:t>.</w:t>
      </w:r>
    </w:p>
    <w:p w14:paraId="4DF069E8" w14:textId="3DA60A58" w:rsidR="00D4679F" w:rsidRPr="0041559E" w:rsidRDefault="00D4679F" w:rsidP="00D4679F">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t xml:space="preserve">K bodu </w:t>
      </w:r>
      <w:r w:rsidR="003550E4">
        <w:rPr>
          <w:rFonts w:ascii="Times New Roman" w:eastAsia="Times New Roman" w:hAnsi="Times New Roman" w:cs="Times New Roman"/>
          <w:b/>
          <w:sz w:val="24"/>
          <w:szCs w:val="24"/>
          <w:lang w:eastAsia="sk-SK"/>
        </w:rPr>
        <w:t>8</w:t>
      </w:r>
    </w:p>
    <w:p w14:paraId="1B1BCFB6" w14:textId="77777777" w:rsidR="00D4679F" w:rsidRPr="0041559E" w:rsidRDefault="00D4679F" w:rsidP="00D4679F">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Navrhuje sa ustanovenie negatívneho výpočtu údajov, ktoré nesmú byť uvádzané na vyúčtovacej faktúre, v záujme ochrany spotrebiteľa pred nevyžiadanou reklamou, rôznymi doplnkovými produktmi a ponukami, ktoré nie sú nevyhnutné a potrebné pre poskytovanie regulovaných tovarov a služieb.</w:t>
      </w:r>
    </w:p>
    <w:p w14:paraId="14FC3836" w14:textId="25E79B7A" w:rsidR="00D4679F" w:rsidRPr="0041559E" w:rsidRDefault="00D4679F" w:rsidP="00D4679F">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t xml:space="preserve">K bodu </w:t>
      </w:r>
      <w:r w:rsidR="003550E4">
        <w:rPr>
          <w:rFonts w:ascii="Times New Roman" w:eastAsia="Times New Roman" w:hAnsi="Times New Roman" w:cs="Times New Roman"/>
          <w:b/>
          <w:sz w:val="24"/>
          <w:szCs w:val="24"/>
          <w:lang w:eastAsia="sk-SK"/>
        </w:rPr>
        <w:t>9</w:t>
      </w:r>
    </w:p>
    <w:p w14:paraId="2B0520D9" w14:textId="77777777" w:rsidR="00D4679F" w:rsidRPr="0041559E" w:rsidRDefault="00D4679F" w:rsidP="00D4679F">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Navrhované ustanovenia predstavujú zvýšenie úrovne ochrany odberateľa elektriny a odberateľa plynu, aby priebežne dostával informácie o overení správnosti zaradenia do príslušnej tarify, resp. sadzby, ako aj o možnosti preradenia do vhodnej tarify, resp. sadzby. Zároveň na vyúčtovacej faktúre by mal mať uvedené všetky relevantné informácie o zmluvnom vzťahu a spotrebe.</w:t>
      </w:r>
    </w:p>
    <w:p w14:paraId="65239860" w14:textId="79DB5CBA" w:rsidR="002214E2" w:rsidRDefault="002214E2" w:rsidP="00D4679F">
      <w:pPr>
        <w:spacing w:before="120" w:after="160" w:line="240" w:lineRule="auto"/>
        <w:jc w:val="both"/>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K bodom 10 a 11</w:t>
      </w:r>
    </w:p>
    <w:p w14:paraId="43BDF082" w14:textId="70DC6261" w:rsidR="002214E2" w:rsidRDefault="002214E2" w:rsidP="00D4679F">
      <w:pPr>
        <w:spacing w:before="120" w:after="160" w:line="240" w:lineRule="auto"/>
        <w:jc w:val="both"/>
        <w:rPr>
          <w:rFonts w:ascii="Times New Roman" w:eastAsia="Times New Roman" w:hAnsi="Times New Roman" w:cs="Times New Roman"/>
          <w:b/>
          <w:sz w:val="24"/>
          <w:szCs w:val="24"/>
          <w:lang w:eastAsia="sk-SK"/>
        </w:rPr>
      </w:pPr>
      <w:r w:rsidRPr="00F01D6C">
        <w:rPr>
          <w:rFonts w:ascii="Times New Roman" w:hAnsi="Times New Roman" w:cs="Times New Roman"/>
          <w:sz w:val="24"/>
          <w:szCs w:val="24"/>
        </w:rPr>
        <w:t>Navrhuje sa úprava</w:t>
      </w:r>
      <w:r w:rsidRPr="00C52E13">
        <w:rPr>
          <w:rFonts w:ascii="Times New Roman" w:eastAsia="Times New Roman" w:hAnsi="Times New Roman" w:cs="Times New Roman"/>
          <w:b/>
          <w:sz w:val="24"/>
          <w:szCs w:val="24"/>
          <w:lang w:eastAsia="sk-SK"/>
        </w:rPr>
        <w:t xml:space="preserve"> </w:t>
      </w:r>
      <w:r w:rsidRPr="00C52E13">
        <w:rPr>
          <w:rFonts w:ascii="Times New Roman" w:hAnsi="Times New Roman" w:cs="Times New Roman"/>
          <w:sz w:val="24"/>
          <w:szCs w:val="24"/>
        </w:rPr>
        <w:t>v </w:t>
      </w:r>
      <w:r w:rsidRPr="00331224">
        <w:rPr>
          <w:rFonts w:ascii="Times New Roman" w:hAnsi="Times New Roman" w:cs="Times New Roman"/>
          <w:sz w:val="24"/>
          <w:szCs w:val="24"/>
        </w:rPr>
        <w:t>súvislosti s vypustením výroby elektriny z domáceho uhlia z rozsahu cenovej regulácie.</w:t>
      </w:r>
    </w:p>
    <w:p w14:paraId="5E8FDD71" w14:textId="7BC68D6F" w:rsidR="009E7AE8" w:rsidRPr="0041559E" w:rsidRDefault="00D4679F" w:rsidP="00D4679F">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t xml:space="preserve">K bodom </w:t>
      </w:r>
      <w:r w:rsidR="003A7BEF" w:rsidRPr="0041559E">
        <w:rPr>
          <w:rFonts w:ascii="Times New Roman" w:eastAsia="Times New Roman" w:hAnsi="Times New Roman" w:cs="Times New Roman"/>
          <w:b/>
          <w:sz w:val="24"/>
          <w:szCs w:val="24"/>
          <w:lang w:eastAsia="sk-SK"/>
        </w:rPr>
        <w:t>1</w:t>
      </w:r>
      <w:r w:rsidR="002214E2">
        <w:rPr>
          <w:rFonts w:ascii="Times New Roman" w:eastAsia="Times New Roman" w:hAnsi="Times New Roman" w:cs="Times New Roman"/>
          <w:b/>
          <w:sz w:val="24"/>
          <w:szCs w:val="24"/>
          <w:lang w:eastAsia="sk-SK"/>
        </w:rPr>
        <w:t>2</w:t>
      </w:r>
      <w:r w:rsidRPr="0041559E">
        <w:rPr>
          <w:rFonts w:ascii="Times New Roman" w:eastAsia="Times New Roman" w:hAnsi="Times New Roman" w:cs="Times New Roman"/>
          <w:b/>
          <w:sz w:val="24"/>
          <w:szCs w:val="24"/>
          <w:lang w:eastAsia="sk-SK"/>
        </w:rPr>
        <w:t xml:space="preserve"> až </w:t>
      </w:r>
      <w:r w:rsidR="002214E2">
        <w:rPr>
          <w:rFonts w:ascii="Times New Roman" w:eastAsia="Times New Roman" w:hAnsi="Times New Roman" w:cs="Times New Roman"/>
          <w:b/>
          <w:sz w:val="24"/>
          <w:szCs w:val="24"/>
          <w:lang w:eastAsia="sk-SK"/>
        </w:rPr>
        <w:t>20</w:t>
      </w:r>
    </w:p>
    <w:p w14:paraId="3EBBD356" w14:textId="1D666B4C" w:rsidR="009E7AE8" w:rsidRDefault="009E7AE8" w:rsidP="004809CA">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 xml:space="preserve">Úprava a spresnenie ustanovení týkajúcich sa ukladania povinností vo všeobecnom hospodárskom záujme, vrátane výpočtu výšky čistých nákladov (vychádza z podkladov ÚRSO) vyplývajúcich z povinnosti uloženej vo všeobecnom hospodárskom záujme a spôsobov ich kompenzácie. Dopĺňa sa možnosť vydania potvrdenia o výške neprimeranej finančnej záťaže z poskytovania povinnosti vo všeobecnom hospodárskom záujme a možnosť pribežného vyplácania kompenzácie. Rozlíšenie náležitostí potvrdenia podľa toho, či je vydané pre priebežné kompenzácie alebo ex post kompenzácie. </w:t>
      </w:r>
    </w:p>
    <w:p w14:paraId="2FABAFC1" w14:textId="77777777" w:rsidR="00C52E13" w:rsidRPr="00F01D6C" w:rsidRDefault="00C52E13" w:rsidP="00F01D6C">
      <w:pPr>
        <w:spacing w:before="120" w:after="160" w:line="240" w:lineRule="auto"/>
        <w:jc w:val="both"/>
        <w:rPr>
          <w:rFonts w:ascii="Times New Roman" w:hAnsi="Times New Roman" w:cs="Times New Roman"/>
          <w:sz w:val="24"/>
          <w:szCs w:val="24"/>
        </w:rPr>
      </w:pPr>
      <w:r w:rsidRPr="00F01D6C">
        <w:rPr>
          <w:rFonts w:ascii="Times New Roman" w:hAnsi="Times New Roman" w:cs="Times New Roman"/>
          <w:sz w:val="24"/>
          <w:szCs w:val="24"/>
        </w:rPr>
        <w:t>Dopĺňa sa možnosť uhradiť náhradu za vykonávanie činnosti vo všeobecnom hospodárskom záujme v  kalendárnom roku, v ktorom poskytovateľ povinnosti poskytuje povinnosť vo všeobecnom hospodárskom záujme. Uvedené doplnenie vytvára priestor na možnosť úhrady náhrady v prípade dostupnosti prostriedkov zo štátneho rozpočtu. Úhrada náhrady bude v takom prípade poskytovaná všetkým poskytovateľom povinnosti vo všeobecnom hospodárskom záujme, ktorým boli určené povinnosti vo všeobecnom hospodárskom záujme bez akejkoľvek preferencie alebo diskriminácie poskytovateľov povinností vo všeobecnom hospodárskom záujme.</w:t>
      </w:r>
    </w:p>
    <w:p w14:paraId="5A88450F" w14:textId="53A69383" w:rsidR="00D4679F" w:rsidRPr="0041559E" w:rsidRDefault="00D4679F" w:rsidP="00D4679F">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t xml:space="preserve">K bodu </w:t>
      </w:r>
      <w:r w:rsidR="002214E2">
        <w:rPr>
          <w:rFonts w:ascii="Times New Roman" w:eastAsia="Times New Roman" w:hAnsi="Times New Roman" w:cs="Times New Roman"/>
          <w:b/>
          <w:sz w:val="24"/>
          <w:szCs w:val="24"/>
          <w:lang w:eastAsia="sk-SK"/>
        </w:rPr>
        <w:t>21</w:t>
      </w:r>
    </w:p>
    <w:p w14:paraId="38CE4018" w14:textId="1572F6CA" w:rsidR="00D4679F" w:rsidRPr="0041559E" w:rsidRDefault="00D4679F" w:rsidP="00D4679F">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 xml:space="preserve">Na základe vykonanej a predloženej analýzy/štúdie úradu prevádzkovateľom prenosovej sústavy, ktorá preukázala pozitívny vplyv pri vykonaní RETROFITU (frekvenčné požiadavky na výrobcov elektriny v zmysle </w:t>
      </w:r>
      <w:r w:rsidR="00321867" w:rsidRPr="0041559E">
        <w:rPr>
          <w:rFonts w:ascii="Times New Roman" w:hAnsi="Times New Roman" w:cs="Times New Roman"/>
          <w:sz w:val="24"/>
          <w:szCs w:val="24"/>
        </w:rPr>
        <w:t>n</w:t>
      </w:r>
      <w:r w:rsidRPr="0041559E">
        <w:rPr>
          <w:rFonts w:ascii="Times New Roman" w:hAnsi="Times New Roman" w:cs="Times New Roman"/>
          <w:sz w:val="24"/>
          <w:szCs w:val="24"/>
        </w:rPr>
        <w:t>ariadenia RFG), t.</w:t>
      </w:r>
      <w:r w:rsidR="00321867" w:rsidRPr="0041559E">
        <w:rPr>
          <w:rFonts w:ascii="Times New Roman" w:hAnsi="Times New Roman" w:cs="Times New Roman"/>
          <w:sz w:val="24"/>
          <w:szCs w:val="24"/>
        </w:rPr>
        <w:t xml:space="preserve"> </w:t>
      </w:r>
      <w:r w:rsidRPr="0041559E">
        <w:rPr>
          <w:rFonts w:ascii="Times New Roman" w:hAnsi="Times New Roman" w:cs="Times New Roman"/>
          <w:sz w:val="24"/>
          <w:szCs w:val="24"/>
        </w:rPr>
        <w:t xml:space="preserve">j. požiadavky na zariadenia na výrobu elektriny podľa osobitného predpisu na základe kvantitatívnej analýzy nákladov a prínosov v oblasti frekvenčného nastavenia zariadení pri výrobu elektriny, uvedené je možné aplikovať na výrobcov elektriny len v prípade, ak sa povinnosti pre výrobcov ohľadom frekvencie upravia zákonom. Cieľom úpravy je definovať limity frekvencie pri výrobe elektriny, ktoré výrobca elektriny musí dodržať, čo znamená, že prevádzkovateľ prenosovej sústavy nebude musieť </w:t>
      </w:r>
      <w:r w:rsidRPr="0041559E">
        <w:rPr>
          <w:rFonts w:ascii="Times New Roman" w:hAnsi="Times New Roman" w:cs="Times New Roman"/>
          <w:sz w:val="24"/>
          <w:szCs w:val="24"/>
        </w:rPr>
        <w:lastRenderedPageBreak/>
        <w:t>obstarávať dodatočný objem podporných služieb (odhad ročný 109 MW), čo bude mat pozitívny vplyv na bezpečnosť sústavy a jej prevádzku, zníženie nákladov na obstaranie podporných služieb</w:t>
      </w:r>
      <w:r w:rsidR="00321867" w:rsidRPr="0041559E">
        <w:rPr>
          <w:rFonts w:ascii="Times New Roman" w:hAnsi="Times New Roman" w:cs="Times New Roman"/>
          <w:sz w:val="24"/>
          <w:szCs w:val="24"/>
        </w:rPr>
        <w:t>,</w:t>
      </w:r>
      <w:r w:rsidRPr="0041559E">
        <w:rPr>
          <w:rFonts w:ascii="Times New Roman" w:hAnsi="Times New Roman" w:cs="Times New Roman"/>
          <w:sz w:val="24"/>
          <w:szCs w:val="24"/>
        </w:rPr>
        <w:t xml:space="preserve"> a teda zníženie koncových cien odberateľov elektriny (nižšia tarifa TSS). </w:t>
      </w:r>
    </w:p>
    <w:p w14:paraId="5B7DA4EB" w14:textId="3875EDBE" w:rsidR="00D4679F" w:rsidRPr="0041559E" w:rsidRDefault="00D4679F" w:rsidP="00D4679F">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t xml:space="preserve">K bodu </w:t>
      </w:r>
      <w:r w:rsidR="003A7BEF" w:rsidRPr="0041559E">
        <w:rPr>
          <w:rFonts w:ascii="Times New Roman" w:eastAsia="Times New Roman" w:hAnsi="Times New Roman" w:cs="Times New Roman"/>
          <w:b/>
          <w:sz w:val="24"/>
          <w:szCs w:val="24"/>
          <w:lang w:eastAsia="sk-SK"/>
        </w:rPr>
        <w:t>2</w:t>
      </w:r>
      <w:r w:rsidR="002214E2">
        <w:rPr>
          <w:rFonts w:ascii="Times New Roman" w:eastAsia="Times New Roman" w:hAnsi="Times New Roman" w:cs="Times New Roman"/>
          <w:b/>
          <w:sz w:val="24"/>
          <w:szCs w:val="24"/>
          <w:lang w:eastAsia="sk-SK"/>
        </w:rPr>
        <w:t>2</w:t>
      </w:r>
    </w:p>
    <w:p w14:paraId="7E2CC128" w14:textId="1A923212" w:rsidR="00D4679F" w:rsidRPr="0041559E" w:rsidRDefault="00D4679F" w:rsidP="00D4679F">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 xml:space="preserve">Na základe vykonanej a predloženej analýzy/štúdie úradu prevádzkovateľom prenosovej sústavy, ktorá preukázala pozitívny vplyv pri vykonaní RETROFITU (frekvenčné požiadavky na výrobcov elektriny v zmysle </w:t>
      </w:r>
      <w:r w:rsidR="00321867" w:rsidRPr="0041559E">
        <w:rPr>
          <w:rFonts w:ascii="Times New Roman" w:hAnsi="Times New Roman" w:cs="Times New Roman"/>
          <w:sz w:val="24"/>
          <w:szCs w:val="24"/>
        </w:rPr>
        <w:t>n</w:t>
      </w:r>
      <w:r w:rsidRPr="0041559E">
        <w:rPr>
          <w:rFonts w:ascii="Times New Roman" w:hAnsi="Times New Roman" w:cs="Times New Roman"/>
          <w:sz w:val="24"/>
          <w:szCs w:val="24"/>
        </w:rPr>
        <w:t>ariadenia RFG), t.</w:t>
      </w:r>
      <w:r w:rsidR="00321867" w:rsidRPr="0041559E">
        <w:rPr>
          <w:rFonts w:ascii="Times New Roman" w:hAnsi="Times New Roman" w:cs="Times New Roman"/>
          <w:sz w:val="24"/>
          <w:szCs w:val="24"/>
        </w:rPr>
        <w:t xml:space="preserve"> </w:t>
      </w:r>
      <w:r w:rsidRPr="0041559E">
        <w:rPr>
          <w:rFonts w:ascii="Times New Roman" w:hAnsi="Times New Roman" w:cs="Times New Roman"/>
          <w:sz w:val="24"/>
          <w:szCs w:val="24"/>
        </w:rPr>
        <w:t xml:space="preserve">j. požiadavky na zariadenia na výrobu elektriny podľa osobitného predpisu na základe kvantitatívnej analýzy nákladov a prínosov v oblasti frekvenčného nastavenia zariadení pri výrobu elektriny, uvedené je možné aplikovať na výrobcov elektriny len v prípade, ak sa povinnosti pre výrobcov ohľadom frekvencie upravia zákonom. Cieľom úpravy je definovať limity frekvencie pri výrobe elektriny, ktoré výrobca elektriny musí dodržať, čo znamená, že prevádzkovateľ prenosovej sústavy nebude musieť obstarávať dodatočný objem podporných služieb (odhad ročný 109 MW), čo bude mat pozitívny vplyv na bezpečnosť sústavy a jej prevádzku, zníženie nákladov na obstaranie podporných služieb a teda zníženie koncových cien odberateľov elektriny (nižšia tarifa TSS). </w:t>
      </w:r>
    </w:p>
    <w:p w14:paraId="002C2337" w14:textId="1F2E741B" w:rsidR="003A7BEF" w:rsidRPr="0041559E" w:rsidRDefault="003A7BEF" w:rsidP="00D4679F">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t>K bodu 2</w:t>
      </w:r>
      <w:r w:rsidR="002214E2">
        <w:rPr>
          <w:rFonts w:ascii="Times New Roman" w:eastAsia="Times New Roman" w:hAnsi="Times New Roman" w:cs="Times New Roman"/>
          <w:b/>
          <w:sz w:val="24"/>
          <w:szCs w:val="24"/>
          <w:lang w:eastAsia="sk-SK"/>
        </w:rPr>
        <w:t>3</w:t>
      </w:r>
    </w:p>
    <w:p w14:paraId="7298A260" w14:textId="26B36674" w:rsidR="003A7BEF" w:rsidRPr="0041559E" w:rsidRDefault="003A7BEF" w:rsidP="00D4679F">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 xml:space="preserve">Legislatívno-technická úprava v súvislosti s vypustením § 88 ods. 2 písm. m). </w:t>
      </w:r>
    </w:p>
    <w:p w14:paraId="15FB0A0E" w14:textId="5BB2DC4F" w:rsidR="00D4679F" w:rsidRPr="0041559E" w:rsidRDefault="00D4679F" w:rsidP="00D4679F">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t>K</w:t>
      </w:r>
      <w:r w:rsidR="00C95D34">
        <w:rPr>
          <w:rFonts w:ascii="Times New Roman" w:eastAsia="Times New Roman" w:hAnsi="Times New Roman" w:cs="Times New Roman"/>
          <w:b/>
          <w:sz w:val="24"/>
          <w:szCs w:val="24"/>
          <w:lang w:eastAsia="sk-SK"/>
        </w:rPr>
        <w:t> </w:t>
      </w:r>
      <w:r w:rsidRPr="0041559E">
        <w:rPr>
          <w:rFonts w:ascii="Times New Roman" w:eastAsia="Times New Roman" w:hAnsi="Times New Roman" w:cs="Times New Roman"/>
          <w:b/>
          <w:sz w:val="24"/>
          <w:szCs w:val="24"/>
          <w:lang w:eastAsia="sk-SK"/>
        </w:rPr>
        <w:t>bod</w:t>
      </w:r>
      <w:r w:rsidR="00C95D34">
        <w:rPr>
          <w:rFonts w:ascii="Times New Roman" w:eastAsia="Times New Roman" w:hAnsi="Times New Roman" w:cs="Times New Roman"/>
          <w:b/>
          <w:sz w:val="24"/>
          <w:szCs w:val="24"/>
          <w:lang w:eastAsia="sk-SK"/>
        </w:rPr>
        <w:t>u 24</w:t>
      </w:r>
    </w:p>
    <w:p w14:paraId="5ABD6B90" w14:textId="56764D58" w:rsidR="00D4679F" w:rsidRPr="0041559E" w:rsidRDefault="00D4679F" w:rsidP="00D4679F">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 xml:space="preserve">Na základe vykonanej a predloženej analýzy/štúdie úradu prevádzkovateľom prenosovej sústavy, ktorá preukázala pozitívny vplyv pri vykonaní RETROFITU (frekvenčné požiadavky na výrobcov elektriny v zmysle </w:t>
      </w:r>
      <w:r w:rsidR="00321867" w:rsidRPr="0041559E">
        <w:rPr>
          <w:rFonts w:ascii="Times New Roman" w:hAnsi="Times New Roman" w:cs="Times New Roman"/>
          <w:sz w:val="24"/>
          <w:szCs w:val="24"/>
        </w:rPr>
        <w:t>n</w:t>
      </w:r>
      <w:r w:rsidRPr="0041559E">
        <w:rPr>
          <w:rFonts w:ascii="Times New Roman" w:hAnsi="Times New Roman" w:cs="Times New Roman"/>
          <w:sz w:val="24"/>
          <w:szCs w:val="24"/>
        </w:rPr>
        <w:t>ariadenia RFG), t.</w:t>
      </w:r>
      <w:r w:rsidR="00321867" w:rsidRPr="0041559E">
        <w:rPr>
          <w:rFonts w:ascii="Times New Roman" w:hAnsi="Times New Roman" w:cs="Times New Roman"/>
          <w:sz w:val="24"/>
          <w:szCs w:val="24"/>
        </w:rPr>
        <w:t xml:space="preserve"> </w:t>
      </w:r>
      <w:r w:rsidRPr="0041559E">
        <w:rPr>
          <w:rFonts w:ascii="Times New Roman" w:hAnsi="Times New Roman" w:cs="Times New Roman"/>
          <w:sz w:val="24"/>
          <w:szCs w:val="24"/>
        </w:rPr>
        <w:t xml:space="preserve">j. požiadavky na zariadenia na výrobu elektriny podľa osobitného predpisu na základe kvantitatívnej analýzy nákladov a prínosov v oblasti frekvenčného nastavenia zariadení pri výrobu elektriny, uvedené je možné aplikovať na výrobcov elektriny len v prípade, ak sa povinnosti pre výrobcov ohľadom frekvencie upravia zákonom. Cieľom úpravy je definovať limity frekvencie pri výrobe elektriny, ktoré výrobca elektriny musí dodržať, čo znamená, že prevádzkovateľ prenosovej sústavy nebude musieť obstarávať dodatočný objem podporných služieb (odhad ročný 109 MW), čo bude mat pozitívny vplyv na bezpečnosť sústavy a jej prevádzku, zníženie nákladov na obstaranie podporných služieb a teda zníženie koncových cien odberateľov elektriny (nižšia tarifa TSS). </w:t>
      </w:r>
    </w:p>
    <w:p w14:paraId="2FD46129" w14:textId="77BAB1D1" w:rsidR="00D4679F" w:rsidRPr="0041559E" w:rsidRDefault="00D4679F" w:rsidP="00D4679F">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t xml:space="preserve">K bodu </w:t>
      </w:r>
      <w:r w:rsidR="003A7BEF" w:rsidRPr="0041559E">
        <w:rPr>
          <w:rFonts w:ascii="Times New Roman" w:eastAsia="Times New Roman" w:hAnsi="Times New Roman" w:cs="Times New Roman"/>
          <w:b/>
          <w:sz w:val="24"/>
          <w:szCs w:val="24"/>
          <w:lang w:eastAsia="sk-SK"/>
        </w:rPr>
        <w:t>2</w:t>
      </w:r>
      <w:r w:rsidR="00C95D34">
        <w:rPr>
          <w:rFonts w:ascii="Times New Roman" w:eastAsia="Times New Roman" w:hAnsi="Times New Roman" w:cs="Times New Roman"/>
          <w:b/>
          <w:sz w:val="24"/>
          <w:szCs w:val="24"/>
          <w:lang w:eastAsia="sk-SK"/>
        </w:rPr>
        <w:t>5</w:t>
      </w:r>
    </w:p>
    <w:p w14:paraId="01A02050" w14:textId="7EBD1E53" w:rsidR="00D4679F" w:rsidRPr="0041559E" w:rsidRDefault="00D4679F" w:rsidP="00D4679F">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 xml:space="preserve">V súlade s čl. 54 </w:t>
      </w:r>
      <w:r w:rsidR="00A913B4" w:rsidRPr="000B28A6">
        <w:rPr>
          <w:rFonts w:ascii="Times New Roman" w:hAnsi="Times New Roman" w:cs="Times New Roman"/>
          <w:sz w:val="24"/>
          <w:szCs w:val="24"/>
        </w:rPr>
        <w:t>smernice Európskeho parlamentu a Rady (EÚ) 2019/944 z 5. júna 2019 o spoločných pravidlách pre vnútorný trh s elektrinou a o zmene smernice 2012/27/EÚ (prepracované znenie) (Ú. v. EÚ L 158, 14.6.2019) v platnom znení</w:t>
      </w:r>
      <w:r w:rsidRPr="0041559E">
        <w:rPr>
          <w:rFonts w:ascii="Times New Roman" w:hAnsi="Times New Roman" w:cs="Times New Roman"/>
          <w:sz w:val="24"/>
          <w:szCs w:val="24"/>
        </w:rPr>
        <w:t xml:space="preserve"> má úrad povinnosť oznámiť rozhodnutie o udelení súhlasu podľa odsekov 3 a 4 spolu s informáciami o žiadosti o udelenie súhlasu a dôvodmi na jeho udelenie </w:t>
      </w:r>
      <w:r w:rsidR="00321867" w:rsidRPr="0041559E">
        <w:rPr>
          <w:rFonts w:ascii="Times New Roman" w:hAnsi="Times New Roman" w:cs="Times New Roman"/>
          <w:sz w:val="24"/>
          <w:szCs w:val="24"/>
        </w:rPr>
        <w:t>Európskej k</w:t>
      </w:r>
      <w:r w:rsidRPr="0041559E">
        <w:rPr>
          <w:rFonts w:ascii="Times New Roman" w:hAnsi="Times New Roman" w:cs="Times New Roman"/>
          <w:sz w:val="24"/>
          <w:szCs w:val="24"/>
        </w:rPr>
        <w:t xml:space="preserve">omisii a </w:t>
      </w:r>
      <w:r w:rsidR="00321867" w:rsidRPr="0041559E">
        <w:rPr>
          <w:rFonts w:ascii="Times New Roman" w:hAnsi="Times New Roman" w:cs="Times New Roman"/>
          <w:sz w:val="24"/>
          <w:szCs w:val="24"/>
        </w:rPr>
        <w:t>Agentúre Európskej únie pre spoluprácu regulačných orgánov v oblasti energetiky</w:t>
      </w:r>
      <w:r w:rsidRPr="0041559E">
        <w:rPr>
          <w:rFonts w:ascii="Times New Roman" w:hAnsi="Times New Roman" w:cs="Times New Roman"/>
          <w:sz w:val="24"/>
          <w:szCs w:val="24"/>
        </w:rPr>
        <w:t xml:space="preserve"> len v prípade, ak sa jedná o vlastníctvo zariadení na uskladňovanie energie prevádzkovateľmi prenosových sústav. Článok 36 tejto smernice, týkajúci sa vlastníctva zariadení na uskladňovanie energie prevádzkovateľmi distribučných sústav takúto povinnosť neukladá.</w:t>
      </w:r>
    </w:p>
    <w:p w14:paraId="6E32C752" w14:textId="0B0E84E5" w:rsidR="006D6A0F" w:rsidRDefault="006D6A0F" w:rsidP="006D6A0F">
      <w:pPr>
        <w:spacing w:before="120" w:after="160" w:line="240" w:lineRule="auto"/>
        <w:jc w:val="both"/>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 xml:space="preserve">K bodu </w:t>
      </w:r>
      <w:r w:rsidR="00C95D34">
        <w:rPr>
          <w:rFonts w:ascii="Times New Roman" w:eastAsia="Times New Roman" w:hAnsi="Times New Roman" w:cs="Times New Roman"/>
          <w:b/>
          <w:sz w:val="24"/>
          <w:szCs w:val="24"/>
          <w:lang w:eastAsia="sk-SK"/>
        </w:rPr>
        <w:t>26</w:t>
      </w:r>
    </w:p>
    <w:p w14:paraId="2D157A8B" w14:textId="77777777" w:rsidR="006D6A0F" w:rsidRPr="0041559E" w:rsidRDefault="006D6A0F" w:rsidP="006D6A0F">
      <w:pPr>
        <w:spacing w:before="120" w:after="160" w:line="240" w:lineRule="auto"/>
        <w:jc w:val="both"/>
        <w:rPr>
          <w:rFonts w:ascii="Times New Roman" w:hAnsi="Times New Roman" w:cs="Times New Roman"/>
          <w:sz w:val="24"/>
          <w:szCs w:val="24"/>
        </w:rPr>
      </w:pPr>
      <w:r w:rsidRPr="00F01D6C">
        <w:rPr>
          <w:rFonts w:ascii="Times New Roman" w:hAnsi="Times New Roman" w:cs="Times New Roman"/>
          <w:sz w:val="24"/>
          <w:szCs w:val="24"/>
        </w:rPr>
        <w:t>Navrhuje sa vypustenie paragrafu v súvislosti s vypustením výroby elektriny z domáceho uhlia z rozsahu cenovej regulácie, nakoľko podpora tohto typu výroby elektriny skončila v roku 2023.</w:t>
      </w:r>
      <w:r w:rsidRPr="0041559E">
        <w:rPr>
          <w:rFonts w:ascii="Times New Roman" w:hAnsi="Times New Roman" w:cs="Times New Roman"/>
          <w:sz w:val="24"/>
          <w:szCs w:val="24"/>
        </w:rPr>
        <w:t xml:space="preserve"> </w:t>
      </w:r>
    </w:p>
    <w:p w14:paraId="77045C4D" w14:textId="50448713" w:rsidR="00D4679F" w:rsidRPr="0041559E" w:rsidRDefault="00D4679F" w:rsidP="00D4679F">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t xml:space="preserve">K bodu </w:t>
      </w:r>
      <w:r w:rsidR="003F7BB4" w:rsidRPr="0041559E">
        <w:rPr>
          <w:rFonts w:ascii="Times New Roman" w:eastAsia="Times New Roman" w:hAnsi="Times New Roman" w:cs="Times New Roman"/>
          <w:b/>
          <w:sz w:val="24"/>
          <w:szCs w:val="24"/>
          <w:lang w:eastAsia="sk-SK"/>
        </w:rPr>
        <w:t>2</w:t>
      </w:r>
      <w:r w:rsidR="00C95D34">
        <w:rPr>
          <w:rFonts w:ascii="Times New Roman" w:eastAsia="Times New Roman" w:hAnsi="Times New Roman" w:cs="Times New Roman"/>
          <w:b/>
          <w:sz w:val="24"/>
          <w:szCs w:val="24"/>
          <w:lang w:eastAsia="sk-SK"/>
        </w:rPr>
        <w:t>7</w:t>
      </w:r>
    </w:p>
    <w:p w14:paraId="7D55DB80" w14:textId="7898DE9A" w:rsidR="00D4679F" w:rsidRPr="0041559E" w:rsidRDefault="00D4679F" w:rsidP="00D4679F">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lastRenderedPageBreak/>
        <w:t>Navrhuje sa doplniť vetu z dôvodu zosúladenia s náležitosťami zmlúv na trhu s elektrinou v § 26 ods. 22.</w:t>
      </w:r>
    </w:p>
    <w:p w14:paraId="1BA0ADDD" w14:textId="6FFED052" w:rsidR="003A7BEF" w:rsidRPr="0041559E" w:rsidRDefault="003A7BEF" w:rsidP="00D4679F">
      <w:pPr>
        <w:spacing w:before="120" w:after="160" w:line="240" w:lineRule="auto"/>
        <w:jc w:val="both"/>
        <w:rPr>
          <w:rFonts w:ascii="Times New Roman" w:hAnsi="Times New Roman" w:cs="Times New Roman"/>
          <w:b/>
          <w:sz w:val="24"/>
          <w:szCs w:val="24"/>
        </w:rPr>
      </w:pPr>
      <w:r w:rsidRPr="0041559E">
        <w:rPr>
          <w:rFonts w:ascii="Times New Roman" w:hAnsi="Times New Roman" w:cs="Times New Roman"/>
          <w:b/>
          <w:sz w:val="24"/>
          <w:szCs w:val="24"/>
        </w:rPr>
        <w:t>K bodu 2</w:t>
      </w:r>
      <w:r w:rsidR="00C95D34">
        <w:rPr>
          <w:rFonts w:ascii="Times New Roman" w:hAnsi="Times New Roman" w:cs="Times New Roman"/>
          <w:b/>
          <w:sz w:val="24"/>
          <w:szCs w:val="24"/>
        </w:rPr>
        <w:t>8</w:t>
      </w:r>
    </w:p>
    <w:p w14:paraId="1591CD22" w14:textId="56EB75C4" w:rsidR="003A7BEF" w:rsidRPr="0041559E" w:rsidRDefault="003A7BEF" w:rsidP="00D4679F">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Doplnenie v nadväznosti na zavedenie regulácie prístupu do zásobníka a uskladňovania plynu.</w:t>
      </w:r>
    </w:p>
    <w:p w14:paraId="61D2A7AC" w14:textId="71E56216" w:rsidR="00D4679F" w:rsidRPr="0041559E" w:rsidRDefault="00D4679F" w:rsidP="00D4679F">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t xml:space="preserve">K bodu </w:t>
      </w:r>
      <w:r w:rsidR="00C95D34">
        <w:rPr>
          <w:rFonts w:ascii="Times New Roman" w:eastAsia="Times New Roman" w:hAnsi="Times New Roman" w:cs="Times New Roman"/>
          <w:b/>
          <w:sz w:val="24"/>
          <w:szCs w:val="24"/>
          <w:lang w:eastAsia="sk-SK"/>
        </w:rPr>
        <w:t>29</w:t>
      </w:r>
    </w:p>
    <w:p w14:paraId="3A72413F" w14:textId="07F0D258" w:rsidR="00321867" w:rsidRPr="0041559E" w:rsidRDefault="00321867" w:rsidP="00321867">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Úrad podľa § 9 ods. 1 písm. b) piateho bodu zákona č. 250/2012 Z. z. vykonáva kontrolu dodržiavania zákona o regulácii, všeobecne záväzných právnych predpisov na jeho vykonanie a osobitných predpisov. Osobitnými predpismi pritom sú aj zákon č. 657/2004 Z. z.</w:t>
      </w:r>
      <w:r w:rsidR="002C2A83">
        <w:rPr>
          <w:rFonts w:ascii="Times New Roman" w:hAnsi="Times New Roman" w:cs="Times New Roman"/>
          <w:sz w:val="24"/>
          <w:szCs w:val="24"/>
        </w:rPr>
        <w:t>,</w:t>
      </w:r>
      <w:r w:rsidRPr="0041559E">
        <w:rPr>
          <w:rFonts w:ascii="Times New Roman" w:hAnsi="Times New Roman" w:cs="Times New Roman"/>
          <w:sz w:val="24"/>
          <w:szCs w:val="24"/>
        </w:rPr>
        <w:t xml:space="preserve"> zákon č. 309/2009 Z. z.</w:t>
      </w:r>
      <w:r w:rsidR="002C2A83">
        <w:rPr>
          <w:rFonts w:ascii="Times New Roman" w:hAnsi="Times New Roman" w:cs="Times New Roman"/>
          <w:sz w:val="24"/>
          <w:szCs w:val="24"/>
        </w:rPr>
        <w:t>, zákon č. 555/2005  Z. z., zákon č. 314/2012 Z. z., a zákon č. 321/2014 Z. z.</w:t>
      </w:r>
      <w:r w:rsidRPr="0041559E">
        <w:rPr>
          <w:rFonts w:ascii="Times New Roman" w:hAnsi="Times New Roman" w:cs="Times New Roman"/>
          <w:sz w:val="24"/>
          <w:szCs w:val="24"/>
        </w:rPr>
        <w:t xml:space="preserve"> Úrad v doterajšej pôsobnosti </w:t>
      </w:r>
      <w:r w:rsidR="002C2A83">
        <w:rPr>
          <w:rFonts w:ascii="Times New Roman" w:hAnsi="Times New Roman" w:cs="Times New Roman"/>
          <w:sz w:val="24"/>
          <w:szCs w:val="24"/>
        </w:rPr>
        <w:t xml:space="preserve">nevykonával kontrolu dodržiavania týchto zákonov alebo </w:t>
      </w:r>
      <w:r w:rsidRPr="0041559E">
        <w:rPr>
          <w:rFonts w:ascii="Times New Roman" w:hAnsi="Times New Roman" w:cs="Times New Roman"/>
          <w:sz w:val="24"/>
          <w:szCs w:val="24"/>
        </w:rPr>
        <w:t>vykonával kontrolu iba vybraných ustanovení uvedených osobitných predpisov, pričom v záujme transparentného a kompetentného výkonu pôsobnosti sa navrhuje, aby štátny dozor v navrhovanom rozsahu vykonával úrad ako orgán štátnej správy pre oblasť sieťových odvetví s celoslovenskou pôsobnosťou.</w:t>
      </w:r>
    </w:p>
    <w:p w14:paraId="6809809F" w14:textId="7E5C56D8" w:rsidR="003A7BEF" w:rsidRPr="0041559E" w:rsidRDefault="003A7BEF" w:rsidP="00D4679F">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t xml:space="preserve">K bodu </w:t>
      </w:r>
      <w:r w:rsidR="00C95D34">
        <w:rPr>
          <w:rFonts w:ascii="Times New Roman" w:eastAsia="Times New Roman" w:hAnsi="Times New Roman" w:cs="Times New Roman"/>
          <w:b/>
          <w:sz w:val="24"/>
          <w:szCs w:val="24"/>
          <w:lang w:eastAsia="sk-SK"/>
        </w:rPr>
        <w:t>30</w:t>
      </w:r>
    </w:p>
    <w:p w14:paraId="0410E9B9" w14:textId="233D6533" w:rsidR="003A7BEF" w:rsidRPr="0041559E" w:rsidRDefault="003A7BEF" w:rsidP="003A7BEF">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Vypúšťa sa písmeno v nadväznosti na zavedenie regulácie prístupu do zásobníka a uskladňovania plynu.</w:t>
      </w:r>
    </w:p>
    <w:p w14:paraId="22CAA738" w14:textId="41F80B37" w:rsidR="00D4679F" w:rsidRPr="0041559E" w:rsidRDefault="00D4679F" w:rsidP="00D4679F">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t xml:space="preserve">K bodu </w:t>
      </w:r>
      <w:r w:rsidR="00C95D34">
        <w:rPr>
          <w:rFonts w:ascii="Times New Roman" w:eastAsia="Times New Roman" w:hAnsi="Times New Roman" w:cs="Times New Roman"/>
          <w:b/>
          <w:sz w:val="24"/>
          <w:szCs w:val="24"/>
          <w:lang w:eastAsia="sk-SK"/>
        </w:rPr>
        <w:t>31</w:t>
      </w:r>
    </w:p>
    <w:p w14:paraId="537DDE64" w14:textId="33F429E7" w:rsidR="00D4679F" w:rsidRPr="0041559E" w:rsidRDefault="00D4679F" w:rsidP="00D4679F">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 xml:space="preserve">Navrhuje sa v nadväznosti na novelizačný bod </w:t>
      </w:r>
      <w:r w:rsidR="00025DA6">
        <w:rPr>
          <w:rFonts w:ascii="Times New Roman" w:hAnsi="Times New Roman" w:cs="Times New Roman"/>
          <w:sz w:val="24"/>
          <w:szCs w:val="24"/>
        </w:rPr>
        <w:t>29</w:t>
      </w:r>
      <w:r w:rsidRPr="0041559E">
        <w:rPr>
          <w:rFonts w:ascii="Times New Roman" w:hAnsi="Times New Roman" w:cs="Times New Roman"/>
          <w:sz w:val="24"/>
          <w:szCs w:val="24"/>
        </w:rPr>
        <w:t>.</w:t>
      </w:r>
    </w:p>
    <w:p w14:paraId="1EC9945F" w14:textId="38F84D66" w:rsidR="00D4679F" w:rsidRPr="0041559E" w:rsidRDefault="00D4679F" w:rsidP="00D4679F">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t xml:space="preserve">K bodu </w:t>
      </w:r>
      <w:r w:rsidR="00C95D34">
        <w:rPr>
          <w:rFonts w:ascii="Times New Roman" w:eastAsia="Times New Roman" w:hAnsi="Times New Roman" w:cs="Times New Roman"/>
          <w:b/>
          <w:sz w:val="24"/>
          <w:szCs w:val="24"/>
          <w:lang w:eastAsia="sk-SK"/>
        </w:rPr>
        <w:t>32</w:t>
      </w:r>
    </w:p>
    <w:p w14:paraId="364DC586" w14:textId="77777777" w:rsidR="00D4679F" w:rsidRPr="0041559E" w:rsidRDefault="00D4679F" w:rsidP="00D4679F">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Legislatívno-technická úprava v nadväznosti na nové znenie § 89.</w:t>
      </w:r>
    </w:p>
    <w:p w14:paraId="609F6451" w14:textId="28BE0AA9" w:rsidR="00D4679F" w:rsidRPr="0041559E" w:rsidRDefault="00D4679F" w:rsidP="00D4679F">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t xml:space="preserve">K bodu </w:t>
      </w:r>
      <w:r w:rsidR="003A7BEF" w:rsidRPr="0041559E">
        <w:rPr>
          <w:rFonts w:ascii="Times New Roman" w:eastAsia="Times New Roman" w:hAnsi="Times New Roman" w:cs="Times New Roman"/>
          <w:b/>
          <w:sz w:val="24"/>
          <w:szCs w:val="24"/>
          <w:lang w:eastAsia="sk-SK"/>
        </w:rPr>
        <w:t>3</w:t>
      </w:r>
      <w:r w:rsidR="00C95D34">
        <w:rPr>
          <w:rFonts w:ascii="Times New Roman" w:eastAsia="Times New Roman" w:hAnsi="Times New Roman" w:cs="Times New Roman"/>
          <w:b/>
          <w:sz w:val="24"/>
          <w:szCs w:val="24"/>
          <w:lang w:eastAsia="sk-SK"/>
        </w:rPr>
        <w:t>3</w:t>
      </w:r>
    </w:p>
    <w:p w14:paraId="3BFE3537" w14:textId="5E402498" w:rsidR="00B44122" w:rsidRDefault="00025DA6" w:rsidP="00D4679F">
      <w:pPr>
        <w:spacing w:before="120" w:after="160" w:line="240" w:lineRule="auto"/>
        <w:jc w:val="both"/>
        <w:rPr>
          <w:rFonts w:ascii="Times New Roman" w:hAnsi="Times New Roman" w:cs="Times New Roman"/>
          <w:sz w:val="24"/>
          <w:szCs w:val="24"/>
        </w:rPr>
      </w:pPr>
      <w:r>
        <w:rPr>
          <w:rFonts w:ascii="Times New Roman" w:hAnsi="Times New Roman" w:cs="Times New Roman"/>
          <w:sz w:val="24"/>
          <w:szCs w:val="24"/>
        </w:rPr>
        <w:t>Legislatívno-technické úpravy nadväzujúce na predchádzajúce novelizačné body.</w:t>
      </w:r>
    </w:p>
    <w:p w14:paraId="293304A3" w14:textId="73E1EF9A" w:rsidR="00B44122" w:rsidRPr="00F01D6C" w:rsidRDefault="00B44122" w:rsidP="00D4679F">
      <w:pPr>
        <w:spacing w:before="120" w:after="160" w:line="240" w:lineRule="auto"/>
        <w:jc w:val="both"/>
        <w:rPr>
          <w:rFonts w:ascii="Times New Roman" w:hAnsi="Times New Roman" w:cs="Times New Roman"/>
          <w:b/>
          <w:sz w:val="24"/>
          <w:szCs w:val="24"/>
        </w:rPr>
      </w:pPr>
      <w:r w:rsidRPr="00F01D6C">
        <w:rPr>
          <w:rFonts w:ascii="Times New Roman" w:hAnsi="Times New Roman" w:cs="Times New Roman"/>
          <w:b/>
          <w:sz w:val="24"/>
          <w:szCs w:val="24"/>
        </w:rPr>
        <w:t>K bodu 34</w:t>
      </w:r>
    </w:p>
    <w:p w14:paraId="5DD871EF" w14:textId="793E38F5" w:rsidR="00D4679F" w:rsidRPr="0041559E" w:rsidRDefault="00B44122" w:rsidP="00D4679F">
      <w:pPr>
        <w:spacing w:before="120" w:after="160" w:line="240" w:lineRule="auto"/>
        <w:jc w:val="both"/>
        <w:rPr>
          <w:rFonts w:ascii="Times New Roman" w:hAnsi="Times New Roman" w:cs="Times New Roman"/>
          <w:sz w:val="24"/>
          <w:szCs w:val="24"/>
        </w:rPr>
      </w:pPr>
      <w:r>
        <w:rPr>
          <w:rFonts w:ascii="Times New Roman" w:hAnsi="Times New Roman" w:cs="Times New Roman"/>
          <w:sz w:val="24"/>
          <w:szCs w:val="24"/>
        </w:rPr>
        <w:t>Legislatívno-technická úprava v súvislosti s vypustením § 38 zo zákona.</w:t>
      </w:r>
    </w:p>
    <w:p w14:paraId="5397B6FD" w14:textId="631BF547" w:rsidR="00D4679F" w:rsidRPr="0041559E" w:rsidRDefault="00D4679F" w:rsidP="00D4679F">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t xml:space="preserve">K bodu </w:t>
      </w:r>
      <w:r w:rsidR="003A7BEF" w:rsidRPr="0041559E">
        <w:rPr>
          <w:rFonts w:ascii="Times New Roman" w:eastAsia="Times New Roman" w:hAnsi="Times New Roman" w:cs="Times New Roman"/>
          <w:b/>
          <w:sz w:val="24"/>
          <w:szCs w:val="24"/>
          <w:lang w:eastAsia="sk-SK"/>
        </w:rPr>
        <w:t>3</w:t>
      </w:r>
      <w:r w:rsidR="006D6A0F">
        <w:rPr>
          <w:rFonts w:ascii="Times New Roman" w:eastAsia="Times New Roman" w:hAnsi="Times New Roman" w:cs="Times New Roman"/>
          <w:b/>
          <w:sz w:val="24"/>
          <w:szCs w:val="24"/>
          <w:lang w:eastAsia="sk-SK"/>
        </w:rPr>
        <w:t>5</w:t>
      </w:r>
    </w:p>
    <w:p w14:paraId="7E53E797" w14:textId="34796030" w:rsidR="00D4679F" w:rsidRPr="0041559E" w:rsidRDefault="00D4679F" w:rsidP="00D4679F">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 xml:space="preserve">Navrhuje sa v nadväznosti na novelizačný bod </w:t>
      </w:r>
      <w:r w:rsidR="00025DA6">
        <w:rPr>
          <w:rFonts w:ascii="Times New Roman" w:hAnsi="Times New Roman" w:cs="Times New Roman"/>
          <w:sz w:val="24"/>
          <w:szCs w:val="24"/>
        </w:rPr>
        <w:t>29</w:t>
      </w:r>
      <w:r w:rsidRPr="0041559E">
        <w:rPr>
          <w:rFonts w:ascii="Times New Roman" w:hAnsi="Times New Roman" w:cs="Times New Roman"/>
          <w:sz w:val="24"/>
          <w:szCs w:val="24"/>
        </w:rPr>
        <w:t>.</w:t>
      </w:r>
    </w:p>
    <w:p w14:paraId="73E88A55" w14:textId="30F15ED0" w:rsidR="00D4679F" w:rsidRPr="0041559E" w:rsidRDefault="00D4679F" w:rsidP="00D4679F">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t xml:space="preserve">K bodu </w:t>
      </w:r>
      <w:r w:rsidR="003A7BEF" w:rsidRPr="0041559E">
        <w:rPr>
          <w:rFonts w:ascii="Times New Roman" w:eastAsia="Times New Roman" w:hAnsi="Times New Roman" w:cs="Times New Roman"/>
          <w:b/>
          <w:sz w:val="24"/>
          <w:szCs w:val="24"/>
          <w:lang w:eastAsia="sk-SK"/>
        </w:rPr>
        <w:t>3</w:t>
      </w:r>
      <w:r w:rsidR="006D6A0F">
        <w:rPr>
          <w:rFonts w:ascii="Times New Roman" w:eastAsia="Times New Roman" w:hAnsi="Times New Roman" w:cs="Times New Roman"/>
          <w:b/>
          <w:sz w:val="24"/>
          <w:szCs w:val="24"/>
          <w:lang w:eastAsia="sk-SK"/>
        </w:rPr>
        <w:t>6</w:t>
      </w:r>
      <w:r w:rsidR="003364F4" w:rsidRPr="0041559E">
        <w:rPr>
          <w:rFonts w:ascii="Times New Roman" w:eastAsia="Times New Roman" w:hAnsi="Times New Roman" w:cs="Times New Roman"/>
          <w:b/>
          <w:sz w:val="24"/>
          <w:szCs w:val="24"/>
          <w:lang w:eastAsia="sk-SK"/>
        </w:rPr>
        <w:t xml:space="preserve"> až </w:t>
      </w:r>
      <w:r w:rsidR="00B44122">
        <w:rPr>
          <w:rFonts w:ascii="Times New Roman" w:eastAsia="Times New Roman" w:hAnsi="Times New Roman" w:cs="Times New Roman"/>
          <w:b/>
          <w:sz w:val="24"/>
          <w:szCs w:val="24"/>
          <w:lang w:eastAsia="sk-SK"/>
        </w:rPr>
        <w:t>41</w:t>
      </w:r>
    </w:p>
    <w:p w14:paraId="58AE2EBE" w14:textId="4353D084" w:rsidR="003A7BEF" w:rsidRPr="0041559E" w:rsidRDefault="00D4679F" w:rsidP="00D4679F">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hAnsi="Times New Roman" w:cs="Times New Roman"/>
          <w:sz w:val="24"/>
          <w:szCs w:val="24"/>
        </w:rPr>
        <w:t xml:space="preserve">Navrhuje sa v nadväznosti na novelizačný bod </w:t>
      </w:r>
      <w:r w:rsidR="00025DA6">
        <w:rPr>
          <w:rFonts w:ascii="Times New Roman" w:hAnsi="Times New Roman" w:cs="Times New Roman"/>
          <w:sz w:val="24"/>
          <w:szCs w:val="24"/>
        </w:rPr>
        <w:t>29</w:t>
      </w:r>
      <w:r w:rsidR="003A7BEF" w:rsidRPr="0041559E">
        <w:rPr>
          <w:rFonts w:ascii="Times New Roman" w:hAnsi="Times New Roman" w:cs="Times New Roman"/>
          <w:sz w:val="24"/>
          <w:szCs w:val="24"/>
        </w:rPr>
        <w:t xml:space="preserve"> a v súvislosti s vypustením § 88 ods. 2 písm. m). </w:t>
      </w:r>
    </w:p>
    <w:p w14:paraId="7AAD98D0" w14:textId="392AC2DC" w:rsidR="003F7BB4" w:rsidRPr="0041559E" w:rsidRDefault="003F7BB4" w:rsidP="00D4679F">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t xml:space="preserve">K bodu </w:t>
      </w:r>
      <w:r w:rsidR="00B44122">
        <w:rPr>
          <w:rFonts w:ascii="Times New Roman" w:eastAsia="Times New Roman" w:hAnsi="Times New Roman" w:cs="Times New Roman"/>
          <w:b/>
          <w:sz w:val="24"/>
          <w:szCs w:val="24"/>
          <w:lang w:eastAsia="sk-SK"/>
        </w:rPr>
        <w:t>42</w:t>
      </w:r>
    </w:p>
    <w:p w14:paraId="235E5B2D" w14:textId="4069693C" w:rsidR="003F7BB4" w:rsidRPr="0041559E" w:rsidRDefault="003F7BB4" w:rsidP="00D4679F">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Doplnenie v nadväznosti na zmeny v právnej úprave všeobecného hospodárskeho záujmu</w:t>
      </w:r>
      <w:r w:rsidR="003A7BEF" w:rsidRPr="0041559E">
        <w:rPr>
          <w:rFonts w:ascii="Times New Roman" w:hAnsi="Times New Roman" w:cs="Times New Roman"/>
          <w:sz w:val="24"/>
          <w:szCs w:val="24"/>
        </w:rPr>
        <w:t xml:space="preserve"> a v súvislosti s vypustením § 88 ods. 2 písm. m)</w:t>
      </w:r>
      <w:r w:rsidRPr="0041559E">
        <w:rPr>
          <w:rFonts w:ascii="Times New Roman" w:hAnsi="Times New Roman" w:cs="Times New Roman"/>
          <w:sz w:val="24"/>
          <w:szCs w:val="24"/>
        </w:rPr>
        <w:t>.</w:t>
      </w:r>
    </w:p>
    <w:p w14:paraId="179BB144" w14:textId="71760134" w:rsidR="00E857CA" w:rsidRDefault="00E857CA" w:rsidP="00D4679F">
      <w:pPr>
        <w:spacing w:before="120" w:after="160" w:line="240" w:lineRule="auto"/>
        <w:jc w:val="both"/>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K bodu 43</w:t>
      </w:r>
    </w:p>
    <w:p w14:paraId="57191BA7" w14:textId="7076B2C2" w:rsidR="00E857CA" w:rsidRPr="00F01D6C" w:rsidRDefault="00E857CA" w:rsidP="00D4679F">
      <w:pPr>
        <w:spacing w:before="120" w:after="160" w:line="240" w:lineRule="auto"/>
        <w:jc w:val="both"/>
        <w:rPr>
          <w:rFonts w:ascii="Times New Roman" w:hAnsi="Times New Roman" w:cs="Times New Roman"/>
          <w:sz w:val="24"/>
          <w:szCs w:val="24"/>
        </w:rPr>
      </w:pPr>
      <w:r w:rsidRPr="00F01D6C">
        <w:rPr>
          <w:rFonts w:ascii="Times New Roman" w:hAnsi="Times New Roman" w:cs="Times New Roman"/>
          <w:sz w:val="24"/>
          <w:szCs w:val="24"/>
        </w:rPr>
        <w:t xml:space="preserve">Navrhuje sa precizovať ustanovenie vzhľadom na skutočnosť, že poskytovanie údajov zo strany subjektov uvedených v § 94 ods. 9 písm. a) na štatistické účely podľa § 2 ods. 2 písm. h) zákona č. 540/2001 Z. z. o štátnej štatistike v znení zákona č. 144/2021 Z. z. sa riadi právnymi </w:t>
      </w:r>
      <w:r w:rsidRPr="00F01D6C">
        <w:rPr>
          <w:rFonts w:ascii="Times New Roman" w:hAnsi="Times New Roman" w:cs="Times New Roman"/>
          <w:sz w:val="24"/>
          <w:szCs w:val="24"/>
        </w:rPr>
        <w:lastRenderedPageBreak/>
        <w:t>predpismi v oblasti štátnej štatistiky a programom štátnych štatistických zisťovaní na príslušné trojročné obdobie,</w:t>
      </w:r>
    </w:p>
    <w:p w14:paraId="269ABA5B" w14:textId="388256ED" w:rsidR="004809CA" w:rsidRPr="0041559E" w:rsidRDefault="004809CA" w:rsidP="00D4679F">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t xml:space="preserve">K bodu </w:t>
      </w:r>
      <w:r w:rsidR="00E857CA">
        <w:rPr>
          <w:rFonts w:ascii="Times New Roman" w:eastAsia="Times New Roman" w:hAnsi="Times New Roman" w:cs="Times New Roman"/>
          <w:b/>
          <w:sz w:val="24"/>
          <w:szCs w:val="24"/>
          <w:lang w:eastAsia="sk-SK"/>
        </w:rPr>
        <w:t>44</w:t>
      </w:r>
    </w:p>
    <w:p w14:paraId="1F13EF3F" w14:textId="09B617D9" w:rsidR="004809CA" w:rsidRPr="0041559E" w:rsidRDefault="004809CA" w:rsidP="00D4679F">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Precizuje sa existujúce splnomocňovacie ustanovenie.</w:t>
      </w:r>
    </w:p>
    <w:p w14:paraId="18BBC05A" w14:textId="7B4DA1B4" w:rsidR="00D4679F" w:rsidRPr="0041559E" w:rsidRDefault="00D4679F" w:rsidP="00D4679F">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t xml:space="preserve">K bodu </w:t>
      </w:r>
      <w:r w:rsidR="001B3A96" w:rsidRPr="0041559E">
        <w:rPr>
          <w:rFonts w:ascii="Times New Roman" w:eastAsia="Times New Roman" w:hAnsi="Times New Roman" w:cs="Times New Roman"/>
          <w:b/>
          <w:sz w:val="24"/>
          <w:szCs w:val="24"/>
          <w:lang w:eastAsia="sk-SK"/>
        </w:rPr>
        <w:t>4</w:t>
      </w:r>
      <w:r w:rsidR="00E857CA">
        <w:rPr>
          <w:rFonts w:ascii="Times New Roman" w:eastAsia="Times New Roman" w:hAnsi="Times New Roman" w:cs="Times New Roman"/>
          <w:b/>
          <w:sz w:val="24"/>
          <w:szCs w:val="24"/>
          <w:lang w:eastAsia="sk-SK"/>
        </w:rPr>
        <w:t>5</w:t>
      </w:r>
    </w:p>
    <w:p w14:paraId="75CEF03E" w14:textId="13175650" w:rsidR="00D4679F" w:rsidRPr="0041559E" w:rsidRDefault="00D4679F" w:rsidP="00D4679F">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 xml:space="preserve">Na základe vykonanej a predloženej analýzy/štúdie úradu prevádzkovateľom prenosovej sústavy, ktorá preukázala pozitívny vplyv pri vykonaní RETROFITU (frekvenčné požiadavky na výrobcov elektriny v zmysle </w:t>
      </w:r>
      <w:r w:rsidR="003364F4" w:rsidRPr="0041559E">
        <w:rPr>
          <w:rFonts w:ascii="Times New Roman" w:hAnsi="Times New Roman" w:cs="Times New Roman"/>
          <w:sz w:val="24"/>
          <w:szCs w:val="24"/>
        </w:rPr>
        <w:t>n</w:t>
      </w:r>
      <w:r w:rsidRPr="0041559E">
        <w:rPr>
          <w:rFonts w:ascii="Times New Roman" w:hAnsi="Times New Roman" w:cs="Times New Roman"/>
          <w:sz w:val="24"/>
          <w:szCs w:val="24"/>
        </w:rPr>
        <w:t xml:space="preserve">ariadenia RFG), </w:t>
      </w:r>
      <w:proofErr w:type="spellStart"/>
      <w:r w:rsidRPr="0041559E">
        <w:rPr>
          <w:rFonts w:ascii="Times New Roman" w:hAnsi="Times New Roman" w:cs="Times New Roman"/>
          <w:sz w:val="24"/>
          <w:szCs w:val="24"/>
        </w:rPr>
        <w:t>t.j</w:t>
      </w:r>
      <w:proofErr w:type="spellEnd"/>
      <w:r w:rsidRPr="0041559E">
        <w:rPr>
          <w:rFonts w:ascii="Times New Roman" w:hAnsi="Times New Roman" w:cs="Times New Roman"/>
          <w:sz w:val="24"/>
          <w:szCs w:val="24"/>
        </w:rPr>
        <w:t xml:space="preserve">. požiadavky na zariadenia na výrobu elektriny podľa osobitného predpisu na základe kvantitatívnej analýzy nákladov a prínosov v oblasti frekvenčného nastavenia zariadení pri výrobu elektriny, uvedené je možné aplikovať na výrobcov elektriny len v prípade, ak sa povinnosti pre výrobcov ohľadom frekvencie upravia zákonom. Cieľom úpravy je definovať limity frekvencie pri výrobe elektriny, ktoré výrobca elektriny musí dodržať, čo znamená, že prevádzkovateľ prenosovej sústavy nebude musieť obstarávať dodatočný objem podporných služieb (odhad ročný 109 MW), čo bude mat pozitívny vplyv na bezpečnosť sústavy a jej prevádzku, zníženie nákladov na obstaranie podporných služieb a teda zníženie koncových cien odberateľov elektriny (nižšia tarifa TSS). </w:t>
      </w:r>
    </w:p>
    <w:p w14:paraId="0672824A" w14:textId="6C416DE6" w:rsidR="003364F4" w:rsidRPr="0041559E" w:rsidRDefault="003364F4" w:rsidP="00D4679F">
      <w:pPr>
        <w:spacing w:before="120" w:after="160" w:line="240" w:lineRule="auto"/>
        <w:jc w:val="both"/>
        <w:rPr>
          <w:rFonts w:ascii="Times New Roman" w:hAnsi="Times New Roman" w:cs="Times New Roman"/>
          <w:b/>
          <w:sz w:val="24"/>
          <w:szCs w:val="24"/>
        </w:rPr>
      </w:pPr>
      <w:r w:rsidRPr="0041559E">
        <w:rPr>
          <w:rFonts w:ascii="Times New Roman" w:hAnsi="Times New Roman" w:cs="Times New Roman"/>
          <w:b/>
          <w:sz w:val="24"/>
          <w:szCs w:val="24"/>
        </w:rPr>
        <w:t xml:space="preserve">K bodu </w:t>
      </w:r>
      <w:r w:rsidR="001B3A96" w:rsidRPr="0041559E">
        <w:rPr>
          <w:rFonts w:ascii="Times New Roman" w:hAnsi="Times New Roman" w:cs="Times New Roman"/>
          <w:b/>
          <w:sz w:val="24"/>
          <w:szCs w:val="24"/>
        </w:rPr>
        <w:t>4</w:t>
      </w:r>
      <w:r w:rsidR="00E857CA">
        <w:rPr>
          <w:rFonts w:ascii="Times New Roman" w:hAnsi="Times New Roman" w:cs="Times New Roman"/>
          <w:b/>
          <w:sz w:val="24"/>
          <w:szCs w:val="24"/>
        </w:rPr>
        <w:t>6</w:t>
      </w:r>
    </w:p>
    <w:p w14:paraId="384E032B" w14:textId="7A9C81F4" w:rsidR="009E7AE8" w:rsidRDefault="003364F4" w:rsidP="004809CA">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Ide o prechodné ustanovenie ku konaniam o správnych deliktoch, ktoré boli začaté a právoplatne neskončené do 30. júna 2024. Konania začaté Slovenskou obchodnou inšpekciou dokončí Slovenská obchodná inšpekcia.</w:t>
      </w:r>
      <w:r w:rsidR="00C52E13">
        <w:rPr>
          <w:rFonts w:ascii="Times New Roman" w:hAnsi="Times New Roman" w:cs="Times New Roman"/>
          <w:sz w:val="24"/>
          <w:szCs w:val="24"/>
        </w:rPr>
        <w:t xml:space="preserve"> </w:t>
      </w:r>
      <w:r w:rsidR="009E7AE8" w:rsidRPr="0041559E">
        <w:rPr>
          <w:rFonts w:ascii="Times New Roman" w:hAnsi="Times New Roman" w:cs="Times New Roman"/>
          <w:sz w:val="24"/>
          <w:szCs w:val="24"/>
        </w:rPr>
        <w:t>Dopĺňajú sa zároveň prechodné ustanovenia pre financovanie povinností uložených vo všeobecnom hospodárskom záujme pre poskytovateľa povinnosti v roku 2024</w:t>
      </w:r>
      <w:r w:rsidR="00236F50" w:rsidRPr="00236F50">
        <w:rPr>
          <w:rFonts w:ascii="Times New Roman" w:hAnsi="Times New Roman" w:cs="Times New Roman"/>
          <w:sz w:val="24"/>
          <w:szCs w:val="24"/>
        </w:rPr>
        <w:t xml:space="preserve"> </w:t>
      </w:r>
      <w:r w:rsidR="00236F50">
        <w:rPr>
          <w:rFonts w:ascii="Times New Roman" w:hAnsi="Times New Roman" w:cs="Times New Roman"/>
          <w:sz w:val="24"/>
          <w:szCs w:val="24"/>
        </w:rPr>
        <w:t>ako aj možnosť  zohľadnenia zníženia výnosov pri určení čistých nákladov  vykonávateľov povinnosti vo všeobecnom hospodárskom záujme</w:t>
      </w:r>
      <w:r w:rsidR="009E7AE8" w:rsidRPr="0041559E">
        <w:rPr>
          <w:rFonts w:ascii="Times New Roman" w:hAnsi="Times New Roman" w:cs="Times New Roman"/>
          <w:sz w:val="24"/>
          <w:szCs w:val="24"/>
        </w:rPr>
        <w:t>.</w:t>
      </w:r>
      <w:r w:rsidR="00C52E13">
        <w:rPr>
          <w:rFonts w:ascii="Times New Roman" w:hAnsi="Times New Roman" w:cs="Times New Roman"/>
          <w:sz w:val="24"/>
          <w:szCs w:val="24"/>
        </w:rPr>
        <w:t xml:space="preserve"> </w:t>
      </w:r>
      <w:r w:rsidR="00C52E13" w:rsidRPr="00F01D6C">
        <w:rPr>
          <w:rFonts w:ascii="Times New Roman" w:hAnsi="Times New Roman" w:cs="Times New Roman"/>
          <w:sz w:val="24"/>
          <w:szCs w:val="24"/>
        </w:rPr>
        <w:t>Uvedené doplnenie vytvára priestor aj na možnosť úhrady náhrady v roku 2024 v prípade dostupnosti prostriedkov zo štátneho rozpočtu. Úhrada náhrady bude v takom prípade poskytovaná všetkým poskytovateľom povinnosti vo všeobecnom hospodárskom záujme, ktorým boli určené povinnosti vo všeobecnom hospodárskom záujme do 30. júna 2024.</w:t>
      </w:r>
    </w:p>
    <w:p w14:paraId="7D96DEE2" w14:textId="757F5D8E" w:rsidR="003D5518" w:rsidRDefault="003D5518" w:rsidP="004809CA">
      <w:pPr>
        <w:spacing w:before="120" w:after="160" w:line="240" w:lineRule="auto"/>
        <w:jc w:val="both"/>
        <w:rPr>
          <w:rFonts w:ascii="Times New Roman" w:hAnsi="Times New Roman" w:cs="Times New Roman"/>
          <w:b/>
          <w:sz w:val="24"/>
          <w:szCs w:val="24"/>
        </w:rPr>
      </w:pPr>
      <w:r w:rsidRPr="000B28A6">
        <w:rPr>
          <w:rFonts w:ascii="Times New Roman" w:hAnsi="Times New Roman" w:cs="Times New Roman"/>
          <w:b/>
          <w:sz w:val="24"/>
          <w:szCs w:val="24"/>
        </w:rPr>
        <w:t>K čl. VI</w:t>
      </w:r>
    </w:p>
    <w:p w14:paraId="32351968" w14:textId="5A61722B" w:rsidR="00BE33F8" w:rsidRPr="000B28A6" w:rsidRDefault="00BE33F8" w:rsidP="004809CA">
      <w:pPr>
        <w:spacing w:before="120" w:after="160" w:line="240" w:lineRule="auto"/>
        <w:jc w:val="both"/>
        <w:rPr>
          <w:rFonts w:ascii="Times New Roman" w:hAnsi="Times New Roman" w:cs="Times New Roman"/>
          <w:b/>
          <w:sz w:val="24"/>
          <w:szCs w:val="24"/>
        </w:rPr>
      </w:pPr>
      <w:r>
        <w:rPr>
          <w:rFonts w:ascii="Times New Roman" w:hAnsi="Times New Roman" w:cs="Times New Roman"/>
          <w:b/>
          <w:sz w:val="24"/>
          <w:szCs w:val="24"/>
        </w:rPr>
        <w:t>K bodom 1 až 4</w:t>
      </w:r>
    </w:p>
    <w:p w14:paraId="66AC1FBD" w14:textId="7D583E58" w:rsidR="003D5518" w:rsidRDefault="003D5518" w:rsidP="003D5518">
      <w:pPr>
        <w:spacing w:before="120" w:after="160" w:line="240" w:lineRule="auto"/>
        <w:jc w:val="both"/>
        <w:rPr>
          <w:rFonts w:ascii="Times New Roman" w:hAnsi="Times New Roman" w:cs="Times New Roman"/>
          <w:sz w:val="24"/>
          <w:szCs w:val="24"/>
        </w:rPr>
      </w:pPr>
      <w:r w:rsidRPr="00230D10">
        <w:rPr>
          <w:rFonts w:ascii="Times New Roman" w:hAnsi="Times New Roman" w:cs="Times New Roman"/>
          <w:sz w:val="24"/>
          <w:szCs w:val="24"/>
        </w:rPr>
        <w:t>Navrhuje zjednotiť výkon štátneho dozoru v oblasti energetiky presunom právomoci vykonávať dozor nad dodržiavaním zákona č. 314/2012 Z. z. o pravidelnej kontrole vykurovacích systémov a klimatizačných systémov a o zmene zákona č. </w:t>
      </w:r>
      <w:hyperlink r:id="rId8" w:tooltip="Odkaz na predpis alebo ustanovenie" w:history="1">
        <w:r w:rsidRPr="00230D10">
          <w:rPr>
            <w:rFonts w:ascii="Times New Roman" w:hAnsi="Times New Roman" w:cs="Times New Roman"/>
            <w:sz w:val="24"/>
            <w:szCs w:val="24"/>
          </w:rPr>
          <w:t>455/1991 Zb.</w:t>
        </w:r>
      </w:hyperlink>
      <w:r w:rsidRPr="00230D10">
        <w:rPr>
          <w:rFonts w:ascii="Times New Roman" w:hAnsi="Times New Roman" w:cs="Times New Roman"/>
          <w:sz w:val="24"/>
          <w:szCs w:val="24"/>
        </w:rPr>
        <w:t> o živnostenskom podnikaní (živnostenský zákon) v znení neskorších predpisov</w:t>
      </w:r>
      <w:r>
        <w:rPr>
          <w:rFonts w:ascii="Times New Roman" w:hAnsi="Times New Roman" w:cs="Times New Roman"/>
          <w:sz w:val="24"/>
          <w:szCs w:val="24"/>
        </w:rPr>
        <w:t xml:space="preserve"> na úrad.</w:t>
      </w:r>
    </w:p>
    <w:p w14:paraId="3D5CBBA4" w14:textId="406CAFD5" w:rsidR="003D5518" w:rsidRDefault="003D5518" w:rsidP="003D5518">
      <w:pPr>
        <w:spacing w:before="120" w:after="160" w:line="240" w:lineRule="auto"/>
        <w:jc w:val="both"/>
        <w:rPr>
          <w:rFonts w:ascii="Times New Roman" w:hAnsi="Times New Roman" w:cs="Times New Roman"/>
          <w:b/>
          <w:sz w:val="24"/>
          <w:szCs w:val="24"/>
        </w:rPr>
      </w:pPr>
      <w:r w:rsidRPr="000B28A6">
        <w:rPr>
          <w:rFonts w:ascii="Times New Roman" w:hAnsi="Times New Roman" w:cs="Times New Roman"/>
          <w:b/>
          <w:sz w:val="24"/>
          <w:szCs w:val="24"/>
        </w:rPr>
        <w:t>K čl. VII</w:t>
      </w:r>
    </w:p>
    <w:p w14:paraId="24A253A6" w14:textId="4C141603" w:rsidR="00BE33F8" w:rsidRPr="000B28A6" w:rsidRDefault="00BE33F8" w:rsidP="003D5518">
      <w:pPr>
        <w:spacing w:before="120" w:after="160" w:line="240" w:lineRule="auto"/>
        <w:jc w:val="both"/>
        <w:rPr>
          <w:rFonts w:ascii="Times New Roman" w:hAnsi="Times New Roman" w:cs="Times New Roman"/>
          <w:b/>
          <w:sz w:val="24"/>
          <w:szCs w:val="24"/>
        </w:rPr>
      </w:pPr>
      <w:r>
        <w:rPr>
          <w:rFonts w:ascii="Times New Roman" w:hAnsi="Times New Roman" w:cs="Times New Roman"/>
          <w:b/>
          <w:sz w:val="24"/>
          <w:szCs w:val="24"/>
        </w:rPr>
        <w:t>K bodom 1 až 5</w:t>
      </w:r>
    </w:p>
    <w:p w14:paraId="563FAA6E" w14:textId="6075C482" w:rsidR="003D5518" w:rsidRDefault="003D5518" w:rsidP="003D5518">
      <w:pPr>
        <w:spacing w:before="120" w:after="160" w:line="240" w:lineRule="auto"/>
        <w:jc w:val="both"/>
        <w:rPr>
          <w:rFonts w:ascii="Times New Roman" w:hAnsi="Times New Roman" w:cs="Times New Roman"/>
          <w:sz w:val="24"/>
          <w:szCs w:val="24"/>
        </w:rPr>
      </w:pPr>
      <w:r w:rsidRPr="00230D10">
        <w:rPr>
          <w:rFonts w:ascii="Times New Roman" w:hAnsi="Times New Roman" w:cs="Times New Roman"/>
          <w:sz w:val="24"/>
          <w:szCs w:val="24"/>
        </w:rPr>
        <w:t>Navrhuje zjednotiť výkon štátneho dozoru v oblasti energetiky presunom právomoci vykonávať dozor nad dodržiavaním zákona č. 321/2014 Z. z. o energetickej efektívnosti a o zmene a doplnení niektorých zákonov v znení neskorších predpisov</w:t>
      </w:r>
      <w:r>
        <w:rPr>
          <w:rFonts w:ascii="Times New Roman" w:hAnsi="Times New Roman" w:cs="Times New Roman"/>
          <w:sz w:val="24"/>
          <w:szCs w:val="24"/>
        </w:rPr>
        <w:t xml:space="preserve"> na úrad.</w:t>
      </w:r>
    </w:p>
    <w:p w14:paraId="267C93BA" w14:textId="4541C341" w:rsidR="00A87058" w:rsidRPr="0041559E" w:rsidRDefault="00A87058" w:rsidP="00070F2C">
      <w:pPr>
        <w:spacing w:before="120" w:after="160" w:line="240" w:lineRule="auto"/>
        <w:jc w:val="both"/>
        <w:rPr>
          <w:rFonts w:ascii="Times New Roman" w:eastAsia="Times New Roman" w:hAnsi="Times New Roman" w:cs="Times New Roman"/>
          <w:b/>
          <w:sz w:val="24"/>
          <w:szCs w:val="24"/>
          <w:lang w:eastAsia="sk-SK"/>
        </w:rPr>
      </w:pPr>
      <w:r w:rsidRPr="0041559E">
        <w:rPr>
          <w:rFonts w:ascii="Times New Roman" w:eastAsia="Times New Roman" w:hAnsi="Times New Roman" w:cs="Times New Roman"/>
          <w:b/>
          <w:sz w:val="24"/>
          <w:szCs w:val="24"/>
          <w:lang w:eastAsia="sk-SK"/>
        </w:rPr>
        <w:t>K</w:t>
      </w:r>
      <w:r w:rsidR="003364F4" w:rsidRPr="0041559E">
        <w:rPr>
          <w:rFonts w:ascii="Times New Roman" w:eastAsia="Times New Roman" w:hAnsi="Times New Roman" w:cs="Times New Roman"/>
          <w:b/>
          <w:sz w:val="24"/>
          <w:szCs w:val="24"/>
          <w:lang w:eastAsia="sk-SK"/>
        </w:rPr>
        <w:t xml:space="preserve"> čl. </w:t>
      </w:r>
      <w:r w:rsidRPr="0041559E">
        <w:rPr>
          <w:rFonts w:ascii="Times New Roman" w:eastAsia="Times New Roman" w:hAnsi="Times New Roman" w:cs="Times New Roman"/>
          <w:b/>
          <w:sz w:val="24"/>
          <w:szCs w:val="24"/>
          <w:lang w:eastAsia="sk-SK"/>
        </w:rPr>
        <w:t>V</w:t>
      </w:r>
      <w:r w:rsidR="003D5518">
        <w:rPr>
          <w:rFonts w:ascii="Times New Roman" w:eastAsia="Times New Roman" w:hAnsi="Times New Roman" w:cs="Times New Roman"/>
          <w:b/>
          <w:sz w:val="24"/>
          <w:szCs w:val="24"/>
          <w:lang w:eastAsia="sk-SK"/>
        </w:rPr>
        <w:t>III</w:t>
      </w:r>
    </w:p>
    <w:p w14:paraId="60B73932" w14:textId="2A7547E2" w:rsidR="00F803EA" w:rsidRPr="00070F2C" w:rsidRDefault="005B2DEE" w:rsidP="005B2DEE">
      <w:pPr>
        <w:spacing w:before="120" w:after="160" w:line="240" w:lineRule="auto"/>
        <w:jc w:val="both"/>
        <w:rPr>
          <w:rFonts w:ascii="Times New Roman" w:hAnsi="Times New Roman" w:cs="Times New Roman"/>
          <w:sz w:val="24"/>
          <w:szCs w:val="24"/>
        </w:rPr>
      </w:pPr>
      <w:r w:rsidRPr="0041559E">
        <w:rPr>
          <w:rFonts w:ascii="Times New Roman" w:hAnsi="Times New Roman" w:cs="Times New Roman"/>
          <w:sz w:val="24"/>
          <w:szCs w:val="24"/>
        </w:rPr>
        <w:t>Vzhľadom na dĺžku legislatívneho procesu sa dátum účinnosti zákona navrhuje od 1. júla 2024</w:t>
      </w:r>
      <w:r w:rsidR="006075AE">
        <w:rPr>
          <w:rFonts w:ascii="Times New Roman" w:hAnsi="Times New Roman" w:cs="Times New Roman"/>
          <w:sz w:val="24"/>
          <w:szCs w:val="24"/>
        </w:rPr>
        <w:t>,</w:t>
      </w:r>
      <w:r w:rsidR="003C674E">
        <w:rPr>
          <w:rFonts w:ascii="Times New Roman" w:hAnsi="Times New Roman" w:cs="Times New Roman"/>
          <w:sz w:val="24"/>
          <w:szCs w:val="24"/>
        </w:rPr>
        <w:t xml:space="preserve"> okrem navrhovaného nového § 17f ods. 5 zákona č. 251/2012 Z. z., ktorý nadobudne účinnosť 1. januára 2025</w:t>
      </w:r>
      <w:r w:rsidRPr="0041559E">
        <w:rPr>
          <w:rFonts w:ascii="Times New Roman" w:hAnsi="Times New Roman" w:cs="Times New Roman"/>
          <w:sz w:val="24"/>
          <w:szCs w:val="24"/>
        </w:rPr>
        <w:t>.</w:t>
      </w:r>
    </w:p>
    <w:sectPr w:rsidR="00F803EA" w:rsidRPr="00070F2C" w:rsidSect="00783922">
      <w:footerReference w:type="default" r:id="rId9"/>
      <w:pgSz w:w="11906" w:h="16838"/>
      <w:pgMar w:top="1276"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5C454B" w14:textId="77777777" w:rsidR="00530DBD" w:rsidRDefault="00530DBD" w:rsidP="00783922">
      <w:pPr>
        <w:spacing w:after="0" w:line="240" w:lineRule="auto"/>
      </w:pPr>
      <w:r>
        <w:separator/>
      </w:r>
    </w:p>
  </w:endnote>
  <w:endnote w:type="continuationSeparator" w:id="0">
    <w:p w14:paraId="2A5B5D21" w14:textId="77777777" w:rsidR="00530DBD" w:rsidRDefault="00530DBD" w:rsidP="00783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501928238"/>
      <w:docPartObj>
        <w:docPartGallery w:val="Page Numbers (Bottom of Page)"/>
        <w:docPartUnique/>
      </w:docPartObj>
    </w:sdtPr>
    <w:sdtEndPr/>
    <w:sdtContent>
      <w:p w14:paraId="1E48C4F3" w14:textId="04953682" w:rsidR="00783922" w:rsidRPr="00783922" w:rsidRDefault="00783922">
        <w:pPr>
          <w:pStyle w:val="Pta"/>
          <w:jc w:val="center"/>
          <w:rPr>
            <w:rFonts w:ascii="Times New Roman" w:hAnsi="Times New Roman" w:cs="Times New Roman"/>
          </w:rPr>
        </w:pPr>
        <w:r w:rsidRPr="00783922">
          <w:rPr>
            <w:rFonts w:ascii="Times New Roman" w:hAnsi="Times New Roman" w:cs="Times New Roman"/>
          </w:rPr>
          <w:fldChar w:fldCharType="begin"/>
        </w:r>
        <w:r w:rsidRPr="00783922">
          <w:rPr>
            <w:rFonts w:ascii="Times New Roman" w:hAnsi="Times New Roman" w:cs="Times New Roman"/>
          </w:rPr>
          <w:instrText>PAGE   \* MERGEFORMAT</w:instrText>
        </w:r>
        <w:r w:rsidRPr="00783922">
          <w:rPr>
            <w:rFonts w:ascii="Times New Roman" w:hAnsi="Times New Roman" w:cs="Times New Roman"/>
          </w:rPr>
          <w:fldChar w:fldCharType="separate"/>
        </w:r>
        <w:r w:rsidR="00EB4E91">
          <w:rPr>
            <w:rFonts w:ascii="Times New Roman" w:hAnsi="Times New Roman" w:cs="Times New Roman"/>
            <w:noProof/>
          </w:rPr>
          <w:t>14</w:t>
        </w:r>
        <w:r w:rsidRPr="00783922">
          <w:rPr>
            <w:rFonts w:ascii="Times New Roman" w:hAnsi="Times New Roman" w:cs="Times New Roman"/>
          </w:rPr>
          <w:fldChar w:fldCharType="end"/>
        </w:r>
      </w:p>
    </w:sdtContent>
  </w:sdt>
  <w:p w14:paraId="68B86E60" w14:textId="77777777" w:rsidR="00783922" w:rsidRDefault="0078392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536B66" w14:textId="77777777" w:rsidR="00530DBD" w:rsidRDefault="00530DBD" w:rsidP="00783922">
      <w:pPr>
        <w:spacing w:after="0" w:line="240" w:lineRule="auto"/>
      </w:pPr>
      <w:r>
        <w:separator/>
      </w:r>
    </w:p>
  </w:footnote>
  <w:footnote w:type="continuationSeparator" w:id="0">
    <w:p w14:paraId="1EF7EDA6" w14:textId="77777777" w:rsidR="00530DBD" w:rsidRDefault="00530DBD" w:rsidP="007839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80445"/>
    <w:multiLevelType w:val="hybridMultilevel"/>
    <w:tmpl w:val="D5803E24"/>
    <w:lvl w:ilvl="0" w:tplc="AD60ADE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594F71C7"/>
    <w:multiLevelType w:val="hybridMultilevel"/>
    <w:tmpl w:val="597A182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5EBF05DD"/>
    <w:multiLevelType w:val="hybridMultilevel"/>
    <w:tmpl w:val="6600638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5F4E06A6"/>
    <w:multiLevelType w:val="hybridMultilevel"/>
    <w:tmpl w:val="F47614A8"/>
    <w:lvl w:ilvl="0" w:tplc="FFFFFFFF">
      <w:start w:val="1"/>
      <w:numFmt w:val="decimal"/>
      <w:lvlText w:val="(%1)"/>
      <w:lvlJc w:val="left"/>
      <w:pPr>
        <w:ind w:left="760" w:hanging="40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F035A8B"/>
    <w:multiLevelType w:val="hybridMultilevel"/>
    <w:tmpl w:val="0B16993E"/>
    <w:lvl w:ilvl="0" w:tplc="D980AD9E">
      <w:start w:val="1"/>
      <w:numFmt w:val="decimal"/>
      <w:lvlText w:val="%1."/>
      <w:lvlJc w:val="left"/>
      <w:pPr>
        <w:ind w:left="1492" w:hanging="360"/>
      </w:pPr>
      <w:rPr>
        <w:rFonts w:hint="default"/>
      </w:rPr>
    </w:lvl>
    <w:lvl w:ilvl="1" w:tplc="041B0019" w:tentative="1">
      <w:start w:val="1"/>
      <w:numFmt w:val="lowerLetter"/>
      <w:lvlText w:val="%2."/>
      <w:lvlJc w:val="left"/>
      <w:pPr>
        <w:ind w:left="2212" w:hanging="360"/>
      </w:pPr>
    </w:lvl>
    <w:lvl w:ilvl="2" w:tplc="041B001B" w:tentative="1">
      <w:start w:val="1"/>
      <w:numFmt w:val="lowerRoman"/>
      <w:lvlText w:val="%3."/>
      <w:lvlJc w:val="right"/>
      <w:pPr>
        <w:ind w:left="2932" w:hanging="180"/>
      </w:pPr>
    </w:lvl>
    <w:lvl w:ilvl="3" w:tplc="041B000F" w:tentative="1">
      <w:start w:val="1"/>
      <w:numFmt w:val="decimal"/>
      <w:lvlText w:val="%4."/>
      <w:lvlJc w:val="left"/>
      <w:pPr>
        <w:ind w:left="3652" w:hanging="360"/>
      </w:pPr>
    </w:lvl>
    <w:lvl w:ilvl="4" w:tplc="041B0019" w:tentative="1">
      <w:start w:val="1"/>
      <w:numFmt w:val="lowerLetter"/>
      <w:lvlText w:val="%5."/>
      <w:lvlJc w:val="left"/>
      <w:pPr>
        <w:ind w:left="4372" w:hanging="360"/>
      </w:pPr>
    </w:lvl>
    <w:lvl w:ilvl="5" w:tplc="041B001B" w:tentative="1">
      <w:start w:val="1"/>
      <w:numFmt w:val="lowerRoman"/>
      <w:lvlText w:val="%6."/>
      <w:lvlJc w:val="right"/>
      <w:pPr>
        <w:ind w:left="5092" w:hanging="180"/>
      </w:pPr>
    </w:lvl>
    <w:lvl w:ilvl="6" w:tplc="041B000F" w:tentative="1">
      <w:start w:val="1"/>
      <w:numFmt w:val="decimal"/>
      <w:lvlText w:val="%7."/>
      <w:lvlJc w:val="left"/>
      <w:pPr>
        <w:ind w:left="5812" w:hanging="360"/>
      </w:pPr>
    </w:lvl>
    <w:lvl w:ilvl="7" w:tplc="041B0019" w:tentative="1">
      <w:start w:val="1"/>
      <w:numFmt w:val="lowerLetter"/>
      <w:lvlText w:val="%8."/>
      <w:lvlJc w:val="left"/>
      <w:pPr>
        <w:ind w:left="6532" w:hanging="360"/>
      </w:pPr>
    </w:lvl>
    <w:lvl w:ilvl="8" w:tplc="041B001B" w:tentative="1">
      <w:start w:val="1"/>
      <w:numFmt w:val="lowerRoman"/>
      <w:lvlText w:val="%9."/>
      <w:lvlJc w:val="right"/>
      <w:pPr>
        <w:ind w:left="7252"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358"/>
    <w:rsid w:val="00000C5D"/>
    <w:rsid w:val="000203DA"/>
    <w:rsid w:val="00023006"/>
    <w:rsid w:val="00025DA6"/>
    <w:rsid w:val="00034265"/>
    <w:rsid w:val="000359EF"/>
    <w:rsid w:val="00042901"/>
    <w:rsid w:val="00061BA1"/>
    <w:rsid w:val="00070F2C"/>
    <w:rsid w:val="000714C3"/>
    <w:rsid w:val="00085282"/>
    <w:rsid w:val="000B0B33"/>
    <w:rsid w:val="000B28A6"/>
    <w:rsid w:val="000C27FD"/>
    <w:rsid w:val="000C3391"/>
    <w:rsid w:val="000C39C6"/>
    <w:rsid w:val="000C4FC4"/>
    <w:rsid w:val="000D449E"/>
    <w:rsid w:val="000D6AA5"/>
    <w:rsid w:val="000E22C1"/>
    <w:rsid w:val="000F4ECC"/>
    <w:rsid w:val="00112F65"/>
    <w:rsid w:val="001239A4"/>
    <w:rsid w:val="00124EC3"/>
    <w:rsid w:val="00150EAA"/>
    <w:rsid w:val="00151F0B"/>
    <w:rsid w:val="00160317"/>
    <w:rsid w:val="00164C52"/>
    <w:rsid w:val="001658A8"/>
    <w:rsid w:val="001A0C00"/>
    <w:rsid w:val="001A72EF"/>
    <w:rsid w:val="001B25B5"/>
    <w:rsid w:val="001B3A96"/>
    <w:rsid w:val="001C2AA7"/>
    <w:rsid w:val="001D0C6D"/>
    <w:rsid w:val="001E2E6C"/>
    <w:rsid w:val="001E41BA"/>
    <w:rsid w:val="001E66D7"/>
    <w:rsid w:val="001E6A33"/>
    <w:rsid w:val="001E7BD5"/>
    <w:rsid w:val="001F58ED"/>
    <w:rsid w:val="001F70F8"/>
    <w:rsid w:val="002214E2"/>
    <w:rsid w:val="0022239C"/>
    <w:rsid w:val="00236E03"/>
    <w:rsid w:val="00236F50"/>
    <w:rsid w:val="00240C4E"/>
    <w:rsid w:val="002413C7"/>
    <w:rsid w:val="00247B9A"/>
    <w:rsid w:val="00261564"/>
    <w:rsid w:val="00262124"/>
    <w:rsid w:val="00271FF4"/>
    <w:rsid w:val="002B52B3"/>
    <w:rsid w:val="002C2626"/>
    <w:rsid w:val="002C2A83"/>
    <w:rsid w:val="002C3411"/>
    <w:rsid w:val="002C551B"/>
    <w:rsid w:val="002D3EFB"/>
    <w:rsid w:val="00321867"/>
    <w:rsid w:val="00330DC4"/>
    <w:rsid w:val="00331224"/>
    <w:rsid w:val="003364F4"/>
    <w:rsid w:val="003550E4"/>
    <w:rsid w:val="00355997"/>
    <w:rsid w:val="00360CA6"/>
    <w:rsid w:val="0037465A"/>
    <w:rsid w:val="00392105"/>
    <w:rsid w:val="003958CA"/>
    <w:rsid w:val="003A7BEF"/>
    <w:rsid w:val="003B61D9"/>
    <w:rsid w:val="003B77F4"/>
    <w:rsid w:val="003C31A8"/>
    <w:rsid w:val="003C674E"/>
    <w:rsid w:val="003D4B06"/>
    <w:rsid w:val="003D5518"/>
    <w:rsid w:val="003F7BB4"/>
    <w:rsid w:val="0041559E"/>
    <w:rsid w:val="00432303"/>
    <w:rsid w:val="004334EB"/>
    <w:rsid w:val="00446C46"/>
    <w:rsid w:val="00450ED5"/>
    <w:rsid w:val="00457340"/>
    <w:rsid w:val="004601DA"/>
    <w:rsid w:val="00472029"/>
    <w:rsid w:val="004809CA"/>
    <w:rsid w:val="00480CB1"/>
    <w:rsid w:val="004A35C9"/>
    <w:rsid w:val="004C5647"/>
    <w:rsid w:val="004D5D3B"/>
    <w:rsid w:val="004F55E9"/>
    <w:rsid w:val="00502998"/>
    <w:rsid w:val="00504398"/>
    <w:rsid w:val="005129ED"/>
    <w:rsid w:val="005160DA"/>
    <w:rsid w:val="00521084"/>
    <w:rsid w:val="00530DBD"/>
    <w:rsid w:val="00532C7B"/>
    <w:rsid w:val="00533E07"/>
    <w:rsid w:val="00550238"/>
    <w:rsid w:val="00552703"/>
    <w:rsid w:val="00594BE0"/>
    <w:rsid w:val="005A20CC"/>
    <w:rsid w:val="005A358D"/>
    <w:rsid w:val="005B2DEE"/>
    <w:rsid w:val="005B5AE0"/>
    <w:rsid w:val="005B701C"/>
    <w:rsid w:val="005C28E4"/>
    <w:rsid w:val="005C3A29"/>
    <w:rsid w:val="005C57B6"/>
    <w:rsid w:val="005C61A0"/>
    <w:rsid w:val="005E13BB"/>
    <w:rsid w:val="005E2F35"/>
    <w:rsid w:val="006075AE"/>
    <w:rsid w:val="0061674A"/>
    <w:rsid w:val="00636208"/>
    <w:rsid w:val="006574A6"/>
    <w:rsid w:val="00666541"/>
    <w:rsid w:val="006721DB"/>
    <w:rsid w:val="00680090"/>
    <w:rsid w:val="00687065"/>
    <w:rsid w:val="006942B5"/>
    <w:rsid w:val="00694F25"/>
    <w:rsid w:val="00697E34"/>
    <w:rsid w:val="006A2956"/>
    <w:rsid w:val="006A5E19"/>
    <w:rsid w:val="006B0769"/>
    <w:rsid w:val="006C26DD"/>
    <w:rsid w:val="006C360A"/>
    <w:rsid w:val="006C39A6"/>
    <w:rsid w:val="006C4995"/>
    <w:rsid w:val="006D47A1"/>
    <w:rsid w:val="006D6A0F"/>
    <w:rsid w:val="006E6947"/>
    <w:rsid w:val="006F248D"/>
    <w:rsid w:val="007046C1"/>
    <w:rsid w:val="00705DDF"/>
    <w:rsid w:val="00707423"/>
    <w:rsid w:val="00736AB6"/>
    <w:rsid w:val="00742C13"/>
    <w:rsid w:val="00756D52"/>
    <w:rsid w:val="007609D7"/>
    <w:rsid w:val="00765523"/>
    <w:rsid w:val="007806EE"/>
    <w:rsid w:val="00781F33"/>
    <w:rsid w:val="00783922"/>
    <w:rsid w:val="00792841"/>
    <w:rsid w:val="007932BD"/>
    <w:rsid w:val="007A24A3"/>
    <w:rsid w:val="007C4AE0"/>
    <w:rsid w:val="007C6E42"/>
    <w:rsid w:val="007E25A5"/>
    <w:rsid w:val="007E3984"/>
    <w:rsid w:val="007F45F7"/>
    <w:rsid w:val="00800392"/>
    <w:rsid w:val="008136F7"/>
    <w:rsid w:val="008250DD"/>
    <w:rsid w:val="00825362"/>
    <w:rsid w:val="00832668"/>
    <w:rsid w:val="0083659A"/>
    <w:rsid w:val="00844582"/>
    <w:rsid w:val="00863402"/>
    <w:rsid w:val="00873325"/>
    <w:rsid w:val="00875AAB"/>
    <w:rsid w:val="00891978"/>
    <w:rsid w:val="008A3B9E"/>
    <w:rsid w:val="008C2677"/>
    <w:rsid w:val="008E0587"/>
    <w:rsid w:val="008E61BB"/>
    <w:rsid w:val="008F0F19"/>
    <w:rsid w:val="008F330D"/>
    <w:rsid w:val="008F7D0E"/>
    <w:rsid w:val="00901659"/>
    <w:rsid w:val="009026D6"/>
    <w:rsid w:val="0091543A"/>
    <w:rsid w:val="00920E49"/>
    <w:rsid w:val="009353FD"/>
    <w:rsid w:val="00954916"/>
    <w:rsid w:val="00972D1B"/>
    <w:rsid w:val="00973C21"/>
    <w:rsid w:val="009818E7"/>
    <w:rsid w:val="00984D68"/>
    <w:rsid w:val="00985171"/>
    <w:rsid w:val="00991393"/>
    <w:rsid w:val="0099726F"/>
    <w:rsid w:val="009A5A63"/>
    <w:rsid w:val="009D5D6B"/>
    <w:rsid w:val="009E4CE4"/>
    <w:rsid w:val="009E7AE8"/>
    <w:rsid w:val="009F14A3"/>
    <w:rsid w:val="00A20009"/>
    <w:rsid w:val="00A242A5"/>
    <w:rsid w:val="00A25F1D"/>
    <w:rsid w:val="00A3048A"/>
    <w:rsid w:val="00A33E2F"/>
    <w:rsid w:val="00A35F84"/>
    <w:rsid w:val="00A6074B"/>
    <w:rsid w:val="00A76A93"/>
    <w:rsid w:val="00A835B9"/>
    <w:rsid w:val="00A87058"/>
    <w:rsid w:val="00A913B4"/>
    <w:rsid w:val="00A92355"/>
    <w:rsid w:val="00AB1B43"/>
    <w:rsid w:val="00AC18B5"/>
    <w:rsid w:val="00AC3B42"/>
    <w:rsid w:val="00AC68BC"/>
    <w:rsid w:val="00AD02A9"/>
    <w:rsid w:val="00AD7742"/>
    <w:rsid w:val="00AE636D"/>
    <w:rsid w:val="00AF313E"/>
    <w:rsid w:val="00AF3974"/>
    <w:rsid w:val="00AF6CA5"/>
    <w:rsid w:val="00B1209E"/>
    <w:rsid w:val="00B17634"/>
    <w:rsid w:val="00B37D0F"/>
    <w:rsid w:val="00B44122"/>
    <w:rsid w:val="00B45462"/>
    <w:rsid w:val="00B45FFC"/>
    <w:rsid w:val="00B6585B"/>
    <w:rsid w:val="00B86F8F"/>
    <w:rsid w:val="00B948FC"/>
    <w:rsid w:val="00BA26D1"/>
    <w:rsid w:val="00BA48C3"/>
    <w:rsid w:val="00BB0A42"/>
    <w:rsid w:val="00BB0EE2"/>
    <w:rsid w:val="00BC39FA"/>
    <w:rsid w:val="00BD21C9"/>
    <w:rsid w:val="00BD408E"/>
    <w:rsid w:val="00BD73DD"/>
    <w:rsid w:val="00BE2A14"/>
    <w:rsid w:val="00BE33F8"/>
    <w:rsid w:val="00BE5CB4"/>
    <w:rsid w:val="00BF6678"/>
    <w:rsid w:val="00C019A1"/>
    <w:rsid w:val="00C07296"/>
    <w:rsid w:val="00C11931"/>
    <w:rsid w:val="00C308D8"/>
    <w:rsid w:val="00C33F7C"/>
    <w:rsid w:val="00C35321"/>
    <w:rsid w:val="00C41ADF"/>
    <w:rsid w:val="00C52E13"/>
    <w:rsid w:val="00C628D1"/>
    <w:rsid w:val="00C877F0"/>
    <w:rsid w:val="00C95D34"/>
    <w:rsid w:val="00C96710"/>
    <w:rsid w:val="00C971D5"/>
    <w:rsid w:val="00CA2D8D"/>
    <w:rsid w:val="00CA583E"/>
    <w:rsid w:val="00CA77FF"/>
    <w:rsid w:val="00CB0304"/>
    <w:rsid w:val="00CB31BD"/>
    <w:rsid w:val="00CB3774"/>
    <w:rsid w:val="00CC5C0E"/>
    <w:rsid w:val="00CC5F7F"/>
    <w:rsid w:val="00CD23A8"/>
    <w:rsid w:val="00CE0E1E"/>
    <w:rsid w:val="00CF2251"/>
    <w:rsid w:val="00CF6AA2"/>
    <w:rsid w:val="00CF753E"/>
    <w:rsid w:val="00D00989"/>
    <w:rsid w:val="00D025FA"/>
    <w:rsid w:val="00D03224"/>
    <w:rsid w:val="00D23DC9"/>
    <w:rsid w:val="00D3144F"/>
    <w:rsid w:val="00D31FAC"/>
    <w:rsid w:val="00D40553"/>
    <w:rsid w:val="00D43219"/>
    <w:rsid w:val="00D4679F"/>
    <w:rsid w:val="00D674AB"/>
    <w:rsid w:val="00D72CCE"/>
    <w:rsid w:val="00D736C0"/>
    <w:rsid w:val="00D92951"/>
    <w:rsid w:val="00D94657"/>
    <w:rsid w:val="00D9709B"/>
    <w:rsid w:val="00DA0FA7"/>
    <w:rsid w:val="00DA5205"/>
    <w:rsid w:val="00DB0998"/>
    <w:rsid w:val="00DB3D55"/>
    <w:rsid w:val="00DB4560"/>
    <w:rsid w:val="00DC6397"/>
    <w:rsid w:val="00DD3B31"/>
    <w:rsid w:val="00DF084F"/>
    <w:rsid w:val="00DF68FA"/>
    <w:rsid w:val="00E02BB5"/>
    <w:rsid w:val="00E060D3"/>
    <w:rsid w:val="00E06473"/>
    <w:rsid w:val="00E11358"/>
    <w:rsid w:val="00E2257D"/>
    <w:rsid w:val="00E2371B"/>
    <w:rsid w:val="00E267E0"/>
    <w:rsid w:val="00E32F71"/>
    <w:rsid w:val="00E3421B"/>
    <w:rsid w:val="00E648B7"/>
    <w:rsid w:val="00E84C6D"/>
    <w:rsid w:val="00E857CA"/>
    <w:rsid w:val="00E93109"/>
    <w:rsid w:val="00EB19EA"/>
    <w:rsid w:val="00EB4E91"/>
    <w:rsid w:val="00ED22F2"/>
    <w:rsid w:val="00EF5D88"/>
    <w:rsid w:val="00F01D6C"/>
    <w:rsid w:val="00F34549"/>
    <w:rsid w:val="00F34E89"/>
    <w:rsid w:val="00F42B0D"/>
    <w:rsid w:val="00F45816"/>
    <w:rsid w:val="00F46F64"/>
    <w:rsid w:val="00F52B1A"/>
    <w:rsid w:val="00F54116"/>
    <w:rsid w:val="00F61014"/>
    <w:rsid w:val="00F629B2"/>
    <w:rsid w:val="00F70C44"/>
    <w:rsid w:val="00F74DDC"/>
    <w:rsid w:val="00F803EA"/>
    <w:rsid w:val="00F94A14"/>
    <w:rsid w:val="00F96CEA"/>
    <w:rsid w:val="00FA1A4E"/>
    <w:rsid w:val="00FB555E"/>
    <w:rsid w:val="00FE5293"/>
    <w:rsid w:val="00FF3452"/>
    <w:rsid w:val="00FF53BE"/>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55135E"/>
  <w15:docId w15:val="{051DCAC3-114F-4BE9-B3B8-8EBA5F48C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11358"/>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paragraph">
    <w:name w:val="paragraph"/>
    <w:basedOn w:val="Normlny"/>
    <w:rsid w:val="00E11358"/>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normaltextrun">
    <w:name w:val="normaltextrun"/>
    <w:basedOn w:val="Predvolenpsmoodseku"/>
    <w:rsid w:val="00E11358"/>
  </w:style>
  <w:style w:type="paragraph" w:styleId="Textbubliny">
    <w:name w:val="Balloon Text"/>
    <w:basedOn w:val="Normlny"/>
    <w:link w:val="TextbublinyChar"/>
    <w:uiPriority w:val="99"/>
    <w:semiHidden/>
    <w:unhideWhenUsed/>
    <w:rsid w:val="00A835B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835B9"/>
    <w:rPr>
      <w:rFonts w:ascii="Segoe UI" w:hAnsi="Segoe UI" w:cs="Segoe UI"/>
      <w:sz w:val="18"/>
      <w:szCs w:val="18"/>
    </w:rPr>
  </w:style>
  <w:style w:type="paragraph" w:styleId="Hlavika">
    <w:name w:val="header"/>
    <w:basedOn w:val="Normlny"/>
    <w:link w:val="HlavikaChar"/>
    <w:uiPriority w:val="99"/>
    <w:unhideWhenUsed/>
    <w:rsid w:val="0078392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83922"/>
  </w:style>
  <w:style w:type="paragraph" w:styleId="Pta">
    <w:name w:val="footer"/>
    <w:basedOn w:val="Normlny"/>
    <w:link w:val="PtaChar"/>
    <w:uiPriority w:val="99"/>
    <w:unhideWhenUsed/>
    <w:rsid w:val="00783922"/>
    <w:pPr>
      <w:tabs>
        <w:tab w:val="center" w:pos="4536"/>
        <w:tab w:val="right" w:pos="9072"/>
      </w:tabs>
      <w:spacing w:after="0" w:line="240" w:lineRule="auto"/>
    </w:pPr>
  </w:style>
  <w:style w:type="character" w:customStyle="1" w:styleId="PtaChar">
    <w:name w:val="Päta Char"/>
    <w:basedOn w:val="Predvolenpsmoodseku"/>
    <w:link w:val="Pta"/>
    <w:uiPriority w:val="99"/>
    <w:rsid w:val="00783922"/>
  </w:style>
  <w:style w:type="paragraph" w:styleId="Odsekzoznamu">
    <w:name w:val="List Paragraph"/>
    <w:basedOn w:val="Normlny"/>
    <w:uiPriority w:val="34"/>
    <w:qFormat/>
    <w:rsid w:val="002C3411"/>
    <w:pPr>
      <w:ind w:left="720"/>
      <w:contextualSpacing/>
    </w:pPr>
  </w:style>
  <w:style w:type="paragraph" w:styleId="Textpoznmkypodiarou">
    <w:name w:val="footnote text"/>
    <w:basedOn w:val="Normlny"/>
    <w:link w:val="TextpoznmkypodiarouChar"/>
    <w:uiPriority w:val="99"/>
    <w:semiHidden/>
    <w:unhideWhenUsed/>
    <w:rsid w:val="002C3411"/>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2C3411"/>
    <w:rPr>
      <w:sz w:val="20"/>
      <w:szCs w:val="20"/>
    </w:rPr>
  </w:style>
  <w:style w:type="character" w:styleId="Odkaznapoznmkupodiarou">
    <w:name w:val="footnote reference"/>
    <w:basedOn w:val="Predvolenpsmoodseku"/>
    <w:uiPriority w:val="99"/>
    <w:semiHidden/>
    <w:unhideWhenUsed/>
    <w:rsid w:val="002C3411"/>
    <w:rPr>
      <w:vertAlign w:val="superscript"/>
    </w:rPr>
  </w:style>
  <w:style w:type="paragraph" w:styleId="Normlnywebov">
    <w:name w:val="Normal (Web)"/>
    <w:basedOn w:val="Normlny"/>
    <w:link w:val="NormlnywebovChar"/>
    <w:uiPriority w:val="99"/>
    <w:unhideWhenUsed/>
    <w:rsid w:val="00F803EA"/>
    <w:pPr>
      <w:spacing w:after="0" w:line="240" w:lineRule="auto"/>
    </w:pPr>
    <w:rPr>
      <w:rFonts w:ascii="Times New Roman" w:eastAsia="Times New Roman" w:hAnsi="Times New Roman" w:cs="Times New Roman"/>
      <w:sz w:val="24"/>
      <w:szCs w:val="24"/>
      <w:lang w:eastAsia="sk-SK"/>
    </w:rPr>
  </w:style>
  <w:style w:type="character" w:customStyle="1" w:styleId="NormlnywebovChar">
    <w:name w:val="Normálny (webový) Char"/>
    <w:link w:val="Normlnywebov"/>
    <w:uiPriority w:val="99"/>
    <w:locked/>
    <w:rsid w:val="00F803EA"/>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9A5A63"/>
    <w:rPr>
      <w:sz w:val="16"/>
      <w:szCs w:val="16"/>
    </w:rPr>
  </w:style>
  <w:style w:type="paragraph" w:styleId="Textkomentra">
    <w:name w:val="annotation text"/>
    <w:basedOn w:val="Normlny"/>
    <w:link w:val="TextkomentraChar"/>
    <w:uiPriority w:val="99"/>
    <w:unhideWhenUsed/>
    <w:rsid w:val="009A5A63"/>
    <w:pPr>
      <w:spacing w:line="240" w:lineRule="auto"/>
    </w:pPr>
    <w:rPr>
      <w:sz w:val="20"/>
      <w:szCs w:val="20"/>
    </w:rPr>
  </w:style>
  <w:style w:type="character" w:customStyle="1" w:styleId="TextkomentraChar">
    <w:name w:val="Text komentára Char"/>
    <w:basedOn w:val="Predvolenpsmoodseku"/>
    <w:link w:val="Textkomentra"/>
    <w:uiPriority w:val="99"/>
    <w:rsid w:val="009A5A63"/>
    <w:rPr>
      <w:sz w:val="20"/>
      <w:szCs w:val="20"/>
    </w:rPr>
  </w:style>
  <w:style w:type="paragraph" w:styleId="Predmetkomentra">
    <w:name w:val="annotation subject"/>
    <w:basedOn w:val="Textkomentra"/>
    <w:next w:val="Textkomentra"/>
    <w:link w:val="PredmetkomentraChar"/>
    <w:uiPriority w:val="99"/>
    <w:semiHidden/>
    <w:unhideWhenUsed/>
    <w:rsid w:val="009A5A63"/>
    <w:rPr>
      <w:b/>
      <w:bCs/>
    </w:rPr>
  </w:style>
  <w:style w:type="character" w:customStyle="1" w:styleId="PredmetkomentraChar">
    <w:name w:val="Predmet komentára Char"/>
    <w:basedOn w:val="TextkomentraChar"/>
    <w:link w:val="Predmetkomentra"/>
    <w:uiPriority w:val="99"/>
    <w:semiHidden/>
    <w:rsid w:val="009A5A6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204779">
      <w:bodyDiv w:val="1"/>
      <w:marLeft w:val="0"/>
      <w:marRight w:val="0"/>
      <w:marTop w:val="0"/>
      <w:marBottom w:val="0"/>
      <w:divBdr>
        <w:top w:val="none" w:sz="0" w:space="0" w:color="auto"/>
        <w:left w:val="none" w:sz="0" w:space="0" w:color="auto"/>
        <w:bottom w:val="none" w:sz="0" w:space="0" w:color="auto"/>
        <w:right w:val="none" w:sz="0" w:space="0" w:color="auto"/>
      </w:divBdr>
    </w:div>
    <w:div w:id="777915982">
      <w:bodyDiv w:val="1"/>
      <w:marLeft w:val="0"/>
      <w:marRight w:val="0"/>
      <w:marTop w:val="0"/>
      <w:marBottom w:val="0"/>
      <w:divBdr>
        <w:top w:val="none" w:sz="0" w:space="0" w:color="auto"/>
        <w:left w:val="none" w:sz="0" w:space="0" w:color="auto"/>
        <w:bottom w:val="none" w:sz="0" w:space="0" w:color="auto"/>
        <w:right w:val="none" w:sz="0" w:space="0" w:color="auto"/>
      </w:divBdr>
    </w:div>
    <w:div w:id="1081369136">
      <w:bodyDiv w:val="1"/>
      <w:marLeft w:val="0"/>
      <w:marRight w:val="0"/>
      <w:marTop w:val="0"/>
      <w:marBottom w:val="0"/>
      <w:divBdr>
        <w:top w:val="none" w:sz="0" w:space="0" w:color="auto"/>
        <w:left w:val="none" w:sz="0" w:space="0" w:color="auto"/>
        <w:bottom w:val="none" w:sz="0" w:space="0" w:color="auto"/>
        <w:right w:val="none" w:sz="0" w:space="0" w:color="auto"/>
      </w:divBdr>
    </w:div>
    <w:div w:id="1596353956">
      <w:bodyDiv w:val="1"/>
      <w:marLeft w:val="0"/>
      <w:marRight w:val="0"/>
      <w:marTop w:val="0"/>
      <w:marBottom w:val="0"/>
      <w:divBdr>
        <w:top w:val="none" w:sz="0" w:space="0" w:color="auto"/>
        <w:left w:val="none" w:sz="0" w:space="0" w:color="auto"/>
        <w:bottom w:val="none" w:sz="0" w:space="0" w:color="auto"/>
        <w:right w:val="none" w:sz="0" w:space="0" w:color="auto"/>
      </w:divBdr>
    </w:div>
    <w:div w:id="204763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1991/455/" TargetMode="External"/><Relationship Id="rId3" Type="http://schemas.openxmlformats.org/officeDocument/2006/relationships/settings" Target="settings.xml"/><Relationship Id="rId7" Type="http://schemas.openxmlformats.org/officeDocument/2006/relationships/hyperlink" Target="https://www.slov-lex.sk/pravne-predpisy/SK/ZZ/1991/45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5341</Words>
  <Characters>30447</Characters>
  <DocSecurity>0</DocSecurity>
  <Lines>253</Lines>
  <Paragraphs>71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2024-03-13T10:40:00Z</dcterms:created>
  <dcterms:modified xsi:type="dcterms:W3CDTF">2024-03-13T13:00:00Z</dcterms:modified>
</cp:coreProperties>
</file>