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8D" w:rsidRPr="00661635" w:rsidRDefault="0052338D" w:rsidP="0052338D">
      <w:pPr>
        <w:spacing w:after="0" w:line="240" w:lineRule="auto"/>
        <w:jc w:val="center"/>
        <w:rPr>
          <w:rFonts w:ascii="Times New Roman" w:hAnsi="Times New Roman" w:cs="Calibri"/>
          <w:b/>
          <w:caps/>
          <w:sz w:val="28"/>
          <w:szCs w:val="28"/>
        </w:rPr>
      </w:pPr>
      <w:r w:rsidRPr="00661635">
        <w:rPr>
          <w:rFonts w:ascii="Times New Roman" w:hAnsi="Times New Roman" w:cs="Calibri"/>
          <w:b/>
          <w:caps/>
          <w:sz w:val="28"/>
          <w:szCs w:val="28"/>
        </w:rPr>
        <w:t>vznesené Pripomienky v rámci medzirezortného pripomienkového konania</w:t>
      </w:r>
    </w:p>
    <w:p w:rsidR="00927118" w:rsidRPr="00024402" w:rsidRDefault="00927118" w:rsidP="00927118">
      <w:pPr>
        <w:jc w:val="center"/>
      </w:pPr>
    </w:p>
    <w:p w:rsidR="00EB28A1" w:rsidRDefault="00EB28A1">
      <w:pPr>
        <w:jc w:val="center"/>
        <w:divId w:val="425657553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>Návrh skupiny poslancov Národnej rady Slovenskej republiky na vydanie zákona, ktorým sa mení a dopĺňa zákon č. 516/2008 Z. z. o Audiovizuálnom fonde a o zmene a doplnení niektorých zákonov v znení neskorších predpisov (tlač 152)</w:t>
      </w:r>
    </w:p>
    <w:p w:rsidR="00927118" w:rsidRPr="00024402" w:rsidRDefault="00927118" w:rsidP="00CE47A6"/>
    <w:tbl>
      <w:tblPr>
        <w:tblW w:w="155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7801"/>
      </w:tblGrid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24402">
              <w:rPr>
                <w:rFonts w:ascii="Times New Roman" w:hAnsi="Times New Roman" w:cs="Calibri"/>
                <w:sz w:val="20"/>
                <w:szCs w:val="20"/>
              </w:rPr>
              <w:t> </w:t>
            </w:r>
          </w:p>
        </w:tc>
      </w:tr>
      <w:tr w:rsidR="00A251BF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032C8" w:rsidRDefault="00A251BF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vznesených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24402" w:rsidRDefault="00EB28A1" w:rsidP="00EB28A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5 /0</w:t>
            </w:r>
          </w:p>
        </w:tc>
      </w:tr>
    </w:tbl>
    <w:p w:rsidR="0052338D" w:rsidRDefault="0052338D" w:rsidP="00927118">
      <w:pPr>
        <w:spacing w:after="0" w:line="240" w:lineRule="auto"/>
        <w:rPr>
          <w:rFonts w:ascii="Times New Roman" w:hAnsi="Times New Roman" w:cs="Calibri"/>
          <w:sz w:val="25"/>
          <w:szCs w:val="25"/>
        </w:rPr>
      </w:pPr>
    </w:p>
    <w:p w:rsidR="00927118" w:rsidRPr="000032C8" w:rsidRDefault="00927118" w:rsidP="00927118">
      <w:pPr>
        <w:spacing w:after="0" w:line="240" w:lineRule="auto"/>
        <w:rPr>
          <w:sz w:val="25"/>
          <w:szCs w:val="25"/>
        </w:rPr>
      </w:pPr>
      <w:proofErr w:type="spellStart"/>
      <w:r w:rsidRPr="000032C8">
        <w:rPr>
          <w:rFonts w:ascii="Times New Roman" w:hAnsi="Times New Roman" w:cs="Calibri"/>
          <w:sz w:val="25"/>
          <w:szCs w:val="25"/>
        </w:rPr>
        <w:t>Sumarizácia</w:t>
      </w:r>
      <w:proofErr w:type="spellEnd"/>
      <w:r w:rsidRPr="000032C8">
        <w:rPr>
          <w:rFonts w:ascii="Times New Roman" w:hAnsi="Times New Roman" w:cs="Calibri"/>
          <w:sz w:val="25"/>
          <w:szCs w:val="25"/>
        </w:rPr>
        <w:t xml:space="preserve"> vznesených pripomienok podľa subjektov</w:t>
      </w:r>
    </w:p>
    <w:p w:rsidR="00EB28A1" w:rsidRDefault="00EB28A1" w:rsidP="00841FA6"/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7738"/>
        <w:gridCol w:w="1404"/>
        <w:gridCol w:w="1404"/>
        <w:gridCol w:w="1391"/>
        <w:gridCol w:w="1040"/>
      </w:tblGrid>
      <w:tr w:rsidR="00EB28A1">
        <w:trPr>
          <w:divId w:val="1845901294"/>
          <w:jc w:val="center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do termínu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po termíne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Nemali pripomienky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Vôbec nezaslali</w:t>
            </w: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Audiovizuálny fond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 (2o,0z)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sz w:val="20"/>
                <w:szCs w:val="20"/>
              </w:rPr>
            </w:pP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Generálna prokuratúra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sz w:val="20"/>
                <w:szCs w:val="20"/>
              </w:rPr>
            </w:pP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financií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sz w:val="20"/>
                <w:szCs w:val="20"/>
              </w:rPr>
            </w:pP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Štatistický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sz w:val="20"/>
                <w:szCs w:val="20"/>
              </w:rPr>
            </w:pP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jadrového dozoru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priemyselného vlastníctva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verejné obstarávanie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obrany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Národný bezpečnostný úrad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Národná banka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dopravy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spravodlivosti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práce, sociálnych vecí a rodiny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cestovného ruchu a športu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pôdohospodárstva a rozvoja vidieka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hospodárstva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vnútra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životného prostredia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normalizáciu, metrológiu a skúšobníctvo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Ministerstvo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školstva,výskumu,vývoja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a mládeže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zdravotníctva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Protimonopolný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zahraničných vecí a európskych záležitostí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investícií, regionálneho rozvoja a informatizácie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kultúry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geodézie, kartografie a katastra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Správa štátnych hmotných rezerv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kontrolný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súd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Kancelária Ústavného súdu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Odbor aproximácie práva sekcie vládnej legislatívy Úradu vlády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Slovenská poľnohospodárska a potravinárska komora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Združenie miest a obcí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Splnomocnenec vlády Slovenskej republiky pre rómske komunity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Konfederácia odborových zväzov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Asociácia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zamestnávatelských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zväzov a združení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Republiková únia zamestnávateľov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dohľad nad zdravotnou starostlivosťou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Konferencia biskupov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Asociácia priemyselných zväzov a dopravy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42.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Klub 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vlády Slovenskej republiky - podpredseda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Žilinský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Košický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Banskobystrický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BRATISLAVSKÝ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Trnavský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Prešovský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Nitriansky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Trenčiansky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Hlavné mesto Slovenskej republiky Bratislava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Únia miest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územné plánovanie a výstavbu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EB28A1">
        <w:trPr>
          <w:divId w:val="184590129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Spolu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 (5o,0z)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28A1" w:rsidRDefault="00EB28A1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7CE0" w:rsidRPr="00BF7CE0" w:rsidRDefault="00BF7CE0" w:rsidP="00841FA6">
      <w:pPr>
        <w:rPr>
          <w:b/>
          <w:bCs/>
          <w:color w:val="000000"/>
          <w:sz w:val="20"/>
          <w:szCs w:val="20"/>
        </w:rPr>
      </w:pPr>
      <w:r w:rsidRPr="009F721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sk-SK"/>
        </w:rPr>
        <w:t>Vyhodnotenie vecných pripomienok je uvedené v tabuľkovej časti.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3119"/>
      </w:tblGrid>
      <w:tr w:rsidR="00BF7CE0" w:rsidRPr="00BF7CE0" w:rsidTr="00943EB2">
        <w:trPr>
          <w:cantSplit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Vysvetlivky  k použitým skratkám v tabuľke:</w:t>
            </w:r>
          </w:p>
        </w:tc>
      </w:tr>
      <w:tr w:rsidR="00BF7CE0" w:rsidRPr="00BF7CE0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O – obyčajná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A – akceptovaná</w:t>
            </w:r>
          </w:p>
        </w:tc>
      </w:tr>
      <w:tr w:rsidR="00BF7CE0" w:rsidRPr="00BF7CE0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Z – zásadná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N – neakceptovaná</w:t>
            </w:r>
          </w:p>
        </w:tc>
      </w:tr>
      <w:tr w:rsidR="00BF7CE0" w:rsidRPr="00856FFA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ČA – čiastočne akceptovaná</w:t>
            </w:r>
          </w:p>
        </w:tc>
      </w:tr>
    </w:tbl>
    <w:tbl>
      <w:tblPr>
        <w:tblW w:w="4989" w:type="pct"/>
        <w:jc w:val="center"/>
        <w:tblInd w:w="-292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9498"/>
        <w:gridCol w:w="1652"/>
      </w:tblGrid>
      <w:tr w:rsidR="0052338D" w:rsidTr="0052338D">
        <w:trPr>
          <w:divId w:val="1120222741"/>
          <w:jc w:val="center"/>
        </w:trPr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38D" w:rsidRDefault="00E85710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lastRenderedPageBreak/>
              <w:br w:type="page"/>
            </w:r>
            <w:bookmarkStart w:id="0" w:name="_GoBack"/>
            <w:bookmarkEnd w:id="0"/>
            <w:r w:rsidR="0052338D"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3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38D" w:rsidRDefault="0052338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Pripomienka</w:t>
            </w: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38D" w:rsidRDefault="0052338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Typ</w:t>
            </w:r>
          </w:p>
        </w:tc>
      </w:tr>
      <w:tr w:rsidR="0052338D" w:rsidTr="0052338D">
        <w:trPr>
          <w:divId w:val="1120222741"/>
          <w:jc w:val="center"/>
        </w:trPr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38D" w:rsidRDefault="0052338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AVF</w:t>
            </w:r>
          </w:p>
        </w:tc>
        <w:tc>
          <w:tcPr>
            <w:tcW w:w="3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38D" w:rsidRDefault="0052338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Nad rámec návrhu zákona</w:t>
            </w:r>
            <w:r>
              <w:rPr>
                <w:rFonts w:ascii="Times" w:hAnsi="Times" w:cs="Times"/>
                <w:sz w:val="25"/>
                <w:szCs w:val="25"/>
              </w:rPr>
              <w:br/>
              <w:t>Zákon č. 516/2008 Z. z. o Audiovizuálnom fonde a o zmene a doplnení niektorých zákonov v znení neskorších predpisov a ktorým sa mení a dopĺňa zákon č. 40/2015 Z. z. o audiovízii a o zmene a doplnení niektorých zákonov v znení neskorších predpisov sa mení a dopĺňa takto: V § 29 ods. 1 písm. a) znie: „a) príspevok určený na podporu audiovizuálnej kultúry v sume príspevku za kalendárny rok predchádzajúci príslušnému rozpočtovanému roku zvýšenej o priemernú ročnú mieru inflácie meranú indexom spotrebiteľských cien vyhlásenú Štatistickým úradom Slovenskej republiky za predchádzajúci kalendárny rok,“. Zdôvodnenie: Spôsob výpočtu medziročnej valorizácie príspevku.</w:t>
            </w: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38D" w:rsidRDefault="0052338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</w:tr>
      <w:tr w:rsidR="0052338D" w:rsidTr="0052338D">
        <w:trPr>
          <w:divId w:val="1120222741"/>
          <w:jc w:val="center"/>
        </w:trPr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38D" w:rsidRDefault="0052338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AVF</w:t>
            </w:r>
          </w:p>
        </w:tc>
        <w:tc>
          <w:tcPr>
            <w:tcW w:w="3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38D" w:rsidRDefault="0052338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Nad rámec návrhu zákona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Zákon č. 516/2008 Z. z. o Audiovizuálnom fonde a o zmene a doplnení niektorých zákonov v znení neskorších predpisov a ktorým sa mení a dopĺňa zákon č. 40/2015 Z. z. o audiovízii a o zmene a doplnení niektorých zákonov v znení neskorších predpisov sa mení a dopĺňa takto: Za § 35 sa vkladá nový § 36, ktorý znie: „§ 36 Prechodné ustanovenie k úpravám účinným od 1. júna 2024“ Príspevok poskytnutý podľa § 29 ods. 1 písm. a) v roku 2024 je najmenej v sume 8 700 000 eur.“. Odôvodnenie: Navrhuje sa úprava výšky príspevku na podporu audiovizuálnej kultúry v nadväznosti na kumulovanú medziročnú mieru inflácie vyhlásenú Štatistickým úradom Slovenskej republiky za obdobie rokov 2018 až 2023, ktorá má vplyv na reálny nárast nákladov aj v oblasti audiovizuálneho prostredia. Dôvodom požadovaného navýšenia je aj rastúci príjem fondu podľa § 24 až 28 zákona o fonde, čo spôsobuje zníženie finančného podielu MK SR na celkovom financovaní fondu.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Jednorázovou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úpravou príspevku sa zohľadní aktuálna hodnota pôvodnej výšky príspevku, vypočítaná MK SR v roku 2023, ktorá sa nemenila od 1.1.2018 a ktorá bude zohľadňovať zvýšené náklady fondu vo forme prevádzkových nákladov a celkovej sumy poskytnutých dotácií, pretože napr. v roku 2023 predstavovala suma poskytnutých dotácií len podiel 22 % z celkovej požadovanej sumy. Zvýšením príspevku sa zvýši aj príjem štátu vo forme zvýšeného výberu daní, odvodov, DPH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od žiadateľov, ktorým boli poskytnuté dotácie, ich spolupracovníkov a subdodávateľov.</w:t>
            </w: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38D" w:rsidRDefault="0052338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</w:tr>
      <w:tr w:rsidR="0052338D" w:rsidTr="0052338D">
        <w:trPr>
          <w:divId w:val="1120222741"/>
          <w:jc w:val="center"/>
        </w:trPr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38D" w:rsidRDefault="0052338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GPSR</w:t>
            </w:r>
          </w:p>
        </w:tc>
        <w:tc>
          <w:tcPr>
            <w:tcW w:w="3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38D" w:rsidRDefault="0052338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Všeobecne - O:</w:t>
            </w:r>
            <w:r>
              <w:rPr>
                <w:rFonts w:ascii="Times" w:hAnsi="Times" w:cs="Times"/>
                <w:sz w:val="25"/>
                <w:szCs w:val="25"/>
              </w:rPr>
              <w:br/>
              <w:t>K vyššie uvedenému materiálu Generálna prokuratúra Slovenskej republiky neuplatňuje pripomienky.</w:t>
            </w: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38D" w:rsidRDefault="0052338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</w:tr>
      <w:tr w:rsidR="0052338D" w:rsidTr="0052338D">
        <w:trPr>
          <w:divId w:val="1120222741"/>
          <w:jc w:val="center"/>
        </w:trPr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38D" w:rsidRDefault="0052338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MFSR</w:t>
            </w:r>
          </w:p>
        </w:tc>
        <w:tc>
          <w:tcPr>
            <w:tcW w:w="3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38D" w:rsidRDefault="0052338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V doložke vybraných vplyvov je uvedené, že návrh zákona nemá žiadny vplyv na rozpočet verejnej správy. Podľa § 10 ods. 7 zákona č. 516/2008 Z. z. o Audiovizuálnom fonde a o zmene a doplnení niektorých zákonov patrí členovi dozornej komisie za výkon funkcie mesačná odmena v sume jednej polovice priemernej mesačnej mzdy v hospodárstve Slovenskej republiky za predchádzajúci kalendárny rok. V zmysle uvedeného bude mať zvýšenie počtu členov dozornej rady vplyv na rozpočet verejnej správy. V nadväznosti na uvedené a v súlade s § 33 zákona č. 523/2004 Z. z. o rozpočtových pravidlách verejnej správy a o zmene a doplnení niektorých zákonov v znení neskorších predpisov je potrebné v predkladacej správe uviesť a zdôvodniť predpokladané finančné dôsledky na rozpočet verejnej správy, a to nielen na bežný rok, ale aj na tri nasledujúce rozpočtové roky, spolu s návrhom na krytie zvýšených výdavkov. Výdavky vyplývajúce z návrhu zákona je potrebné zabezpečiť v rámci schválených limitov výdavkov rozpočtu verejnej správy.</w:t>
            </w: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38D" w:rsidRDefault="0052338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</w:tr>
      <w:tr w:rsidR="0052338D" w:rsidTr="0052338D">
        <w:trPr>
          <w:divId w:val="1120222741"/>
          <w:jc w:val="center"/>
        </w:trPr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38D" w:rsidRDefault="0052338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ŠÚSR</w:t>
            </w:r>
          </w:p>
        </w:tc>
        <w:tc>
          <w:tcPr>
            <w:tcW w:w="3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38D" w:rsidRDefault="0052338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 bodu 1</w:t>
            </w:r>
            <w:r>
              <w:rPr>
                <w:rFonts w:ascii="Times" w:hAnsi="Times" w:cs="Times"/>
                <w:sz w:val="25"/>
                <w:szCs w:val="25"/>
              </w:rPr>
              <w:br/>
              <w:t>Odporúčame navrhované ustanovenie § 10 ods. 1 upraviť z dôvodu výstižnosti takto: „(1) Dozorná komisia má piatich členov. Dvoch členov dozornej komisie volí a odvoláva rada v tajnom hlasovaní. Dvoch členov dozornej komisie vymenúva a odvoláva minister bez návrhu. Jedného člena dozornej komisie vymenúva minister na návrh ministra financií Slovenskej republiky.“.</w:t>
            </w: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38D" w:rsidRDefault="0052338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</w:tr>
    </w:tbl>
    <w:p w:rsidR="00154A91" w:rsidRPr="00154A91" w:rsidRDefault="00154A91" w:rsidP="00CE47A6"/>
    <w:p w:rsidR="00154A91" w:rsidRPr="00024402" w:rsidRDefault="00154A91" w:rsidP="00CE47A6"/>
    <w:sectPr w:rsidR="00154A91" w:rsidRPr="00024402" w:rsidSect="004075B2">
      <w:footerReference w:type="default" r:id="rId8"/>
      <w:pgSz w:w="15840" w:h="1224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980" w:rsidRDefault="00D17980" w:rsidP="000A67D5">
      <w:pPr>
        <w:spacing w:after="0" w:line="240" w:lineRule="auto"/>
      </w:pPr>
      <w:r>
        <w:separator/>
      </w:r>
    </w:p>
  </w:endnote>
  <w:endnote w:type="continuationSeparator" w:id="0">
    <w:p w:rsidR="00D17980" w:rsidRDefault="00D17980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853533"/>
      <w:docPartObj>
        <w:docPartGallery w:val="Page Numbers (Bottom of Page)"/>
        <w:docPartUnique/>
      </w:docPartObj>
    </w:sdtPr>
    <w:sdtContent>
      <w:p w:rsidR="0052338D" w:rsidRDefault="005233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2338D" w:rsidRDefault="0052338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980" w:rsidRDefault="00D17980" w:rsidP="000A67D5">
      <w:pPr>
        <w:spacing w:after="0" w:line="240" w:lineRule="auto"/>
      </w:pPr>
      <w:r>
        <w:separator/>
      </w:r>
    </w:p>
  </w:footnote>
  <w:footnote w:type="continuationSeparator" w:id="0">
    <w:p w:rsidR="00D17980" w:rsidRDefault="00D17980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844"/>
    <w:rsid w:val="000032C8"/>
    <w:rsid w:val="00024402"/>
    <w:rsid w:val="000324A3"/>
    <w:rsid w:val="0006543E"/>
    <w:rsid w:val="000A67D5"/>
    <w:rsid w:val="000E25CA"/>
    <w:rsid w:val="000F7A42"/>
    <w:rsid w:val="00146547"/>
    <w:rsid w:val="00146B48"/>
    <w:rsid w:val="00150388"/>
    <w:rsid w:val="00154A91"/>
    <w:rsid w:val="002109B0"/>
    <w:rsid w:val="0021228E"/>
    <w:rsid w:val="00230F3C"/>
    <w:rsid w:val="002654AA"/>
    <w:rsid w:val="002827B4"/>
    <w:rsid w:val="002A5577"/>
    <w:rsid w:val="002D7471"/>
    <w:rsid w:val="00310A55"/>
    <w:rsid w:val="00322014"/>
    <w:rsid w:val="0039526D"/>
    <w:rsid w:val="003B435B"/>
    <w:rsid w:val="003D101C"/>
    <w:rsid w:val="003D5E45"/>
    <w:rsid w:val="003E4226"/>
    <w:rsid w:val="004075B2"/>
    <w:rsid w:val="00436C44"/>
    <w:rsid w:val="00474A9D"/>
    <w:rsid w:val="0052338D"/>
    <w:rsid w:val="00532574"/>
    <w:rsid w:val="0059081C"/>
    <w:rsid w:val="005E7C53"/>
    <w:rsid w:val="00642FB8"/>
    <w:rsid w:val="006A3681"/>
    <w:rsid w:val="007156F5"/>
    <w:rsid w:val="007A1010"/>
    <w:rsid w:val="007B7F1A"/>
    <w:rsid w:val="007D7AE6"/>
    <w:rsid w:val="007E4294"/>
    <w:rsid w:val="00841FA6"/>
    <w:rsid w:val="008A1964"/>
    <w:rsid w:val="008E2844"/>
    <w:rsid w:val="0090100E"/>
    <w:rsid w:val="009239D9"/>
    <w:rsid w:val="00927118"/>
    <w:rsid w:val="00943EB2"/>
    <w:rsid w:val="0099665B"/>
    <w:rsid w:val="009C6C5C"/>
    <w:rsid w:val="009F7218"/>
    <w:rsid w:val="00A251BF"/>
    <w:rsid w:val="00A54A16"/>
    <w:rsid w:val="00B721A5"/>
    <w:rsid w:val="00B76589"/>
    <w:rsid w:val="00B8767E"/>
    <w:rsid w:val="00BD1FAB"/>
    <w:rsid w:val="00BE7302"/>
    <w:rsid w:val="00BF7CE0"/>
    <w:rsid w:val="00CA44D2"/>
    <w:rsid w:val="00CE47A6"/>
    <w:rsid w:val="00CF3D59"/>
    <w:rsid w:val="00D17980"/>
    <w:rsid w:val="00D261C9"/>
    <w:rsid w:val="00D85172"/>
    <w:rsid w:val="00D969AC"/>
    <w:rsid w:val="00DF7085"/>
    <w:rsid w:val="00E85710"/>
    <w:rsid w:val="00EB28A1"/>
    <w:rsid w:val="00EB772A"/>
    <w:rsid w:val="00EF1425"/>
    <w:rsid w:val="00F26A4A"/>
    <w:rsid w:val="00F727F0"/>
    <w:rsid w:val="00F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2574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character" w:styleId="Odkaznakomentr">
    <w:name w:val="annotation reference"/>
    <w:basedOn w:val="Predvolenpsmoodseku"/>
    <w:uiPriority w:val="99"/>
    <w:semiHidden/>
    <w:unhideWhenUsed/>
    <w:rsid w:val="009271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7118"/>
    <w:pPr>
      <w:widowControl w:val="0"/>
      <w:adjustRightInd w:val="0"/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7118"/>
    <w:rPr>
      <w:rFonts w:ascii="Calibri" w:eastAsia="Times New Roman" w:hAnsi="Calibri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rsid w:val="00BF7CE0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F7CE0"/>
    <w:rPr>
      <w:rFonts w:ascii="Times New Roman" w:eastAsia="Times New Roman" w:hAnsi="Times New Roman" w:cs="Times New Roman"/>
      <w:b/>
      <w:bCs/>
      <w:sz w:val="28"/>
      <w:szCs w:val="28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yhodnotenie medzirezortného pripomienkového konania"/>
    <f:field ref="objsubject" par="" edit="true" text="Vyhodnotenie medzirezortného pripomienkového konania"/>
    <f:field ref="objcreatedby" par="" text="Administrator, System"/>
    <f:field ref="objcreatedat" par="" text="12.3.2024 13:30:30"/>
    <f:field ref="objchangedby" par="" text="Administrator, System"/>
    <f:field ref="objmodifiedat" par="" text="12.3.2024 13:30:34"/>
    <f:field ref="doc_FSCFOLIO_1_1001_FieldDocumentNumber" par="" text=""/>
    <f:field ref="doc_FSCFOLIO_1_1001_FieldSubject" par="" edit="true" text="Vyhodnotenie medzirezortného pripomienkového konani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2024-03-12T12:39:00Z</dcterms:created>
  <dcterms:modified xsi:type="dcterms:W3CDTF">2024-03-12T12:39:00Z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Nevypracúva sa.</vt:lpwstr>
  </property>
  <property fmtid="{D5CDD505-2E9C-101B-9397-08002B2CF9AE}" pid="3" name="FSC#SKEDITIONSLOVLEX@103.510:typpredpis">
    <vt:lpwstr>Poslanecký návrh - zákon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Kultúra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Lucia Vico</vt:lpwstr>
  </property>
  <property fmtid="{D5CDD505-2E9C-101B-9397-08002B2CF9AE}" pid="11" name="FSC#SKEDITIONSLOVLEX@103.510:zodppredkladatel">
    <vt:lpwstr>Martina Šimkovičová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 Návrh skupiny poslancov Národnej rady Slovenskej republiky na vydanie zákona, ktorým sa mení a dopĺňa zákon č. 516/2008 Z. z. o Audiovizuálnom fonde a o zmene a doplnení niektorých zákonov v znení neskorších predpisov (tlač 152)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kultúry Slovenskej republiky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§ 70 ods. 2 zákona Národnej rady Slovenskej republiky č. 350/1996 Z. z o rokovacom poriadku Národnej rady Slovenskej republiky v znení zákona č. 399/2015 Z. z. </vt:lpwstr>
  </property>
  <property fmtid="{D5CDD505-2E9C-101B-9397-08002B2CF9AE}" pid="22" name="FSC#SKEDITIONSLOVLEX@103.510:plnynazovpredpis">
    <vt:lpwstr> Návrh skupiny poslancov Národnej rady Slovenskej republiky na vydanie zákona, ktorým sa mení a dopĺňa zákon č. 516/2008 Z. z. o Audiovizuálnom fonde a o zmene a doplnení niektorých zákonov v znení neskorších predpisov (tlač 152)</vt:lpwstr>
  </property>
  <property fmtid="{D5CDD505-2E9C-101B-9397-08002B2CF9AE}" pid="23" name="FSC#SKEDITIONSLOVLEX@103.510:plnynazovpredpis1">
    <vt:lpwstr/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MK-3865/2024-480/4148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LP/2024/78</vt:lpwstr>
  </property>
  <property fmtid="{D5CDD505-2E9C-101B-9397-08002B2CF9AE}" pid="36" name="FSC#SKEDITIONSLOVLEX@103.510:typsprievdok">
    <vt:lpwstr>Vyhodnotenie medzirezortného pripomienkového konania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/>
  </property>
  <property fmtid="{D5CDD505-2E9C-101B-9397-08002B2CF9AE}" pid="45" name="FSC#SKEDITIONSLOVLEX@103.510:AttrStrListDocPropPrimarnePravoEU">
    <vt:lpwstr/>
  </property>
  <property fmtid="{D5CDD505-2E9C-101B-9397-08002B2CF9AE}" pid="46" name="FSC#SKEDITIONSLOVLEX@103.510:AttrStrListDocPropSekundarneLegPravoPO">
    <vt:lpwstr/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/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/>
  </property>
  <property fmtid="{D5CDD505-2E9C-101B-9397-08002B2CF9AE}" pid="52" name="FSC#SKEDITIONSLOVLEX@103.510:AttrStrListDocPropLehotaNaPredlozenie">
    <vt:lpwstr/>
  </property>
  <property fmtid="{D5CDD505-2E9C-101B-9397-08002B2CF9AE}" pid="53" name="FSC#SKEDITIONSLOVLEX@103.510:AttrStrListDocPropInfoZaciatokKonania">
    <vt:lpwstr/>
  </property>
  <property fmtid="{D5CDD505-2E9C-101B-9397-08002B2CF9AE}" pid="54" name="FSC#SKEDITIONSLOVLEX@103.510:AttrStrListDocPropInfoUzPreberanePP">
    <vt:lpwstr/>
  </property>
  <property fmtid="{D5CDD505-2E9C-101B-9397-08002B2CF9AE}" pid="55" name="FSC#SKEDITIONSLOVLEX@103.510:AttrStrListDocPropStupenZlucitelnostiPP">
    <vt:lpwstr/>
  </property>
  <property fmtid="{D5CDD505-2E9C-101B-9397-08002B2CF9AE}" pid="56" name="FSC#SKEDITIONSLOVLEX@103.510:AttrStrListDocPropGestorSpolupRezorty">
    <vt:lpwstr/>
  </property>
  <property fmtid="{D5CDD505-2E9C-101B-9397-08002B2CF9AE}" pid="57" name="FSC#SKEDITIONSLOVLEX@103.510:AttrDateDocPropZaciatokPKK">
    <vt:lpwstr/>
  </property>
  <property fmtid="{D5CDD505-2E9C-101B-9397-08002B2CF9AE}" pid="58" name="FSC#SKEDITIONSLOVLEX@103.510:AttrDateDocPropUkonceniePKK">
    <vt:lpwstr/>
  </property>
  <property fmtid="{D5CDD505-2E9C-101B-9397-08002B2CF9AE}" pid="59" name="FSC#SKEDITIONSLOVLEX@103.510:AttrStrDocPropVplyvRozpocetVS">
    <vt:lpwstr/>
  </property>
  <property fmtid="{D5CDD505-2E9C-101B-9397-08002B2CF9AE}" pid="60" name="FSC#SKEDITIONSLOVLEX@103.510:AttrStrDocPropVplyvPodnikatelskeProstr">
    <vt:lpwstr/>
  </property>
  <property fmtid="{D5CDD505-2E9C-101B-9397-08002B2CF9AE}" pid="61" name="FSC#SKEDITIONSLOVLEX@103.510:AttrStrDocPropVplyvSocialny">
    <vt:lpwstr/>
  </property>
  <property fmtid="{D5CDD505-2E9C-101B-9397-08002B2CF9AE}" pid="62" name="FSC#SKEDITIONSLOVLEX@103.510:AttrStrDocPropVplyvNaZivotProstr">
    <vt:lpwstr/>
  </property>
  <property fmtid="{D5CDD505-2E9C-101B-9397-08002B2CF9AE}" pid="63" name="FSC#SKEDITIONSLOVLEX@103.510:AttrStrDocPropVplyvNaInformatizaciu">
    <vt:lpwstr/>
  </property>
  <property fmtid="{D5CDD505-2E9C-101B-9397-08002B2CF9AE}" pid="64" name="FSC#SKEDITIONSLOVLEX@103.510:AttrStrListDocPropPoznamkaVplyv">
    <vt:lpwstr/>
  </property>
  <property fmtid="{D5CDD505-2E9C-101B-9397-08002B2CF9AE}" pid="65" name="FSC#SKEDITIONSLOVLEX@103.510:AttrStrListDocPropAltRiesenia">
    <vt:lpwstr/>
  </property>
  <property fmtid="{D5CDD505-2E9C-101B-9397-08002B2CF9AE}" pid="66" name="FSC#SKEDITIONSLOVLEX@103.510:AttrStrListDocPropStanoviskoGest">
    <vt:lpwstr/>
  </property>
  <property fmtid="{D5CDD505-2E9C-101B-9397-08002B2CF9AE}" pid="67" name="FSC#SKEDITIONSLOVLEX@103.510:AttrStrListDocPropTextKomunike">
    <vt:lpwstr/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>predseda vlády Slovenskej republiky</vt:lpwstr>
  </property>
  <property fmtid="{D5CDD505-2E9C-101B-9397-08002B2CF9AE}" pid="136" name="FSC#SKEDITIONSLOVLEX@103.510:AttrStrListDocPropUznesenieNaVedomie">
    <vt:lpwstr>predseda Národnej rady Slovenskej republiky</vt:lpwstr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>ministerka kultúry</vt:lpwstr>
  </property>
  <property fmtid="{D5CDD505-2E9C-101B-9397-08002B2CF9AE}" pid="141" name="FSC#SKEDITIONSLOVLEX@103.510:funkciaZodpPredAkuzativ">
    <vt:lpwstr>ministerky kultúry</vt:lpwstr>
  </property>
  <property fmtid="{D5CDD505-2E9C-101B-9397-08002B2CF9AE}" pid="142" name="FSC#SKEDITIONSLOVLEX@103.510:funkciaZodpPredDativ">
    <vt:lpwstr>ministerke kultúry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Martina Šimkovičová_x000d_
ministerka kultúry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/>
  </property>
  <property fmtid="{D5CDD505-2E9C-101B-9397-08002B2CF9AE}" pid="149" name="FSC#COOSYSTEM@1.1:Container">
    <vt:lpwstr>COO.2145.1000.3.6095354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12. 3. 2024</vt:lpwstr>
  </property>
</Properties>
</file>