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35" w:rsidRDefault="004249CB" w:rsidP="00002335">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A</w:t>
      </w:r>
      <w:r w:rsidR="00002335">
        <w:rPr>
          <w:rFonts w:ascii="Times New Roman" w:eastAsia="Times New Roman" w:hAnsi="Times New Roman" w:cs="Times New Roman"/>
          <w:b/>
          <w:bCs/>
          <w:sz w:val="28"/>
          <w:szCs w:val="28"/>
          <w:lang w:eastAsia="sk-SK"/>
        </w:rPr>
        <w:t>nalýza vplyvov na rozpočet verejnej správy,</w:t>
      </w:r>
    </w:p>
    <w:p w:rsidR="00002335" w:rsidRDefault="00002335" w:rsidP="00002335">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na zamestnanosť vo verejnej správe a financovanie návrhu</w:t>
      </w:r>
    </w:p>
    <w:p w:rsidR="00002335" w:rsidRDefault="00002335" w:rsidP="00002335">
      <w:pPr>
        <w:spacing w:after="0" w:line="240" w:lineRule="auto"/>
        <w:jc w:val="right"/>
        <w:rPr>
          <w:rFonts w:ascii="Times New Roman" w:eastAsia="Times New Roman" w:hAnsi="Times New Roman" w:cs="Times New Roman"/>
          <w:b/>
          <w:bCs/>
          <w:sz w:val="24"/>
          <w:szCs w:val="24"/>
          <w:lang w:eastAsia="sk-SK"/>
        </w:rPr>
      </w:pPr>
    </w:p>
    <w:p w:rsidR="00002335" w:rsidRDefault="00002335" w:rsidP="00002335">
      <w:pPr>
        <w:spacing w:after="0" w:line="240" w:lineRule="auto"/>
        <w:jc w:val="right"/>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 Zhrnutie vplyvov na rozpočet verejnej správy v návrhu</w:t>
      </w:r>
    </w:p>
    <w:p w:rsidR="00002335" w:rsidRDefault="00002335" w:rsidP="00002335">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002335" w:rsidTr="00002335">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bookmarkStart w:id="0" w:name="OLE_LINK1"/>
            <w:r>
              <w:rPr>
                <w:rFonts w:ascii="Times New Roman" w:eastAsia="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 (v eurách)</w:t>
            </w:r>
          </w:p>
        </w:tc>
      </w:tr>
      <w:tr w:rsidR="00002335" w:rsidTr="00002335">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4249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4249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4249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4249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002335"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335" w:rsidRDefault="000023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335" w:rsidRDefault="000023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335" w:rsidRDefault="000023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335" w:rsidRDefault="000023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002335" w:rsidTr="00002335">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002335"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002335" w:rsidRDefault="00002335">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002335" w:rsidRDefault="00002335">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002335" w:rsidRDefault="00002335">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002335" w:rsidRDefault="00002335">
            <w:pPr>
              <w:spacing w:after="0" w:line="240" w:lineRule="auto"/>
              <w:jc w:val="right"/>
              <w:rPr>
                <w:rFonts w:ascii="Times New Roman" w:eastAsia="Times New Roman" w:hAnsi="Times New Roman" w:cs="Times New Roman"/>
                <w:b/>
                <w:bCs/>
                <w:iCs/>
                <w:sz w:val="24"/>
                <w:szCs w:val="24"/>
                <w:lang w:eastAsia="sk-SK"/>
              </w:rPr>
            </w:pP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ind w:left="259"/>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002335" w:rsidRDefault="000023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002335"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2335" w:rsidRDefault="000023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2335" w:rsidRDefault="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2335" w:rsidRDefault="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2335"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r w:rsidR="00002335">
              <w:rPr>
                <w:rFonts w:ascii="Times New Roman" w:eastAsia="Times New Roman" w:hAnsi="Times New Roman" w:cs="Times New Roman"/>
                <w:b/>
                <w:bCs/>
                <w:sz w:val="24"/>
                <w:szCs w:val="24"/>
                <w:lang w:eastAsia="sk-SK"/>
              </w:rPr>
              <w:t xml:space="preserve">   </w:t>
            </w:r>
          </w:p>
        </w:tc>
      </w:tr>
      <w:tr w:rsidR="007220A7" w:rsidTr="007220A7">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za každý subjekt verejnej správy / program zvlášť – v tom MPSVR SR /07C Sociálna inklúzia</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 xml:space="preserve">25 857 816   </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p>
        </w:tc>
      </w:tr>
      <w:tr w:rsidR="007220A7" w:rsidTr="007220A7">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jc w:val="right"/>
              <w:rPr>
                <w:rFonts w:ascii="Times New Roman" w:eastAsia="Times New Roman" w:hAnsi="Times New Roman" w:cs="Times New Roman"/>
                <w:b/>
                <w:bCs/>
                <w:sz w:val="24"/>
                <w:szCs w:val="24"/>
                <w:lang w:eastAsia="sk-SK"/>
              </w:rPr>
            </w:pPr>
            <w:r w:rsidRPr="007220A7">
              <w:rPr>
                <w:rFonts w:ascii="Times New Roman" w:eastAsia="Times New Roman" w:hAnsi="Times New Roman" w:cs="Times New Roman"/>
                <w:b/>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jc w:val="right"/>
              <w:rPr>
                <w:rFonts w:ascii="Times New Roman" w:eastAsia="Times New Roman" w:hAnsi="Times New Roman" w:cs="Times New Roman"/>
                <w:b/>
                <w:bCs/>
                <w:sz w:val="24"/>
                <w:szCs w:val="24"/>
                <w:lang w:eastAsia="sk-SK"/>
              </w:rPr>
            </w:pPr>
            <w:r w:rsidRPr="007220A7">
              <w:rPr>
                <w:rFonts w:ascii="Times New Roman" w:eastAsia="Times New Roman" w:hAnsi="Times New Roman" w:cs="Times New Roman"/>
                <w:b/>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rPr>
                <w:rFonts w:ascii="Times New Roman" w:eastAsia="Times New Roman" w:hAnsi="Times New Roman" w:cs="Times New Roman"/>
                <w:b/>
                <w:bCs/>
                <w:sz w:val="24"/>
                <w:szCs w:val="24"/>
                <w:lang w:eastAsia="sk-SK"/>
              </w:rPr>
            </w:pPr>
            <w:r w:rsidRPr="007220A7">
              <w:rPr>
                <w:rFonts w:ascii="Times New Roman" w:eastAsia="Times New Roman" w:hAnsi="Times New Roman" w:cs="Times New Roman"/>
                <w:b/>
                <w:bCs/>
                <w:sz w:val="24"/>
                <w:szCs w:val="24"/>
                <w:lang w:eastAsia="sk-SK"/>
              </w:rPr>
              <w:t xml:space="preserve">25 857 816   </w:t>
            </w:r>
          </w:p>
        </w:tc>
      </w:tr>
      <w:tr w:rsidR="007220A7" w:rsidTr="007220A7">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noWrap/>
            <w:vAlign w:val="center"/>
          </w:tcPr>
          <w:p w:rsidR="007220A7" w:rsidRPr="007220A7" w:rsidRDefault="007220A7" w:rsidP="007220A7">
            <w:pPr>
              <w:spacing w:after="0" w:line="240" w:lineRule="auto"/>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 xml:space="preserve">25 857 816   </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220A7"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ind w:left="203"/>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7220A7" w:rsidRDefault="007220A7" w:rsidP="007220A7">
            <w:pPr>
              <w:spacing w:after="0" w:line="240" w:lineRule="auto"/>
              <w:ind w:left="203"/>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220A7"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ind w:left="203"/>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7220A7" w:rsidRDefault="007220A7" w:rsidP="007220A7">
            <w:pPr>
              <w:spacing w:after="0" w:line="240" w:lineRule="auto"/>
              <w:ind w:left="203"/>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220A7"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7220A7" w:rsidRDefault="007220A7" w:rsidP="007220A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220A7" w:rsidTr="0000233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7220A7" w:rsidTr="007220A7">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220A7"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lastRenderedPageBreak/>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20A7" w:rsidRDefault="007220A7" w:rsidP="007220A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20A7" w:rsidRDefault="007220A7" w:rsidP="007220A7">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25 857 816   </w:t>
            </w:r>
          </w:p>
        </w:tc>
      </w:tr>
    </w:tbl>
    <w:bookmarkEnd w:id="0"/>
    <w:p w:rsidR="00002335" w:rsidRDefault="00002335" w:rsidP="00002335">
      <w:pPr>
        <w:spacing w:after="0"/>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Tabuľka č. 1/B</w:t>
      </w:r>
    </w:p>
    <w:tbl>
      <w:tblPr>
        <w:tblW w:w="10010" w:type="dxa"/>
        <w:tblInd w:w="-431" w:type="dxa"/>
        <w:tblCellMar>
          <w:left w:w="70" w:type="dxa"/>
          <w:right w:w="70" w:type="dxa"/>
        </w:tblCellMar>
        <w:tblLook w:val="04A0" w:firstRow="1" w:lastRow="0" w:firstColumn="1" w:lastColumn="0" w:noHBand="0" w:noVBand="1"/>
      </w:tblPr>
      <w:tblGrid>
        <w:gridCol w:w="4821"/>
        <w:gridCol w:w="1134"/>
        <w:gridCol w:w="1417"/>
        <w:gridCol w:w="1220"/>
        <w:gridCol w:w="1418"/>
      </w:tblGrid>
      <w:tr w:rsidR="00002335" w:rsidTr="00C83635">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02335" w:rsidRDefault="0000233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2335" w:rsidRDefault="007220A7">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2335" w:rsidRDefault="007220A7">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2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2335" w:rsidRDefault="007220A7">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2335" w:rsidRDefault="007220A7">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C83635" w:rsidTr="00C8363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C83635" w:rsidRDefault="00C83635" w:rsidP="00C83635">
            <w:pPr>
              <w:spacing w:after="0" w:line="240" w:lineRule="auto"/>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p>
        </w:tc>
        <w:tc>
          <w:tcPr>
            <w:tcW w:w="1220" w:type="dxa"/>
            <w:tcBorders>
              <w:top w:val="nil"/>
              <w:left w:val="nil"/>
              <w:bottom w:val="single" w:sz="4" w:space="0" w:color="auto"/>
              <w:right w:val="single" w:sz="4" w:space="0" w:color="auto"/>
            </w:tcBorders>
            <w:noWrap/>
            <w:vAlign w:val="center"/>
          </w:tcPr>
          <w:p w:rsidR="00C83635" w:rsidRDefault="00C83635" w:rsidP="00C8363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25 857 816</w:t>
            </w:r>
          </w:p>
        </w:tc>
        <w:tc>
          <w:tcPr>
            <w:tcW w:w="1418" w:type="dxa"/>
            <w:tcBorders>
              <w:top w:val="nil"/>
              <w:left w:val="nil"/>
              <w:bottom w:val="single" w:sz="4" w:space="0" w:color="auto"/>
              <w:right w:val="single" w:sz="4" w:space="0" w:color="auto"/>
            </w:tcBorders>
            <w:noWrap/>
            <w:vAlign w:val="center"/>
          </w:tcPr>
          <w:p w:rsidR="00C83635" w:rsidRDefault="00C83635" w:rsidP="00C836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25 857 816   </w:t>
            </w:r>
          </w:p>
        </w:tc>
      </w:tr>
      <w:tr w:rsidR="00C83635" w:rsidTr="00C8363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C83635" w:rsidRDefault="00C83635" w:rsidP="00C83635">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tom: za každý subjekt verejnej správy zvlášť / program zvlášť</w:t>
            </w:r>
            <w:r>
              <w:rPr>
                <w:rFonts w:ascii="Times New Roman" w:eastAsia="Times New Roman" w:hAnsi="Times New Roman" w:cs="Times New Roman"/>
                <w:sz w:val="24"/>
                <w:szCs w:val="24"/>
                <w:lang w:eastAsia="sk-SK"/>
              </w:rPr>
              <w:t>– v tom MPSVR SR /07C Sociálna inklúzia</w:t>
            </w:r>
          </w:p>
        </w:tc>
        <w:tc>
          <w:tcPr>
            <w:tcW w:w="1134"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noWrap/>
            <w:vAlign w:val="center"/>
          </w:tcPr>
          <w:p w:rsidR="00C83635" w:rsidRPr="007220A7" w:rsidRDefault="00C83635" w:rsidP="00C83635">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220" w:type="dxa"/>
            <w:tcBorders>
              <w:top w:val="nil"/>
              <w:left w:val="nil"/>
              <w:bottom w:val="single" w:sz="4" w:space="0" w:color="auto"/>
              <w:right w:val="single" w:sz="4" w:space="0" w:color="auto"/>
            </w:tcBorders>
            <w:noWrap/>
            <w:vAlign w:val="center"/>
          </w:tcPr>
          <w:p w:rsidR="00C83635" w:rsidRPr="007220A7" w:rsidRDefault="00C83635" w:rsidP="00C83635">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418" w:type="dxa"/>
            <w:tcBorders>
              <w:top w:val="nil"/>
              <w:left w:val="nil"/>
              <w:bottom w:val="single" w:sz="4" w:space="0" w:color="auto"/>
              <w:right w:val="single" w:sz="4" w:space="0" w:color="auto"/>
            </w:tcBorders>
            <w:noWrap/>
            <w:vAlign w:val="center"/>
          </w:tcPr>
          <w:p w:rsidR="00C83635" w:rsidRPr="007220A7" w:rsidRDefault="00C83635" w:rsidP="00C83635">
            <w:pPr>
              <w:spacing w:after="0" w:line="240" w:lineRule="auto"/>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 xml:space="preserve">25 857 816   </w:t>
            </w:r>
          </w:p>
        </w:tc>
      </w:tr>
      <w:tr w:rsidR="00C83635" w:rsidTr="00C8363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C83635" w:rsidRDefault="00C83635" w:rsidP="00C83635">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w:t>
            </w:r>
          </w:p>
        </w:tc>
        <w:tc>
          <w:tcPr>
            <w:tcW w:w="1220"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w:t>
            </w:r>
          </w:p>
        </w:tc>
      </w:tr>
      <w:tr w:rsidR="00C83635" w:rsidTr="00C8363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C83635" w:rsidRDefault="00C83635" w:rsidP="00C83635">
            <w:pPr>
              <w:spacing w:after="0" w:line="240" w:lineRule="auto"/>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noWrap/>
            <w:vAlign w:val="center"/>
          </w:tcPr>
          <w:p w:rsidR="00C83635" w:rsidRPr="007220A7" w:rsidRDefault="00C83635" w:rsidP="00C83635">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220" w:type="dxa"/>
            <w:tcBorders>
              <w:top w:val="nil"/>
              <w:left w:val="nil"/>
              <w:bottom w:val="single" w:sz="4" w:space="0" w:color="auto"/>
              <w:right w:val="single" w:sz="4" w:space="0" w:color="auto"/>
            </w:tcBorders>
            <w:noWrap/>
            <w:vAlign w:val="center"/>
          </w:tcPr>
          <w:p w:rsidR="00C83635" w:rsidRPr="007220A7" w:rsidRDefault="00C83635" w:rsidP="00C83635">
            <w:pPr>
              <w:spacing w:after="0" w:line="240" w:lineRule="auto"/>
              <w:jc w:val="right"/>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25 857 816</w:t>
            </w:r>
          </w:p>
        </w:tc>
        <w:tc>
          <w:tcPr>
            <w:tcW w:w="1418" w:type="dxa"/>
            <w:tcBorders>
              <w:top w:val="nil"/>
              <w:left w:val="nil"/>
              <w:bottom w:val="single" w:sz="4" w:space="0" w:color="auto"/>
              <w:right w:val="single" w:sz="4" w:space="0" w:color="auto"/>
            </w:tcBorders>
            <w:noWrap/>
            <w:vAlign w:val="center"/>
          </w:tcPr>
          <w:p w:rsidR="00C83635" w:rsidRPr="007220A7" w:rsidRDefault="00C83635" w:rsidP="00C83635">
            <w:pPr>
              <w:spacing w:after="0" w:line="240" w:lineRule="auto"/>
              <w:rPr>
                <w:rFonts w:ascii="Times New Roman" w:eastAsia="Times New Roman" w:hAnsi="Times New Roman" w:cs="Times New Roman"/>
                <w:bCs/>
                <w:sz w:val="24"/>
                <w:szCs w:val="24"/>
                <w:lang w:eastAsia="sk-SK"/>
              </w:rPr>
            </w:pPr>
            <w:r w:rsidRPr="007220A7">
              <w:rPr>
                <w:rFonts w:ascii="Times New Roman" w:eastAsia="Times New Roman" w:hAnsi="Times New Roman" w:cs="Times New Roman"/>
                <w:bCs/>
                <w:sz w:val="24"/>
                <w:szCs w:val="24"/>
                <w:lang w:eastAsia="sk-SK"/>
              </w:rPr>
              <w:t xml:space="preserve">25 857 816   </w:t>
            </w:r>
          </w:p>
        </w:tc>
      </w:tr>
      <w:tr w:rsidR="00C83635" w:rsidTr="00C8363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C83635" w:rsidRDefault="00C83635" w:rsidP="00C83635">
            <w:pPr>
              <w:spacing w:after="0" w:line="240" w:lineRule="auto"/>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20"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r w:rsidR="00C83635" w:rsidTr="00C83635">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83635" w:rsidRDefault="00C83635" w:rsidP="00C83635">
            <w:pPr>
              <w:spacing w:after="0" w:line="240" w:lineRule="auto"/>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noWrap/>
            <w:vAlign w:val="center"/>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p>
        </w:tc>
        <w:tc>
          <w:tcPr>
            <w:tcW w:w="1220" w:type="dxa"/>
            <w:tcBorders>
              <w:top w:val="single" w:sz="4" w:space="0" w:color="auto"/>
              <w:left w:val="nil"/>
              <w:bottom w:val="single" w:sz="4" w:space="0" w:color="auto"/>
              <w:right w:val="single" w:sz="4" w:space="0" w:color="auto"/>
            </w:tcBorders>
            <w:noWrap/>
            <w:vAlign w:val="center"/>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noWrap/>
            <w:vAlign w:val="center"/>
          </w:tcPr>
          <w:p w:rsidR="00C83635" w:rsidRDefault="00C83635" w:rsidP="00C83635">
            <w:pPr>
              <w:spacing w:after="0" w:line="240" w:lineRule="auto"/>
              <w:jc w:val="center"/>
              <w:rPr>
                <w:rFonts w:ascii="Times New Roman" w:eastAsia="Times New Roman" w:hAnsi="Times New Roman" w:cs="Times New Roman"/>
                <w:b/>
                <w:color w:val="000000"/>
                <w:sz w:val="24"/>
                <w:szCs w:val="24"/>
                <w:lang w:eastAsia="sk-SK"/>
              </w:rPr>
            </w:pPr>
          </w:p>
        </w:tc>
      </w:tr>
    </w:tbl>
    <w:p w:rsidR="00002335" w:rsidRDefault="00002335" w:rsidP="00002335">
      <w:pPr>
        <w:rPr>
          <w:rFonts w:ascii="Times New Roman" w:eastAsia="Times New Roman" w:hAnsi="Times New Roman" w:cs="Times New Roman"/>
          <w:b/>
          <w:bCs/>
          <w:sz w:val="24"/>
          <w:szCs w:val="24"/>
          <w:lang w:eastAsia="sk-SK"/>
        </w:rPr>
      </w:pPr>
    </w:p>
    <w:p w:rsidR="00002335" w:rsidRDefault="00002335" w:rsidP="00002335">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002335" w:rsidRDefault="00002335" w:rsidP="00002335">
      <w:pPr>
        <w:spacing w:after="0" w:line="240" w:lineRule="auto"/>
        <w:jc w:val="both"/>
        <w:rPr>
          <w:rFonts w:ascii="Times New Roman" w:eastAsia="Times New Roman" w:hAnsi="Times New Roman" w:cs="Times New Roman"/>
          <w:b/>
          <w:bCs/>
          <w:sz w:val="12"/>
          <w:szCs w:val="24"/>
          <w:lang w:eastAsia="sk-SK"/>
        </w:rPr>
      </w:pPr>
    </w:p>
    <w:p w:rsidR="00241A97" w:rsidRDefault="00241A97" w:rsidP="00241A97">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sz w:val="24"/>
          <w:szCs w:val="24"/>
          <w:lang w:eastAsia="sk-SK"/>
        </w:rPr>
        <w:t>V schválenom rozpočte verejnej správy na rok 202</w:t>
      </w:r>
      <w:r w:rsidR="00C83635">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 xml:space="preserve"> má kapitola Ministerstva práce, sociálnych vecí a rodiny Slovenskej republiky zabezpečené rozpočtové prostriedky na spolufinancovanie sociálnych služieb v sume 2</w:t>
      </w:r>
      <w:r w:rsidR="00C83635">
        <w:rPr>
          <w:rFonts w:ascii="Times New Roman" w:eastAsia="Times New Roman" w:hAnsi="Times New Roman" w:cs="Times New Roman"/>
          <w:bCs/>
          <w:sz w:val="24"/>
          <w:szCs w:val="24"/>
          <w:lang w:eastAsia="sk-SK"/>
        </w:rPr>
        <w:t>3</w:t>
      </w:r>
      <w:r w:rsidR="00DA3C8B">
        <w:rPr>
          <w:rFonts w:ascii="Times New Roman" w:eastAsia="Times New Roman" w:hAnsi="Times New Roman" w:cs="Times New Roman"/>
          <w:bCs/>
          <w:sz w:val="24"/>
          <w:szCs w:val="24"/>
          <w:lang w:eastAsia="sk-SK"/>
        </w:rPr>
        <w:t xml:space="preserve">6 682 207 </w:t>
      </w:r>
      <w:r>
        <w:rPr>
          <w:rFonts w:ascii="Times New Roman" w:eastAsia="Times New Roman" w:hAnsi="Times New Roman" w:cs="Times New Roman"/>
          <w:bCs/>
          <w:sz w:val="24"/>
          <w:szCs w:val="24"/>
          <w:lang w:eastAsia="sk-SK"/>
        </w:rPr>
        <w:t>eur. Za predpokladu čerpania výdavkov v roku 202</w:t>
      </w:r>
      <w:r w:rsidR="00DA3C8B">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 xml:space="preserve"> v sume 2</w:t>
      </w:r>
      <w:r w:rsidR="00C83635">
        <w:rPr>
          <w:rFonts w:ascii="Times New Roman" w:eastAsia="Times New Roman" w:hAnsi="Times New Roman" w:cs="Times New Roman"/>
          <w:bCs/>
          <w:sz w:val="24"/>
          <w:szCs w:val="24"/>
          <w:lang w:eastAsia="sk-SK"/>
        </w:rPr>
        <w:t>6</w:t>
      </w:r>
      <w:r w:rsidR="00DA3C8B">
        <w:rPr>
          <w:rFonts w:ascii="Times New Roman" w:eastAsia="Times New Roman" w:hAnsi="Times New Roman" w:cs="Times New Roman"/>
          <w:bCs/>
          <w:sz w:val="24"/>
          <w:szCs w:val="24"/>
          <w:lang w:eastAsia="sk-SK"/>
        </w:rPr>
        <w:t>2 540 023</w:t>
      </w:r>
      <w:r w:rsidR="00C8363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eur, predstavuje rozpočtovo nepokrytý vplyv predpokladaného nariadenia vlády SR v roku 202</w:t>
      </w:r>
      <w:r w:rsidR="00C83635">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 xml:space="preserve"> sumu </w:t>
      </w:r>
      <w:r w:rsidR="00C83635">
        <w:rPr>
          <w:rFonts w:ascii="Times New Roman" w:eastAsia="Times New Roman" w:hAnsi="Times New Roman" w:cs="Times New Roman"/>
          <w:bCs/>
          <w:sz w:val="24"/>
          <w:szCs w:val="24"/>
          <w:lang w:eastAsia="sk-SK"/>
        </w:rPr>
        <w:t>25 857 816</w:t>
      </w:r>
      <w:r>
        <w:rPr>
          <w:rFonts w:ascii="Times New Roman" w:eastAsia="Times New Roman" w:hAnsi="Times New Roman" w:cs="Times New Roman"/>
          <w:bCs/>
          <w:sz w:val="24"/>
          <w:szCs w:val="24"/>
          <w:lang w:eastAsia="sk-SK"/>
        </w:rPr>
        <w:t xml:space="preserve"> eur. </w:t>
      </w:r>
      <w:r>
        <w:rPr>
          <w:rFonts w:ascii="Times New Roman" w:eastAsia="Times New Roman" w:hAnsi="Times New Roman" w:cs="Times New Roman"/>
          <w:bCs/>
          <w:i/>
          <w:sz w:val="24"/>
          <w:szCs w:val="24"/>
          <w:lang w:eastAsia="sk-SK"/>
        </w:rPr>
        <w:t>Vyčíslený vplyv v rokoch 202</w:t>
      </w:r>
      <w:r w:rsidR="00C83635">
        <w:rPr>
          <w:rFonts w:ascii="Times New Roman" w:eastAsia="Times New Roman" w:hAnsi="Times New Roman" w:cs="Times New Roman"/>
          <w:bCs/>
          <w:i/>
          <w:sz w:val="24"/>
          <w:szCs w:val="24"/>
          <w:lang w:eastAsia="sk-SK"/>
        </w:rPr>
        <w:t>5</w:t>
      </w:r>
      <w:r>
        <w:rPr>
          <w:rFonts w:ascii="Times New Roman" w:eastAsia="Times New Roman" w:hAnsi="Times New Roman" w:cs="Times New Roman"/>
          <w:bCs/>
          <w:i/>
          <w:sz w:val="24"/>
          <w:szCs w:val="24"/>
          <w:lang w:eastAsia="sk-SK"/>
        </w:rPr>
        <w:t xml:space="preserve"> až 202</w:t>
      </w:r>
      <w:r w:rsidR="00C83635">
        <w:rPr>
          <w:rFonts w:ascii="Times New Roman" w:eastAsia="Times New Roman" w:hAnsi="Times New Roman" w:cs="Times New Roman"/>
          <w:bCs/>
          <w:i/>
          <w:sz w:val="24"/>
          <w:szCs w:val="24"/>
          <w:lang w:eastAsia="sk-SK"/>
        </w:rPr>
        <w:t>7</w:t>
      </w:r>
      <w:r>
        <w:rPr>
          <w:rFonts w:ascii="Times New Roman" w:eastAsia="Times New Roman" w:hAnsi="Times New Roman" w:cs="Times New Roman"/>
          <w:bCs/>
          <w:i/>
          <w:sz w:val="24"/>
          <w:szCs w:val="24"/>
          <w:lang w:eastAsia="sk-SK"/>
        </w:rPr>
        <w:t xml:space="preserve"> žiadame zapracovať do návrhu rozpočtu verejnej správy na roky 202</w:t>
      </w:r>
      <w:r w:rsidR="00C83635">
        <w:rPr>
          <w:rFonts w:ascii="Times New Roman" w:eastAsia="Times New Roman" w:hAnsi="Times New Roman" w:cs="Times New Roman"/>
          <w:bCs/>
          <w:i/>
          <w:sz w:val="24"/>
          <w:szCs w:val="24"/>
          <w:lang w:eastAsia="sk-SK"/>
        </w:rPr>
        <w:t>5</w:t>
      </w:r>
      <w:r>
        <w:rPr>
          <w:rFonts w:ascii="Times New Roman" w:eastAsia="Times New Roman" w:hAnsi="Times New Roman" w:cs="Times New Roman"/>
          <w:bCs/>
          <w:i/>
          <w:sz w:val="24"/>
          <w:szCs w:val="24"/>
          <w:lang w:eastAsia="sk-SK"/>
        </w:rPr>
        <w:t xml:space="preserve"> až 20</w:t>
      </w:r>
      <w:r w:rsidR="00C83635">
        <w:rPr>
          <w:rFonts w:ascii="Times New Roman" w:eastAsia="Times New Roman" w:hAnsi="Times New Roman" w:cs="Times New Roman"/>
          <w:bCs/>
          <w:i/>
          <w:sz w:val="24"/>
          <w:szCs w:val="24"/>
          <w:lang w:eastAsia="sk-SK"/>
        </w:rPr>
        <w:t>27</w:t>
      </w:r>
      <w:r>
        <w:rPr>
          <w:rFonts w:ascii="Times New Roman" w:eastAsia="Times New Roman" w:hAnsi="Times New Roman" w:cs="Times New Roman"/>
          <w:bCs/>
          <w:i/>
          <w:sz w:val="24"/>
          <w:szCs w:val="24"/>
          <w:lang w:eastAsia="sk-SK"/>
        </w:rPr>
        <w:t xml:space="preserve">. </w:t>
      </w:r>
    </w:p>
    <w:p w:rsidR="00241A97" w:rsidRDefault="00241A97" w:rsidP="00241A97">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Cs/>
          <w:sz w:val="24"/>
          <w:szCs w:val="24"/>
          <w:lang w:eastAsia="sk-SK"/>
        </w:rPr>
      </w:pPr>
    </w:p>
    <w:p w:rsidR="00241A97" w:rsidRDefault="00241A97" w:rsidP="00241A97">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Rekapitulácia :</w:t>
      </w:r>
    </w:p>
    <w:p w:rsidR="00241A97" w:rsidRDefault="00241A97" w:rsidP="00241A97">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Schválený rozpočet na rok 202</w:t>
      </w:r>
      <w:r w:rsidR="00C83635">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 xml:space="preserve"> :                                                </w:t>
      </w:r>
      <w:r w:rsidR="00C83635">
        <w:rPr>
          <w:rFonts w:ascii="Times New Roman" w:eastAsia="Times New Roman" w:hAnsi="Times New Roman" w:cs="Times New Roman"/>
          <w:bCs/>
          <w:sz w:val="24"/>
          <w:szCs w:val="24"/>
          <w:lang w:eastAsia="sk-SK"/>
        </w:rPr>
        <w:t>23</w:t>
      </w:r>
      <w:r w:rsidR="00DA3C8B">
        <w:rPr>
          <w:rFonts w:ascii="Times New Roman" w:eastAsia="Times New Roman" w:hAnsi="Times New Roman" w:cs="Times New Roman"/>
          <w:bCs/>
          <w:sz w:val="24"/>
          <w:szCs w:val="24"/>
          <w:lang w:eastAsia="sk-SK"/>
        </w:rPr>
        <w:t>6 682 207</w:t>
      </w:r>
      <w:r>
        <w:rPr>
          <w:rFonts w:ascii="Times New Roman" w:eastAsia="Times New Roman" w:hAnsi="Times New Roman" w:cs="Times New Roman"/>
          <w:bCs/>
          <w:sz w:val="24"/>
          <w:szCs w:val="24"/>
          <w:lang w:eastAsia="sk-SK"/>
        </w:rPr>
        <w:t xml:space="preserve"> eur</w:t>
      </w:r>
    </w:p>
    <w:p w:rsidR="00241A97" w:rsidRDefault="00241A97" w:rsidP="00241A97">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Predpoklad čerpania v roku 202</w:t>
      </w:r>
      <w:r w:rsidR="00C83635">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 xml:space="preserve"> :                                               2</w:t>
      </w:r>
      <w:r w:rsidR="00C83635">
        <w:rPr>
          <w:rFonts w:ascii="Times New Roman" w:eastAsia="Times New Roman" w:hAnsi="Times New Roman" w:cs="Times New Roman"/>
          <w:bCs/>
          <w:sz w:val="24"/>
          <w:szCs w:val="24"/>
          <w:lang w:eastAsia="sk-SK"/>
        </w:rPr>
        <w:t>6</w:t>
      </w:r>
      <w:r w:rsidR="00DA3C8B">
        <w:rPr>
          <w:rFonts w:ascii="Times New Roman" w:eastAsia="Times New Roman" w:hAnsi="Times New Roman" w:cs="Times New Roman"/>
          <w:bCs/>
          <w:sz w:val="24"/>
          <w:szCs w:val="24"/>
          <w:lang w:eastAsia="sk-SK"/>
        </w:rPr>
        <w:t>2 540 023</w:t>
      </w:r>
      <w:r>
        <w:rPr>
          <w:rFonts w:ascii="Times New Roman" w:eastAsia="Times New Roman" w:hAnsi="Times New Roman" w:cs="Times New Roman"/>
          <w:bCs/>
          <w:sz w:val="24"/>
          <w:szCs w:val="24"/>
          <w:lang w:eastAsia="sk-SK"/>
        </w:rPr>
        <w:t xml:space="preserve"> eur</w:t>
      </w:r>
    </w:p>
    <w:p w:rsidR="00002335" w:rsidRPr="00241A97" w:rsidRDefault="00241A97" w:rsidP="00241A97">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Potreba navýšenia rozpočtových výdavkov na rok 202</w:t>
      </w:r>
      <w:r w:rsidR="00DA3C8B">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 xml:space="preserve"> :             </w:t>
      </w:r>
      <w:r w:rsidR="00C83635">
        <w:rPr>
          <w:rFonts w:ascii="Times New Roman" w:eastAsia="Times New Roman" w:hAnsi="Times New Roman" w:cs="Times New Roman"/>
          <w:bCs/>
          <w:sz w:val="24"/>
          <w:szCs w:val="24"/>
          <w:lang w:eastAsia="sk-SK"/>
        </w:rPr>
        <w:t>25 857 816</w:t>
      </w:r>
      <w:r>
        <w:rPr>
          <w:rFonts w:ascii="Times New Roman" w:eastAsia="Times New Roman" w:hAnsi="Times New Roman" w:cs="Times New Roman"/>
          <w:bCs/>
          <w:sz w:val="24"/>
          <w:szCs w:val="24"/>
          <w:lang w:eastAsia="sk-SK"/>
        </w:rPr>
        <w:t xml:space="preserve">  eur  – vplyv na štátny rozpočet  (rozpočtom kapitol</w:t>
      </w:r>
      <w:r w:rsidR="000E69FC">
        <w:rPr>
          <w:rFonts w:ascii="Times New Roman" w:eastAsia="Times New Roman" w:hAnsi="Times New Roman" w:cs="Times New Roman"/>
          <w:bCs/>
          <w:sz w:val="24"/>
          <w:szCs w:val="24"/>
          <w:lang w:eastAsia="sk-SK"/>
        </w:rPr>
        <w:t>y</w:t>
      </w:r>
      <w:r>
        <w:rPr>
          <w:rFonts w:ascii="Times New Roman" w:eastAsia="Times New Roman" w:hAnsi="Times New Roman" w:cs="Times New Roman"/>
          <w:bCs/>
          <w:sz w:val="24"/>
          <w:szCs w:val="24"/>
          <w:lang w:eastAsia="sk-SK"/>
        </w:rPr>
        <w:t xml:space="preserve"> MPSVR SR nepokryté výdavky v roku 202</w:t>
      </w:r>
      <w:r w:rsidR="00C83635">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w:t>
      </w:r>
    </w:p>
    <w:p w:rsidR="00002335" w:rsidRDefault="00002335" w:rsidP="00002335">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142346" w:rsidRDefault="00142346" w:rsidP="00002335">
      <w:pPr>
        <w:spacing w:after="0" w:line="240" w:lineRule="auto"/>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Popis a charakteristika návrhu</w:t>
      </w: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2.2.1. Popis návrhu:</w:t>
      </w:r>
    </w:p>
    <w:p w:rsidR="00002335" w:rsidRDefault="00002335" w:rsidP="00002335">
      <w:pPr>
        <w:spacing w:after="0" w:line="240" w:lineRule="auto"/>
        <w:jc w:val="both"/>
        <w:rPr>
          <w:rFonts w:ascii="Times New Roman" w:eastAsia="Times New Roman" w:hAnsi="Times New Roman" w:cs="Times New Roman"/>
          <w:b/>
          <w:bCs/>
          <w:sz w:val="24"/>
          <w:szCs w:val="24"/>
          <w:lang w:eastAsia="sk-SK"/>
        </w:rPr>
      </w:pPr>
    </w:p>
    <w:p w:rsidR="00002335" w:rsidRDefault="00002335" w:rsidP="0000233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Akú problematiku návrh rieši? Kto bude návrh implementovať? Kde sa budú služby poskytovať?</w:t>
      </w:r>
    </w:p>
    <w:p w:rsidR="00241A97" w:rsidRDefault="00241A97" w:rsidP="00241A97">
      <w:pPr>
        <w:spacing w:after="0" w:line="240" w:lineRule="auto"/>
        <w:jc w:val="both"/>
        <w:rPr>
          <w:rFonts w:ascii="Times New Roman" w:eastAsia="Times New Roman" w:hAnsi="Times New Roman" w:cs="Times New Roman"/>
          <w:sz w:val="24"/>
          <w:szCs w:val="24"/>
          <w:lang w:eastAsia="sk-SK"/>
        </w:rPr>
      </w:pPr>
    </w:p>
    <w:p w:rsidR="00142346" w:rsidRDefault="00142346" w:rsidP="00142346">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Pr>
          <w:rFonts w:ascii="Times New Roman" w:hAnsi="Times New Roman" w:cs="Times New Roman"/>
          <w:sz w:val="24"/>
          <w:szCs w:val="24"/>
        </w:rPr>
        <w:t>ávrh nariadenia vlády Slovenskej republiky</w:t>
      </w:r>
      <w:r>
        <w:rPr>
          <w:rFonts w:ascii="Times New Roman" w:hAnsi="Times New Roman" w:cs="Times New Roman"/>
          <w:sz w:val="24"/>
          <w:szCs w:val="24"/>
          <w:lang w:eastAsia="sk-SK"/>
        </w:rPr>
        <w:t xml:space="preserve">, ktorým sa ustanovuje výška finančného príspevku </w:t>
      </w:r>
      <w:r>
        <w:rPr>
          <w:rFonts w:ascii="Times New Roman" w:hAnsi="Times New Roman" w:cs="Times New Roman"/>
          <w:bCs/>
          <w:sz w:val="24"/>
          <w:szCs w:val="24"/>
        </w:rPr>
        <w:t>na poskytovanie sociálnej služby v niektorých druhoch zariadení sociálnych služieb na rok 202</w:t>
      </w:r>
      <w:r w:rsidR="00DA6395">
        <w:rPr>
          <w:rFonts w:ascii="Times New Roman" w:hAnsi="Times New Roman" w:cs="Times New Roman"/>
          <w:bCs/>
          <w:sz w:val="24"/>
          <w:szCs w:val="24"/>
        </w:rPr>
        <w:t>5</w:t>
      </w:r>
      <w:r>
        <w:rPr>
          <w:rFonts w:ascii="Times New Roman" w:hAnsi="Times New Roman" w:cs="Times New Roman"/>
          <w:sz w:val="24"/>
          <w:szCs w:val="24"/>
        </w:rPr>
        <w:t xml:space="preserve"> sa predkladá na základe splnomocňovacieho ustanovenia  § 78b ods. 4 zákona č. 448/2008 Z. z. o sociálnych službách a o zmene a doplnení zákona č. 455/1991 Zb. o živnostenskom podnikaní (živnostenský zákon) </w:t>
      </w:r>
      <w:r w:rsidR="009123EF">
        <w:rPr>
          <w:rFonts w:ascii="Times New Roman" w:hAnsi="Times New Roman" w:cs="Times New Roman"/>
          <w:sz w:val="24"/>
          <w:szCs w:val="24"/>
        </w:rPr>
        <w:t xml:space="preserve">v znení neskorších predpisov </w:t>
      </w:r>
      <w:bookmarkStart w:id="1" w:name="_GoBack"/>
      <w:bookmarkEnd w:id="1"/>
      <w:r>
        <w:rPr>
          <w:rFonts w:ascii="Times New Roman" w:hAnsi="Times New Roman" w:cs="Times New Roman"/>
          <w:sz w:val="24"/>
          <w:szCs w:val="24"/>
        </w:rPr>
        <w:t>v znení zákona č. 484/2021 Z. z.  (ďalej len „zákon o sociálnych službách“).</w:t>
      </w:r>
    </w:p>
    <w:p w:rsidR="00142346" w:rsidRDefault="00142346" w:rsidP="00142346">
      <w:pPr>
        <w:pStyle w:val="Default"/>
        <w:spacing w:line="276" w:lineRule="auto"/>
        <w:jc w:val="both"/>
      </w:pPr>
    </w:p>
    <w:p w:rsidR="00142346" w:rsidRDefault="00142346" w:rsidP="00142346">
      <w:pPr>
        <w:pStyle w:val="Default"/>
        <w:spacing w:line="276" w:lineRule="auto"/>
        <w:ind w:firstLine="708"/>
        <w:jc w:val="both"/>
      </w:pPr>
      <w:r>
        <w:t xml:space="preserve">Uvedeným nariadením vlády SR sa ustanovuje výška finančného príspevku na </w:t>
      </w:r>
    </w:p>
    <w:p w:rsidR="00142346" w:rsidRDefault="00142346" w:rsidP="00142346">
      <w:pPr>
        <w:pStyle w:val="Default"/>
        <w:spacing w:line="276" w:lineRule="auto"/>
        <w:ind w:firstLine="708"/>
        <w:jc w:val="both"/>
      </w:pPr>
      <w:r>
        <w:t>poskytovanie sociálnej služby v</w:t>
      </w:r>
    </w:p>
    <w:p w:rsidR="00142346" w:rsidRDefault="00142346" w:rsidP="00142346">
      <w:pPr>
        <w:pStyle w:val="Default"/>
        <w:numPr>
          <w:ilvl w:val="0"/>
          <w:numId w:val="18"/>
        </w:numPr>
        <w:spacing w:line="276" w:lineRule="auto"/>
        <w:jc w:val="both"/>
      </w:pPr>
      <w:r>
        <w:t xml:space="preserve">zariadeniach   sociálnych služieb pre fyzické osoby, ktoré sú odkázané na pomoc inej fyzickej osoby, a pre fyzické osoby, ktoré dovŕšili  vek potrebný na nárok na starobný dôchodok (ďalej len „zariadenie podmienené odkázanosťou“) - zariadenie podporovaného bývania, zariadenie pre seniorov, zariadenie opatrovateľskej služby, rehabilitačné stredisko, domov sociálnych služieb, špecializované zariadenie, denný stacionár, ak je poskytovateľom sociálnej služby v týchto zariadeniach obec alebo právnická osoba zriadená alebo založená obcou alebo neverejný poskytovateľ sociálnej služby v týchto zariadeniach,  </w:t>
      </w:r>
    </w:p>
    <w:p w:rsidR="00142346" w:rsidRDefault="00142346" w:rsidP="00142346">
      <w:pPr>
        <w:pStyle w:val="Default"/>
        <w:numPr>
          <w:ilvl w:val="0"/>
          <w:numId w:val="18"/>
        </w:numPr>
        <w:spacing w:line="276" w:lineRule="auto"/>
        <w:jc w:val="both"/>
      </w:pPr>
      <w:r>
        <w:t>zariadeniach krízovej intervencie (nocľaháreň, útulok, domov na polceste, zariadenie núdzového bývania, ak je poskytovateľom sociálnej služby v týchto zariadeniach obec alebo právnická osoba zriadená alebo založená obcou),</w:t>
      </w:r>
    </w:p>
    <w:p w:rsidR="00142346" w:rsidRDefault="00142346" w:rsidP="00142346">
      <w:pPr>
        <w:pStyle w:val="Default"/>
        <w:numPr>
          <w:ilvl w:val="0"/>
          <w:numId w:val="18"/>
        </w:numPr>
        <w:spacing w:line="276" w:lineRule="auto"/>
        <w:jc w:val="both"/>
      </w:pPr>
      <w:r>
        <w:t>nocľahárni, ak je poskytovateľom sociálnej služby v nocľahárni neverejný poskytovateľ tejto sociálnej služby.</w:t>
      </w:r>
    </w:p>
    <w:p w:rsidR="00142346" w:rsidRDefault="00142346" w:rsidP="00142346">
      <w:pPr>
        <w:pStyle w:val="Default"/>
        <w:ind w:left="720"/>
        <w:jc w:val="both"/>
      </w:pPr>
    </w:p>
    <w:p w:rsidR="00142346" w:rsidRDefault="00142346" w:rsidP="00142346">
      <w:pPr>
        <w:jc w:val="both"/>
        <w:rPr>
          <w:rFonts w:ascii="Times New Roman" w:hAnsi="Times New Roman"/>
          <w:sz w:val="24"/>
          <w:szCs w:val="24"/>
        </w:rPr>
      </w:pPr>
      <w:r>
        <w:rPr>
          <w:rFonts w:ascii="Times New Roman" w:hAnsi="Times New Roman"/>
          <w:sz w:val="24"/>
          <w:szCs w:val="24"/>
        </w:rPr>
        <w:t>Výška finančného príspevku na poskytovanie sociálnej služby v zariadeniach  podmienených odkázanosťou  uvedená v predkladanom návrhu nariadenia vlády Slovenskej republiky  sa bude uplatňovať pri poskytovaní tohto finančného príspevku na rozpočtový rok 202</w:t>
      </w:r>
      <w:r w:rsidR="00DA6395">
        <w:rPr>
          <w:rFonts w:ascii="Times New Roman" w:hAnsi="Times New Roman"/>
          <w:sz w:val="24"/>
          <w:szCs w:val="24"/>
        </w:rPr>
        <w:t>5</w:t>
      </w:r>
      <w:r>
        <w:rPr>
          <w:rFonts w:ascii="Times New Roman" w:hAnsi="Times New Roman"/>
          <w:sz w:val="24"/>
          <w:szCs w:val="24"/>
        </w:rPr>
        <w:t xml:space="preserve"> a prestane sa uplatňovať doterajšia výška tohto finančného príspevku ustanovená nariadením vlády Slovenskej republiky č. 2</w:t>
      </w:r>
      <w:r w:rsidR="00E91544">
        <w:rPr>
          <w:rFonts w:ascii="Times New Roman" w:hAnsi="Times New Roman"/>
          <w:sz w:val="24"/>
          <w:szCs w:val="24"/>
        </w:rPr>
        <w:t>43</w:t>
      </w:r>
      <w:r>
        <w:rPr>
          <w:rFonts w:ascii="Times New Roman" w:hAnsi="Times New Roman"/>
          <w:sz w:val="24"/>
          <w:szCs w:val="24"/>
        </w:rPr>
        <w:t>/202</w:t>
      </w:r>
      <w:r w:rsidR="00E91544">
        <w:rPr>
          <w:rFonts w:ascii="Times New Roman" w:hAnsi="Times New Roman"/>
          <w:sz w:val="24"/>
          <w:szCs w:val="24"/>
        </w:rPr>
        <w:t>3</w:t>
      </w:r>
      <w:r>
        <w:rPr>
          <w:rFonts w:ascii="Times New Roman" w:hAnsi="Times New Roman"/>
          <w:sz w:val="24"/>
          <w:szCs w:val="24"/>
        </w:rPr>
        <w:t xml:space="preserve"> Z. z.,</w:t>
      </w:r>
      <w:r>
        <w:rPr>
          <w:rFonts w:ascii="Times New Roman" w:hAnsi="Times New Roman"/>
          <w:color w:val="494949"/>
          <w:sz w:val="24"/>
          <w:szCs w:val="24"/>
        </w:rPr>
        <w:t xml:space="preserve"> </w:t>
      </w:r>
      <w:r>
        <w:rPr>
          <w:rFonts w:ascii="Times New Roman" w:hAnsi="Times New Roman"/>
          <w:sz w:val="24"/>
          <w:szCs w:val="24"/>
        </w:rPr>
        <w:t>ktorým sa ustanovuje výška finančného príspevku na poskytovanie sociálnej služby v niektorých druhoch zariadení sociálnych služieb na rok 202</w:t>
      </w:r>
      <w:r w:rsidR="00E91544">
        <w:rPr>
          <w:rFonts w:ascii="Times New Roman" w:hAnsi="Times New Roman"/>
          <w:sz w:val="24"/>
          <w:szCs w:val="24"/>
        </w:rPr>
        <w:t>4</w:t>
      </w:r>
      <w:r>
        <w:rPr>
          <w:rFonts w:ascii="Times New Roman" w:hAnsi="Times New Roman"/>
          <w:sz w:val="24"/>
          <w:szCs w:val="24"/>
        </w:rPr>
        <w:t>.</w:t>
      </w:r>
    </w:p>
    <w:p w:rsidR="00142346" w:rsidRDefault="00142346" w:rsidP="00142346">
      <w:pPr>
        <w:jc w:val="both"/>
        <w:rPr>
          <w:rFonts w:ascii="Times New Roman" w:hAnsi="Times New Roman"/>
          <w:sz w:val="24"/>
          <w:szCs w:val="24"/>
        </w:rPr>
      </w:pPr>
      <w:r>
        <w:rPr>
          <w:rFonts w:ascii="Times New Roman" w:hAnsi="Times New Roman"/>
          <w:sz w:val="24"/>
          <w:szCs w:val="24"/>
        </w:rPr>
        <w:t>Účelom poskytnutia finančného príspevku na poskytovanie sociálnej služby v zariadeniach podmienených odkázanosťou je spolufinancovanie ekonomicky oprávnených nákladov na mzdy a platy zamestnancov poskytovateľa sociálnej služby vo výške, ktorá zodpovedá výške platu podľa zákona č. 553/ 2003 Z. z. o odmeňovaní niektorých zamestnancov pri výkone  práce vo verejnom záujme a o zmene a doplnení niektorých zákonov v znení neskorších predpisov  a na  poistné na verejné zdravotné poistenie, poistné na sociálne poistenie a na povinné príspevky na starobné dôchodkové sporenie platené zamestnávateľom z tohto príjmu.  Finančný príspevok na poskytovanie sociálnej služby v zariadeniach podmienených odkázanosťou  je zákonom o sociálnych službách účelovo určený na pokrytie len časti nákladov na mzdy a odvody zamestnancov poskytovateľa sociálnej služby v konkrétnom zariadení sociálnych služieb, pre ktoré je tento finančný príspevok určený. Poskytovanie tohto finančného príspevku teda len posilňuje najnákladnejšiu  zložku financovania sociálnych služieb tohto druhu, ktorou sú personálne náklady súvisiace aj s potrebou poskytovania osobnej starostlivosti prijímateľom tejto sociálnej služby pri sebaobslužných úkonoch.</w:t>
      </w:r>
    </w:p>
    <w:p w:rsidR="00142346" w:rsidRDefault="00142346" w:rsidP="00142346">
      <w:pPr>
        <w:jc w:val="both"/>
        <w:rPr>
          <w:rFonts w:ascii="Times New Roman" w:hAnsi="Times New Roman"/>
          <w:sz w:val="24"/>
          <w:szCs w:val="24"/>
        </w:rPr>
      </w:pPr>
      <w:r>
        <w:rPr>
          <w:rFonts w:ascii="Times New Roman" w:hAnsi="Times New Roman"/>
          <w:sz w:val="24"/>
          <w:szCs w:val="24"/>
        </w:rPr>
        <w:t xml:space="preserve">Medziročným zvýšením finančného príspevku na poskytovanie sociálnej služby v zariadeniach podmienených odkázanosťou sa zabezpečí udržateľnosť a dostupnosť sociálnych služieb  v zariadeniach podmienených odkázanosťou, a to vzhľadom na zvyšujúci sa oprávnený  dopyt po sociálnych službách dlhodobej starostlivosti. V dôsledku zvyšovania nákladovosti poskytovaných sociálnych služieb sa zároveň čiastočne eliminuje  negatívny vplyv zvyšovania  prevádzkových nákladov poskytovanej sociálnej služby na prijímateľov sociálnych služieb, </w:t>
      </w:r>
      <w:r>
        <w:rPr>
          <w:rFonts w:ascii="Times New Roman" w:hAnsi="Times New Roman"/>
          <w:sz w:val="24"/>
          <w:szCs w:val="24"/>
        </w:rPr>
        <w:lastRenderedPageBreak/>
        <w:t xml:space="preserve">nakoľko spolufinancovanie sociálnej služby z verejných prostriedkov zvýšením výšky finančného príspevku na poskytovanie sociálnej služby v zariadeniach podmienených odkázanosťou sa prejaví aj  vo výške v regulovanej  úhrady za poskytovanú sociálnu službu. </w:t>
      </w:r>
    </w:p>
    <w:p w:rsidR="00002335" w:rsidRPr="005C551E" w:rsidRDefault="00142346" w:rsidP="005C551E">
      <w:pPr>
        <w:jc w:val="both"/>
        <w:rPr>
          <w:rFonts w:ascii="Times New Roman" w:hAnsi="Times New Roman"/>
          <w:sz w:val="24"/>
          <w:szCs w:val="24"/>
        </w:rPr>
      </w:pPr>
      <w:r>
        <w:rPr>
          <w:rFonts w:ascii="Times New Roman" w:hAnsi="Times New Roman"/>
          <w:sz w:val="24"/>
          <w:szCs w:val="24"/>
        </w:rPr>
        <w:t>Účelom poskytnutia finančného príspevku na poskytovanie sociálnej služby v zariadeniach krízovej intervencie je potreba zohľadnenia medziročného vývoja prevádzkových nákladov v týchto zariadeniach. Z týchto nákladov najvyššiu položku tvoria práve náklady na mzdy a odvody zamestnancov zariadení krízovej intervencie.</w:t>
      </w:r>
    </w:p>
    <w:p w:rsidR="00002335" w:rsidRDefault="00002335"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2.2.2. Charakteristika návrhu:</w:t>
      </w: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frame="1"/>
          <w:lang w:eastAsia="sk-SK"/>
        </w:rPr>
        <w:t xml:space="preserve">     </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zmena sadzby</w:t>
      </w:r>
    </w:p>
    <w:p w:rsidR="00002335" w:rsidRDefault="00002335"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zmena v nároku</w:t>
      </w:r>
    </w:p>
    <w:p w:rsidR="00002335" w:rsidRDefault="00002335"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nová služba alebo nariadenie (alebo ich zrušenie)</w:t>
      </w:r>
    </w:p>
    <w:p w:rsidR="00002335" w:rsidRDefault="00002335"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sidR="005C551E">
        <w:rPr>
          <w:rFonts w:ascii="Times New Roman" w:eastAsia="Times New Roman" w:hAnsi="Times New Roman" w:cs="Times New Roman"/>
          <w:sz w:val="24"/>
          <w:szCs w:val="24"/>
          <w:bdr w:val="single" w:sz="4" w:space="0" w:color="auto" w:frame="1"/>
          <w:lang w:eastAsia="sk-SK"/>
        </w:rPr>
        <w:t>x</w:t>
      </w:r>
      <w:r>
        <w:rPr>
          <w:rFonts w:ascii="Times New Roman" w:eastAsia="Times New Roman" w:hAnsi="Times New Roman" w:cs="Times New Roman"/>
          <w:sz w:val="24"/>
          <w:szCs w:val="24"/>
          <w:lang w:eastAsia="sk-SK"/>
        </w:rPr>
        <w:t xml:space="preserve">  kombinovaný návrh</w:t>
      </w:r>
    </w:p>
    <w:p w:rsidR="00002335" w:rsidRDefault="00002335"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iné </w:t>
      </w: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5C551E" w:rsidP="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w:t>
      </w:r>
      <w:r w:rsidR="00002335">
        <w:rPr>
          <w:rFonts w:ascii="Times New Roman" w:eastAsia="Times New Roman" w:hAnsi="Times New Roman" w:cs="Times New Roman"/>
          <w:b/>
          <w:bCs/>
          <w:sz w:val="24"/>
          <w:szCs w:val="24"/>
          <w:lang w:eastAsia="sk-SK"/>
        </w:rPr>
        <w:t>2.3. Predpoklady vývoja objemu aktivít:</w:t>
      </w: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002335" w:rsidRDefault="00002335" w:rsidP="00002335">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002335" w:rsidTr="00002335">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Odhadované objemy</w:t>
            </w:r>
          </w:p>
        </w:tc>
      </w:tr>
      <w:tr w:rsidR="00002335" w:rsidTr="00002335">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+ 3</w:t>
            </w:r>
          </w:p>
        </w:tc>
      </w:tr>
      <w:tr w:rsidR="00002335" w:rsidTr="00002335">
        <w:trPr>
          <w:trHeight w:val="70"/>
        </w:trPr>
        <w:tc>
          <w:tcPr>
            <w:tcW w:w="4530" w:type="dxa"/>
            <w:tcBorders>
              <w:top w:val="single" w:sz="4" w:space="0" w:color="auto"/>
              <w:left w:val="single" w:sz="4" w:space="0" w:color="auto"/>
              <w:bottom w:val="single" w:sz="4" w:space="0" w:color="auto"/>
              <w:right w:val="single" w:sz="4" w:space="0" w:color="auto"/>
            </w:tcBorders>
            <w:hideMark/>
          </w:tcPr>
          <w:p w:rsidR="00002335" w:rsidRDefault="00002335">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002335" w:rsidTr="00002335">
        <w:trPr>
          <w:trHeight w:val="70"/>
        </w:trPr>
        <w:tc>
          <w:tcPr>
            <w:tcW w:w="4530" w:type="dxa"/>
            <w:tcBorders>
              <w:top w:val="single" w:sz="4" w:space="0" w:color="auto"/>
              <w:left w:val="single" w:sz="4" w:space="0" w:color="auto"/>
              <w:bottom w:val="single" w:sz="4" w:space="0" w:color="auto"/>
              <w:right w:val="single" w:sz="4" w:space="0" w:color="auto"/>
            </w:tcBorders>
            <w:hideMark/>
          </w:tcPr>
          <w:p w:rsidR="00002335" w:rsidRDefault="00002335">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002335" w:rsidTr="00002335">
        <w:trPr>
          <w:trHeight w:val="70"/>
        </w:trPr>
        <w:tc>
          <w:tcPr>
            <w:tcW w:w="4530" w:type="dxa"/>
            <w:tcBorders>
              <w:top w:val="single" w:sz="4" w:space="0" w:color="auto"/>
              <w:left w:val="single" w:sz="4" w:space="0" w:color="auto"/>
              <w:bottom w:val="single" w:sz="4" w:space="0" w:color="auto"/>
              <w:right w:val="single" w:sz="4" w:space="0" w:color="auto"/>
            </w:tcBorders>
            <w:hideMark/>
          </w:tcPr>
          <w:p w:rsidR="00002335" w:rsidRDefault="00002335">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002335" w:rsidRDefault="00002335">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 Výpočty vplyvov na verejné financie</w:t>
      </w:r>
    </w:p>
    <w:p w:rsidR="00002335" w:rsidRDefault="00002335" w:rsidP="00002335">
      <w:pPr>
        <w:spacing w:after="0" w:line="240" w:lineRule="auto"/>
        <w:rPr>
          <w:rFonts w:ascii="Times New Roman" w:eastAsia="Times New Roman" w:hAnsi="Times New Roman" w:cs="Times New Roman"/>
          <w:sz w:val="24"/>
          <w:szCs w:val="24"/>
          <w:lang w:eastAsia="sk-SK"/>
        </w:rPr>
      </w:pPr>
    </w:p>
    <w:p w:rsidR="00002335" w:rsidRDefault="00002335" w:rsidP="0000233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02335" w:rsidRDefault="00002335" w:rsidP="00002335">
      <w:pPr>
        <w:spacing w:after="0" w:line="240" w:lineRule="auto"/>
        <w:jc w:val="both"/>
        <w:rPr>
          <w:rFonts w:ascii="Times New Roman" w:eastAsia="Times New Roman" w:hAnsi="Times New Roman" w:cs="Times New Roman"/>
          <w:sz w:val="24"/>
          <w:szCs w:val="24"/>
          <w:lang w:eastAsia="sk-SK"/>
        </w:rPr>
      </w:pPr>
    </w:p>
    <w:p w:rsidR="00D34D5F" w:rsidRDefault="00D34D5F" w:rsidP="00D34D5F">
      <w:pPr>
        <w:pStyle w:val="Odsekzoznamu"/>
        <w:numPr>
          <w:ilvl w:val="0"/>
          <w:numId w:val="19"/>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Zariadenia sociálnych služieb podmienené odkázanosťou :   </w:t>
      </w:r>
    </w:p>
    <w:p w:rsidR="00D34D5F" w:rsidRDefault="00D34D5F" w:rsidP="00D34D5F">
      <w:pPr>
        <w:pStyle w:val="Odsekzoznamu"/>
        <w:jc w:val="both"/>
        <w:rPr>
          <w:rFonts w:ascii="Times New Roman" w:hAnsi="Times New Roman" w:cs="Times New Roman"/>
          <w:b/>
          <w:sz w:val="28"/>
          <w:szCs w:val="28"/>
        </w:rPr>
      </w:pPr>
      <w:r>
        <w:rPr>
          <w:rFonts w:ascii="Times New Roman" w:hAnsi="Times New Roman" w:cs="Times New Roman"/>
          <w:b/>
          <w:sz w:val="28"/>
          <w:szCs w:val="28"/>
        </w:rPr>
        <w:t xml:space="preserve"> + </w:t>
      </w:r>
      <w:r w:rsidR="00E91544" w:rsidRPr="00E91544">
        <w:rPr>
          <w:rFonts w:ascii="Times New Roman" w:hAnsi="Times New Roman" w:cs="Times New Roman"/>
          <w:b/>
          <w:sz w:val="28"/>
          <w:szCs w:val="28"/>
          <w:u w:val="single"/>
        </w:rPr>
        <w:t>25 245 216</w:t>
      </w:r>
      <w:r>
        <w:rPr>
          <w:rFonts w:ascii="Times New Roman" w:hAnsi="Times New Roman" w:cs="Times New Roman"/>
          <w:b/>
          <w:sz w:val="28"/>
          <w:szCs w:val="28"/>
          <w:u w:val="single"/>
        </w:rPr>
        <w:t xml:space="preserve"> eur</w:t>
      </w:r>
      <w:r>
        <w:rPr>
          <w:rFonts w:ascii="Times New Roman" w:hAnsi="Times New Roman" w:cs="Times New Roman"/>
          <w:b/>
          <w:sz w:val="28"/>
          <w:szCs w:val="28"/>
        </w:rPr>
        <w:t xml:space="preserve"> </w:t>
      </w:r>
      <w:r>
        <w:rPr>
          <w:rFonts w:ascii="Times New Roman" w:hAnsi="Times New Roman" w:cs="Times New Roman"/>
          <w:sz w:val="24"/>
          <w:szCs w:val="24"/>
        </w:rPr>
        <w:tab/>
      </w:r>
    </w:p>
    <w:p w:rsidR="00D34D5F" w:rsidRDefault="00D34D5F" w:rsidP="00D34D5F">
      <w:pPr>
        <w:jc w:val="both"/>
        <w:rPr>
          <w:rFonts w:ascii="Times New Roman" w:hAnsi="Times New Roman"/>
          <w:sz w:val="24"/>
          <w:szCs w:val="24"/>
        </w:rPr>
      </w:pPr>
      <w:r>
        <w:rPr>
          <w:rFonts w:ascii="Times New Roman" w:hAnsi="Times New Roman"/>
          <w:sz w:val="24"/>
          <w:szCs w:val="24"/>
        </w:rPr>
        <w:t>Navrhovaná výška finančného príspevku na poskytovanie sociálnej služby v zariadeniach  podmienených odkázanosťou na rok 202</w:t>
      </w:r>
      <w:r w:rsidR="00E91544">
        <w:rPr>
          <w:rFonts w:ascii="Times New Roman" w:hAnsi="Times New Roman"/>
          <w:sz w:val="24"/>
          <w:szCs w:val="24"/>
        </w:rPr>
        <w:t>5</w:t>
      </w:r>
      <w:r>
        <w:rPr>
          <w:rFonts w:ascii="Times New Roman" w:hAnsi="Times New Roman"/>
          <w:sz w:val="24"/>
          <w:szCs w:val="24"/>
        </w:rPr>
        <w:t xml:space="preserve"> vychádza z účelu tohto finančného príspevku s prihliadnutím na medziročný vývoj minimálnej mzdy a výšku minimálnej mzdy na rok 202</w:t>
      </w:r>
      <w:r w:rsidR="00E91544">
        <w:rPr>
          <w:rFonts w:ascii="Times New Roman" w:hAnsi="Times New Roman"/>
          <w:sz w:val="24"/>
          <w:szCs w:val="24"/>
        </w:rPr>
        <w:t>4</w:t>
      </w:r>
      <w:r>
        <w:rPr>
          <w:rFonts w:ascii="Times New Roman" w:hAnsi="Times New Roman"/>
          <w:sz w:val="24"/>
          <w:szCs w:val="24"/>
        </w:rPr>
        <w:t xml:space="preserve"> (7</w:t>
      </w:r>
      <w:r w:rsidR="00E91544">
        <w:rPr>
          <w:rFonts w:ascii="Times New Roman" w:hAnsi="Times New Roman"/>
          <w:sz w:val="24"/>
          <w:szCs w:val="24"/>
        </w:rPr>
        <w:t>5</w:t>
      </w:r>
      <w:r>
        <w:rPr>
          <w:rFonts w:ascii="Times New Roman" w:hAnsi="Times New Roman"/>
          <w:sz w:val="24"/>
          <w:szCs w:val="24"/>
        </w:rPr>
        <w:t>0 eur) a s prihliadnutím na vyváženú úroveň spolufinancovania jednotlivých foriem sociálnej služby v zariadeniach podmienených odkázanosťou (pobytovej formy sociálnej služby a ambulantnej  formy sociálnej služby).</w:t>
      </w:r>
    </w:p>
    <w:p w:rsidR="00D34D5F" w:rsidRDefault="00D34D5F" w:rsidP="00D34D5F">
      <w:pPr>
        <w:jc w:val="both"/>
        <w:rPr>
          <w:rFonts w:ascii="Times New Roman" w:hAnsi="Times New Roman"/>
          <w:sz w:val="24"/>
          <w:szCs w:val="24"/>
        </w:rPr>
      </w:pPr>
      <w:r>
        <w:rPr>
          <w:rFonts w:ascii="Times New Roman" w:hAnsi="Times New Roman"/>
          <w:sz w:val="24"/>
          <w:szCs w:val="24"/>
        </w:rPr>
        <w:t xml:space="preserve"> Navrhuje sa  zvýšenie finančného príspevku na mesiac na miesto ako určeného  násobku mesačnej minimálnej mzdy </w:t>
      </w:r>
      <w:r w:rsidR="00E91544">
        <w:rPr>
          <w:rFonts w:ascii="Times New Roman" w:hAnsi="Times New Roman"/>
          <w:sz w:val="24"/>
          <w:szCs w:val="24"/>
        </w:rPr>
        <w:t xml:space="preserve">za rok 2024 </w:t>
      </w:r>
      <w:r>
        <w:rPr>
          <w:rFonts w:ascii="Times New Roman" w:hAnsi="Times New Roman"/>
          <w:sz w:val="24"/>
          <w:szCs w:val="24"/>
        </w:rPr>
        <w:t xml:space="preserve">pri jednotlivých stupňoch odkázanosti  pri poskytovaní </w:t>
      </w:r>
      <w:r>
        <w:rPr>
          <w:rFonts w:ascii="Times New Roman" w:hAnsi="Times New Roman"/>
          <w:sz w:val="24"/>
          <w:szCs w:val="24"/>
        </w:rPr>
        <w:lastRenderedPageBreak/>
        <w:t>pobytovej služby/mesiac/miesto a to konkrétne 0,25 násobku minimálnej mzdy pri II. stupni odkázanosti, 0,50 násobku minimálnej mzdy pri III. stupni odkázanosti, 0,65 násobku minimálnej mzdy pri IV. stupni odkázanosti, 0,9 pri V. stupni odkázanosti a 1,1 násobku minimálnej mzdy pri VI. stupni odkázanosti. Výška finančného príspevku pri poskytovaní ambulantnej sociálnej služby v zariadení podmienenom odkázanosťou tvorí 66,67 % (2/3) z výšky finančného príspevku pri poskytovaní pobytovej služby v tomto zariadení/mesiac/miesto.</w:t>
      </w:r>
      <w:r>
        <w:rPr>
          <w:rFonts w:ascii="Times New Roman" w:hAnsi="Times New Roman"/>
          <w:sz w:val="24"/>
          <w:szCs w:val="24"/>
        </w:rPr>
        <w:tab/>
        <w:t xml:space="preserve"> </w:t>
      </w:r>
    </w:p>
    <w:p w:rsidR="00D34D5F" w:rsidRDefault="00D34D5F" w:rsidP="00D34D5F">
      <w:pPr>
        <w:jc w:val="both"/>
        <w:rPr>
          <w:rFonts w:ascii="Times New Roman" w:hAnsi="Times New Roman"/>
          <w:sz w:val="24"/>
          <w:szCs w:val="24"/>
        </w:rPr>
      </w:pPr>
      <w:r>
        <w:rPr>
          <w:rFonts w:ascii="Times New Roman" w:hAnsi="Times New Roman"/>
          <w:sz w:val="24"/>
          <w:szCs w:val="24"/>
        </w:rPr>
        <w:t>Výška finančného príspevku na poskytovanie sociálnej služby v zariadeniach  podmienených odkázanosťou, vychádzajúc z účelového určenia jeho použitia (len spolufinancovanie ekonomicky oprávnených nákladov na mzdy a platy zamestnancov poskytovateľa sociálnej služby a súvisiace odvody platené zamestnávateľom z tohto príjmu), nepredstavuje však pokrytie reálnej nákladovosti poskytovania osobnej starostlivosti. Ide len o jeden zo zdrojov spolufinancovania sociálnej služby v zariadeniach podmienených odkázanosťou tak, ako to ustanovuje § 71 zákona o sociálnych službách.</w:t>
      </w:r>
    </w:p>
    <w:p w:rsidR="00E91544" w:rsidRDefault="00E91544" w:rsidP="00D34D5F">
      <w:pPr>
        <w:jc w:val="both"/>
        <w:rPr>
          <w:rFonts w:ascii="Times New Roman" w:hAnsi="Times New Roman"/>
          <w:sz w:val="24"/>
          <w:szCs w:val="24"/>
        </w:rPr>
      </w:pPr>
    </w:p>
    <w:p w:rsidR="00D34D5F" w:rsidRDefault="00D34D5F" w:rsidP="00D34D5F">
      <w:pPr>
        <w:jc w:val="center"/>
        <w:rPr>
          <w:rFonts w:ascii="Times New Roman" w:hAnsi="Times New Roman"/>
          <w:b/>
          <w:sz w:val="24"/>
          <w:szCs w:val="24"/>
        </w:rPr>
      </w:pPr>
      <w:r>
        <w:rPr>
          <w:rFonts w:ascii="Times New Roman" w:hAnsi="Times New Roman"/>
          <w:b/>
          <w:sz w:val="24"/>
          <w:szCs w:val="24"/>
          <w:lang w:eastAsia="cs-CZ"/>
        </w:rPr>
        <w:t xml:space="preserve">Návrh výšky finančného príspevku na poskytovanie sociálnej služby v niektorých druhoch zariadení sociálnych služieb </w:t>
      </w:r>
      <w:r>
        <w:rPr>
          <w:rFonts w:ascii="Times New Roman" w:hAnsi="Times New Roman"/>
          <w:b/>
          <w:sz w:val="24"/>
          <w:szCs w:val="24"/>
        </w:rPr>
        <w:t>na rok 202</w:t>
      </w:r>
      <w:r w:rsidR="00E91544">
        <w:rPr>
          <w:rFonts w:ascii="Times New Roman" w:hAnsi="Times New Roman"/>
          <w:b/>
          <w:sz w:val="24"/>
          <w:szCs w:val="24"/>
        </w:rPr>
        <w:t>5</w:t>
      </w:r>
    </w:p>
    <w:tbl>
      <w:tblPr>
        <w:tblStyle w:val="Mriekatabuky"/>
        <w:tblW w:w="0" w:type="auto"/>
        <w:tblInd w:w="534" w:type="dxa"/>
        <w:tblLayout w:type="fixed"/>
        <w:tblLook w:val="04A0" w:firstRow="1" w:lastRow="0" w:firstColumn="1" w:lastColumn="0" w:noHBand="0" w:noVBand="1"/>
      </w:tblPr>
      <w:tblGrid>
        <w:gridCol w:w="2693"/>
        <w:gridCol w:w="2834"/>
        <w:gridCol w:w="3119"/>
      </w:tblGrid>
      <w:tr w:rsidR="00D34D5F" w:rsidTr="00D34D5F">
        <w:tc>
          <w:tcPr>
            <w:tcW w:w="2693" w:type="dxa"/>
            <w:tcBorders>
              <w:top w:val="single" w:sz="4" w:space="0" w:color="auto"/>
              <w:left w:val="single" w:sz="4" w:space="0" w:color="auto"/>
              <w:bottom w:val="single" w:sz="4" w:space="0" w:color="auto"/>
              <w:right w:val="single" w:sz="4" w:space="0" w:color="auto"/>
            </w:tcBorders>
            <w:hideMark/>
          </w:tcPr>
          <w:p w:rsidR="00D34D5F" w:rsidRDefault="00D34D5F">
            <w:pPr>
              <w:rPr>
                <w:rFonts w:ascii="Times New Roman" w:hAnsi="Times New Roman"/>
                <w:b/>
                <w:sz w:val="24"/>
                <w:szCs w:val="24"/>
              </w:rPr>
            </w:pPr>
            <w:r>
              <w:rPr>
                <w:rFonts w:ascii="Times New Roman" w:hAnsi="Times New Roman"/>
                <w:b/>
                <w:sz w:val="24"/>
                <w:szCs w:val="24"/>
              </w:rPr>
              <w:t>Stupeň odkázanosti fyzickej osoby na pomoc inej fyzickej osoby</w:t>
            </w:r>
          </w:p>
        </w:tc>
        <w:tc>
          <w:tcPr>
            <w:tcW w:w="2834" w:type="dxa"/>
            <w:tcBorders>
              <w:top w:val="single" w:sz="4" w:space="0" w:color="auto"/>
              <w:left w:val="single" w:sz="4" w:space="0" w:color="auto"/>
              <w:bottom w:val="single" w:sz="4" w:space="0" w:color="auto"/>
              <w:right w:val="single" w:sz="4" w:space="0" w:color="auto"/>
            </w:tcBorders>
            <w:hideMark/>
          </w:tcPr>
          <w:p w:rsidR="00D34D5F" w:rsidRDefault="00D34D5F">
            <w:pPr>
              <w:rPr>
                <w:rFonts w:ascii="Times New Roman" w:hAnsi="Times New Roman"/>
                <w:b/>
                <w:sz w:val="24"/>
                <w:szCs w:val="24"/>
              </w:rPr>
            </w:pPr>
            <w:r>
              <w:rPr>
                <w:rFonts w:ascii="Times New Roman" w:hAnsi="Times New Roman"/>
                <w:b/>
                <w:sz w:val="24"/>
                <w:szCs w:val="24"/>
                <w:lang w:eastAsia="cs-CZ"/>
              </w:rPr>
              <w:t>Výška finančného príspevku pri poskytovaní pobytovej formy sociálnej služby v zariadení sociálnych služieb/mesiac/miesto</w:t>
            </w:r>
          </w:p>
        </w:tc>
        <w:tc>
          <w:tcPr>
            <w:tcW w:w="3119" w:type="dxa"/>
            <w:tcBorders>
              <w:top w:val="single" w:sz="4" w:space="0" w:color="auto"/>
              <w:left w:val="single" w:sz="4" w:space="0" w:color="auto"/>
              <w:bottom w:val="single" w:sz="4" w:space="0" w:color="auto"/>
              <w:right w:val="single" w:sz="4" w:space="0" w:color="auto"/>
            </w:tcBorders>
            <w:hideMark/>
          </w:tcPr>
          <w:p w:rsidR="00D34D5F" w:rsidRDefault="00D34D5F">
            <w:pPr>
              <w:rPr>
                <w:rFonts w:ascii="Times New Roman" w:hAnsi="Times New Roman"/>
                <w:b/>
                <w:sz w:val="24"/>
                <w:szCs w:val="24"/>
              </w:rPr>
            </w:pPr>
            <w:r>
              <w:rPr>
                <w:rFonts w:ascii="Times New Roman" w:hAnsi="Times New Roman"/>
                <w:b/>
                <w:sz w:val="24"/>
                <w:szCs w:val="24"/>
                <w:lang w:eastAsia="cs-CZ"/>
              </w:rPr>
              <w:t>Výška finančného príspevku pri poskytovaní ambulantnej  formy sociálnej služby v zariadení sociálnych služieb/mesiac/miesto obsadené  najmenej v rozsahu 8 hodín ambulantnej prevádzky počas pracovného dňa</w:t>
            </w:r>
          </w:p>
        </w:tc>
      </w:tr>
      <w:tr w:rsidR="00D34D5F" w:rsidTr="00D34D5F">
        <w:tc>
          <w:tcPr>
            <w:tcW w:w="2693"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 xml:space="preserve">II. stupeň  </w:t>
            </w:r>
          </w:p>
        </w:tc>
        <w:tc>
          <w:tcPr>
            <w:tcW w:w="2834" w:type="dxa"/>
            <w:tcBorders>
              <w:top w:val="single" w:sz="4" w:space="0" w:color="auto"/>
              <w:left w:val="single" w:sz="4" w:space="0" w:color="auto"/>
              <w:bottom w:val="single" w:sz="4" w:space="0" w:color="auto"/>
              <w:right w:val="single" w:sz="4" w:space="0" w:color="auto"/>
            </w:tcBorders>
            <w:hideMark/>
          </w:tcPr>
          <w:p w:rsidR="00D34D5F" w:rsidRDefault="00D34D5F" w:rsidP="00E91544">
            <w:pPr>
              <w:jc w:val="center"/>
              <w:rPr>
                <w:rFonts w:ascii="Times New Roman" w:hAnsi="Times New Roman"/>
                <w:sz w:val="24"/>
                <w:szCs w:val="24"/>
              </w:rPr>
            </w:pPr>
            <w:r>
              <w:rPr>
                <w:rFonts w:ascii="Times New Roman" w:hAnsi="Times New Roman"/>
                <w:sz w:val="24"/>
                <w:szCs w:val="24"/>
              </w:rPr>
              <w:t>1</w:t>
            </w:r>
            <w:r w:rsidR="00E91544">
              <w:rPr>
                <w:rFonts w:ascii="Times New Roman" w:hAnsi="Times New Roman"/>
                <w:sz w:val="24"/>
                <w:szCs w:val="24"/>
              </w:rPr>
              <w:t>88</w:t>
            </w:r>
            <w:r>
              <w:rPr>
                <w:rFonts w:ascii="Times New Roman" w:hAnsi="Times New Roman"/>
                <w:sz w:val="24"/>
                <w:szCs w:val="24"/>
              </w:rPr>
              <w:t xml:space="preserve"> eur</w:t>
            </w:r>
          </w:p>
        </w:tc>
        <w:tc>
          <w:tcPr>
            <w:tcW w:w="3119" w:type="dxa"/>
            <w:tcBorders>
              <w:top w:val="single" w:sz="4" w:space="0" w:color="auto"/>
              <w:left w:val="single" w:sz="4" w:space="0" w:color="auto"/>
              <w:bottom w:val="single" w:sz="4" w:space="0" w:color="auto"/>
              <w:right w:val="single" w:sz="4" w:space="0" w:color="auto"/>
            </w:tcBorders>
            <w:hideMark/>
          </w:tcPr>
          <w:p w:rsidR="00D34D5F" w:rsidRDefault="00D34D5F" w:rsidP="00E91544">
            <w:pPr>
              <w:jc w:val="center"/>
              <w:rPr>
                <w:rFonts w:ascii="Times New Roman" w:hAnsi="Times New Roman"/>
                <w:sz w:val="24"/>
                <w:szCs w:val="24"/>
              </w:rPr>
            </w:pPr>
            <w:r>
              <w:rPr>
                <w:rFonts w:ascii="Times New Roman" w:hAnsi="Times New Roman"/>
                <w:sz w:val="24"/>
                <w:szCs w:val="24"/>
              </w:rPr>
              <w:t>1</w:t>
            </w:r>
            <w:r w:rsidR="00E91544">
              <w:rPr>
                <w:rFonts w:ascii="Times New Roman" w:hAnsi="Times New Roman"/>
                <w:sz w:val="24"/>
                <w:szCs w:val="24"/>
              </w:rPr>
              <w:t>25</w:t>
            </w:r>
            <w:r>
              <w:rPr>
                <w:rFonts w:ascii="Times New Roman" w:hAnsi="Times New Roman"/>
                <w:sz w:val="24"/>
                <w:szCs w:val="24"/>
              </w:rPr>
              <w:t xml:space="preserve"> eur</w:t>
            </w:r>
          </w:p>
        </w:tc>
      </w:tr>
      <w:tr w:rsidR="00D34D5F" w:rsidTr="00D34D5F">
        <w:tc>
          <w:tcPr>
            <w:tcW w:w="2693"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 xml:space="preserve">III. stupeň </w:t>
            </w:r>
          </w:p>
        </w:tc>
        <w:tc>
          <w:tcPr>
            <w:tcW w:w="2834"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375</w:t>
            </w:r>
            <w:r w:rsidR="00D34D5F">
              <w:rPr>
                <w:rFonts w:ascii="Times New Roman" w:hAnsi="Times New Roman"/>
                <w:sz w:val="24"/>
                <w:szCs w:val="24"/>
              </w:rPr>
              <w:t xml:space="preserve"> eur</w:t>
            </w:r>
          </w:p>
        </w:tc>
        <w:tc>
          <w:tcPr>
            <w:tcW w:w="3119"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250</w:t>
            </w:r>
            <w:r w:rsidR="00D34D5F">
              <w:rPr>
                <w:rFonts w:ascii="Times New Roman" w:hAnsi="Times New Roman"/>
                <w:sz w:val="24"/>
                <w:szCs w:val="24"/>
              </w:rPr>
              <w:t xml:space="preserve"> eur</w:t>
            </w:r>
          </w:p>
        </w:tc>
      </w:tr>
      <w:tr w:rsidR="00D34D5F" w:rsidTr="00D34D5F">
        <w:tc>
          <w:tcPr>
            <w:tcW w:w="2693"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 xml:space="preserve">IV. stupeň </w:t>
            </w:r>
          </w:p>
        </w:tc>
        <w:tc>
          <w:tcPr>
            <w:tcW w:w="2834"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488</w:t>
            </w:r>
            <w:r w:rsidR="00D34D5F">
              <w:rPr>
                <w:rFonts w:ascii="Times New Roman" w:hAnsi="Times New Roman"/>
                <w:sz w:val="24"/>
                <w:szCs w:val="24"/>
              </w:rPr>
              <w:t xml:space="preserve"> eur</w:t>
            </w:r>
          </w:p>
        </w:tc>
        <w:tc>
          <w:tcPr>
            <w:tcW w:w="3119"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325</w:t>
            </w:r>
            <w:r w:rsidR="00D34D5F">
              <w:rPr>
                <w:rFonts w:ascii="Times New Roman" w:hAnsi="Times New Roman"/>
                <w:sz w:val="24"/>
                <w:szCs w:val="24"/>
              </w:rPr>
              <w:t xml:space="preserve"> eur</w:t>
            </w:r>
          </w:p>
        </w:tc>
      </w:tr>
      <w:tr w:rsidR="00D34D5F" w:rsidTr="00D34D5F">
        <w:tc>
          <w:tcPr>
            <w:tcW w:w="2693"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 xml:space="preserve">V. stupeň  </w:t>
            </w:r>
          </w:p>
        </w:tc>
        <w:tc>
          <w:tcPr>
            <w:tcW w:w="2834" w:type="dxa"/>
            <w:tcBorders>
              <w:top w:val="single" w:sz="4" w:space="0" w:color="auto"/>
              <w:left w:val="single" w:sz="4" w:space="0" w:color="auto"/>
              <w:bottom w:val="single" w:sz="4" w:space="0" w:color="auto"/>
              <w:right w:val="single" w:sz="4" w:space="0" w:color="auto"/>
            </w:tcBorders>
            <w:hideMark/>
          </w:tcPr>
          <w:p w:rsidR="00D34D5F" w:rsidRDefault="00E91544" w:rsidP="00E91544">
            <w:pPr>
              <w:jc w:val="center"/>
              <w:rPr>
                <w:rFonts w:ascii="Times New Roman" w:hAnsi="Times New Roman"/>
                <w:sz w:val="24"/>
                <w:szCs w:val="24"/>
              </w:rPr>
            </w:pPr>
            <w:r>
              <w:rPr>
                <w:rFonts w:ascii="Times New Roman" w:hAnsi="Times New Roman"/>
                <w:sz w:val="24"/>
                <w:szCs w:val="24"/>
              </w:rPr>
              <w:t>675</w:t>
            </w:r>
            <w:r w:rsidR="00D34D5F">
              <w:rPr>
                <w:rFonts w:ascii="Times New Roman" w:hAnsi="Times New Roman"/>
                <w:sz w:val="24"/>
                <w:szCs w:val="24"/>
              </w:rPr>
              <w:t xml:space="preserve"> eur</w:t>
            </w:r>
          </w:p>
        </w:tc>
        <w:tc>
          <w:tcPr>
            <w:tcW w:w="3119"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450</w:t>
            </w:r>
            <w:r w:rsidR="00D34D5F">
              <w:rPr>
                <w:rFonts w:ascii="Times New Roman" w:hAnsi="Times New Roman"/>
                <w:sz w:val="24"/>
                <w:szCs w:val="24"/>
              </w:rPr>
              <w:t xml:space="preserve"> eur</w:t>
            </w:r>
          </w:p>
        </w:tc>
      </w:tr>
      <w:tr w:rsidR="00D34D5F" w:rsidTr="00D34D5F">
        <w:tc>
          <w:tcPr>
            <w:tcW w:w="2693"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 xml:space="preserve">VI. stupeň </w:t>
            </w:r>
          </w:p>
        </w:tc>
        <w:tc>
          <w:tcPr>
            <w:tcW w:w="2834"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825</w:t>
            </w:r>
            <w:r w:rsidR="00D34D5F">
              <w:rPr>
                <w:rFonts w:ascii="Times New Roman" w:hAnsi="Times New Roman"/>
                <w:sz w:val="24"/>
                <w:szCs w:val="24"/>
              </w:rPr>
              <w:t xml:space="preserve"> eur</w:t>
            </w:r>
          </w:p>
        </w:tc>
        <w:tc>
          <w:tcPr>
            <w:tcW w:w="3119" w:type="dxa"/>
            <w:tcBorders>
              <w:top w:val="single" w:sz="4" w:space="0" w:color="auto"/>
              <w:left w:val="single" w:sz="4" w:space="0" w:color="auto"/>
              <w:bottom w:val="single" w:sz="4" w:space="0" w:color="auto"/>
              <w:right w:val="single" w:sz="4" w:space="0" w:color="auto"/>
            </w:tcBorders>
            <w:hideMark/>
          </w:tcPr>
          <w:p w:rsidR="00D34D5F" w:rsidRDefault="00E91544">
            <w:pPr>
              <w:jc w:val="center"/>
              <w:rPr>
                <w:rFonts w:ascii="Times New Roman" w:hAnsi="Times New Roman"/>
                <w:sz w:val="24"/>
                <w:szCs w:val="24"/>
              </w:rPr>
            </w:pPr>
            <w:r>
              <w:rPr>
                <w:rFonts w:ascii="Times New Roman" w:hAnsi="Times New Roman"/>
                <w:sz w:val="24"/>
                <w:szCs w:val="24"/>
              </w:rPr>
              <w:t>550</w:t>
            </w:r>
            <w:r w:rsidR="00D34D5F">
              <w:rPr>
                <w:rFonts w:ascii="Times New Roman" w:hAnsi="Times New Roman"/>
                <w:sz w:val="24"/>
                <w:szCs w:val="24"/>
              </w:rPr>
              <w:t xml:space="preserve"> eur</w:t>
            </w:r>
          </w:p>
        </w:tc>
      </w:tr>
    </w:tbl>
    <w:p w:rsidR="00D34D5F" w:rsidRDefault="00D34D5F" w:rsidP="00D34D5F">
      <w:pPr>
        <w:jc w:val="both"/>
        <w:rPr>
          <w:rFonts w:ascii="Times New Roman" w:hAnsi="Times New Roman"/>
          <w:sz w:val="24"/>
          <w:szCs w:val="24"/>
        </w:rPr>
      </w:pPr>
    </w:p>
    <w:p w:rsidR="00D34D5F" w:rsidRDefault="00D34D5F" w:rsidP="00D34D5F">
      <w:pPr>
        <w:jc w:val="both"/>
        <w:rPr>
          <w:rFonts w:ascii="Times New Roman" w:hAnsi="Times New Roman"/>
          <w:sz w:val="24"/>
          <w:szCs w:val="24"/>
        </w:rPr>
      </w:pPr>
      <w:r>
        <w:rPr>
          <w:rFonts w:ascii="Times New Roman" w:hAnsi="Times New Roman"/>
          <w:sz w:val="24"/>
          <w:szCs w:val="24"/>
        </w:rPr>
        <w:t>Pri výpočte vplyvov na štátny rozpočet (finančný príspevok na poskytovanie sociálnej služby v zariadeniach podmienených odkázanosťou) je spôsob výpočtu týchto vplyvov zvýšenia výšky  finančného príspevku na rok 202</w:t>
      </w:r>
      <w:r w:rsidR="00E91544">
        <w:rPr>
          <w:rFonts w:ascii="Times New Roman" w:hAnsi="Times New Roman"/>
          <w:sz w:val="24"/>
          <w:szCs w:val="24"/>
        </w:rPr>
        <w:t>5</w:t>
      </w:r>
      <w:r>
        <w:rPr>
          <w:rFonts w:ascii="Times New Roman" w:hAnsi="Times New Roman"/>
          <w:sz w:val="24"/>
          <w:szCs w:val="24"/>
        </w:rPr>
        <w:t xml:space="preserve"> nasledovný:</w:t>
      </w:r>
    </w:p>
    <w:p w:rsidR="00D34D5F" w:rsidRDefault="00D34D5F" w:rsidP="00D34D5F">
      <w:pPr>
        <w:pStyle w:val="Zkladntext"/>
        <w:spacing w:line="276" w:lineRule="auto"/>
        <w:jc w:val="both"/>
        <w:rPr>
          <w:rFonts w:ascii="Times New Roman" w:hAnsi="Times New Roman"/>
          <w:sz w:val="24"/>
          <w:szCs w:val="24"/>
        </w:rPr>
      </w:pPr>
      <w:r>
        <w:rPr>
          <w:rFonts w:ascii="Times New Roman" w:hAnsi="Times New Roman"/>
          <w:sz w:val="24"/>
          <w:szCs w:val="24"/>
        </w:rPr>
        <w:t>Vychádza sa z  podaných žiadostí o poskytnutie finančného príspevku na poskytovanie sociálnej služby v zariadeniach  podmienených odkázanosťou na rok 202</w:t>
      </w:r>
      <w:r w:rsidR="00E91544">
        <w:rPr>
          <w:rFonts w:ascii="Times New Roman" w:hAnsi="Times New Roman"/>
          <w:sz w:val="24"/>
          <w:szCs w:val="24"/>
        </w:rPr>
        <w:t>4</w:t>
      </w:r>
      <w:r>
        <w:rPr>
          <w:rFonts w:ascii="Times New Roman" w:hAnsi="Times New Roman"/>
          <w:sz w:val="24"/>
          <w:szCs w:val="24"/>
        </w:rPr>
        <w:t xml:space="preserve">, konkrétne z počtu miest, na ktoré bola požadovaná finančná podpora zo štátneho rozpočtu. Ide o celkovú podporu  </w:t>
      </w:r>
      <w:r w:rsidR="00E91544" w:rsidRPr="00E91544">
        <w:rPr>
          <w:rFonts w:ascii="Times New Roman" w:hAnsi="Times New Roman"/>
          <w:b/>
          <w:sz w:val="24"/>
          <w:szCs w:val="24"/>
        </w:rPr>
        <w:t>31 273</w:t>
      </w:r>
      <w:r>
        <w:rPr>
          <w:rFonts w:ascii="Times New Roman" w:hAnsi="Times New Roman"/>
          <w:b/>
          <w:sz w:val="24"/>
          <w:szCs w:val="24"/>
        </w:rPr>
        <w:t xml:space="preserve"> miest</w:t>
      </w:r>
      <w:r>
        <w:rPr>
          <w:rFonts w:ascii="Times New Roman" w:hAnsi="Times New Roman"/>
          <w:sz w:val="24"/>
          <w:szCs w:val="24"/>
        </w:rPr>
        <w:t xml:space="preserve"> v zariadeniach podmienených odkázanosťou, z toho je 2</w:t>
      </w:r>
      <w:r w:rsidR="00E91544">
        <w:rPr>
          <w:rFonts w:ascii="Times New Roman" w:hAnsi="Times New Roman"/>
          <w:sz w:val="24"/>
          <w:szCs w:val="24"/>
        </w:rPr>
        <w:t>6 259</w:t>
      </w:r>
      <w:r>
        <w:rPr>
          <w:rFonts w:ascii="Times New Roman" w:hAnsi="Times New Roman"/>
          <w:sz w:val="24"/>
          <w:szCs w:val="24"/>
        </w:rPr>
        <w:t xml:space="preserve">  pobytových miest a</w:t>
      </w:r>
      <w:r w:rsidR="00E91544">
        <w:rPr>
          <w:rFonts w:ascii="Times New Roman" w:hAnsi="Times New Roman"/>
          <w:sz w:val="24"/>
          <w:szCs w:val="24"/>
        </w:rPr>
        <w:t> 5 014</w:t>
      </w:r>
      <w:r>
        <w:rPr>
          <w:rFonts w:ascii="Times New Roman" w:hAnsi="Times New Roman"/>
          <w:sz w:val="24"/>
          <w:szCs w:val="24"/>
        </w:rPr>
        <w:t xml:space="preserve"> ambulantných miest.</w:t>
      </w:r>
    </w:p>
    <w:p w:rsidR="00E91544" w:rsidRDefault="00E91544" w:rsidP="00D34D5F">
      <w:pPr>
        <w:pStyle w:val="Zkladntext"/>
        <w:spacing w:line="276" w:lineRule="auto"/>
        <w:jc w:val="both"/>
        <w:rPr>
          <w:rFonts w:ascii="Times New Roman" w:hAnsi="Times New Roman"/>
          <w:sz w:val="24"/>
          <w:szCs w:val="24"/>
        </w:rPr>
      </w:pPr>
    </w:p>
    <w:p w:rsidR="00D34D5F" w:rsidRDefault="00D34D5F" w:rsidP="00D34D5F">
      <w:pPr>
        <w:pStyle w:val="Zkladntext"/>
        <w:rPr>
          <w:rFonts w:ascii="Times New Roman" w:hAnsi="Times New Roman"/>
          <w:b/>
          <w:sz w:val="24"/>
          <w:szCs w:val="24"/>
        </w:rPr>
      </w:pPr>
      <w:r>
        <w:rPr>
          <w:rFonts w:ascii="Times New Roman" w:hAnsi="Times New Roman"/>
          <w:b/>
          <w:sz w:val="24"/>
          <w:szCs w:val="24"/>
        </w:rPr>
        <w:lastRenderedPageBreak/>
        <w:t>Medziročný nárast (zvýšenie finančného príspevku) ilustruje nasledovná tabuľka :</w:t>
      </w:r>
    </w:p>
    <w:p w:rsidR="00D34D5F" w:rsidRDefault="00D34D5F" w:rsidP="00D34D5F">
      <w:pPr>
        <w:pStyle w:val="Zkladntext"/>
        <w:rPr>
          <w:rFonts w:ascii="Times New Roman" w:hAnsi="Times New Roman"/>
          <w:sz w:val="24"/>
          <w:szCs w:val="24"/>
        </w:rPr>
      </w:pPr>
      <w:r>
        <w:rPr>
          <w:rFonts w:ascii="Times New Roman" w:hAnsi="Times New Roman"/>
          <w:sz w:val="24"/>
          <w:szCs w:val="24"/>
        </w:rPr>
        <w:t>(rok 202</w:t>
      </w:r>
      <w:r w:rsidR="00E91544">
        <w:rPr>
          <w:rFonts w:ascii="Times New Roman" w:hAnsi="Times New Roman"/>
          <w:sz w:val="24"/>
          <w:szCs w:val="24"/>
        </w:rPr>
        <w:t>5</w:t>
      </w:r>
      <w:r>
        <w:rPr>
          <w:rFonts w:ascii="Times New Roman" w:hAnsi="Times New Roman"/>
          <w:sz w:val="24"/>
          <w:szCs w:val="24"/>
        </w:rPr>
        <w:t xml:space="preserve"> oproti roku 202</w:t>
      </w:r>
      <w:r w:rsidR="00E91544">
        <w:rPr>
          <w:rFonts w:ascii="Times New Roman" w:hAnsi="Times New Roman"/>
          <w:sz w:val="24"/>
          <w:szCs w:val="24"/>
        </w:rPr>
        <w:t>4</w:t>
      </w:r>
      <w:r>
        <w:rPr>
          <w:rFonts w:ascii="Times New Roman" w:hAnsi="Times New Roman"/>
          <w:sz w:val="24"/>
          <w:szCs w:val="24"/>
        </w:rPr>
        <w:t>)</w:t>
      </w:r>
    </w:p>
    <w:tbl>
      <w:tblPr>
        <w:tblStyle w:val="Mriekatabuky"/>
        <w:tblW w:w="0" w:type="auto"/>
        <w:tblLook w:val="04A0" w:firstRow="1" w:lastRow="0" w:firstColumn="1" w:lastColumn="0" w:noHBand="0" w:noVBand="1"/>
      </w:tblPr>
      <w:tblGrid>
        <w:gridCol w:w="2990"/>
        <w:gridCol w:w="3036"/>
        <w:gridCol w:w="3036"/>
      </w:tblGrid>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pStyle w:val="Zkladntext"/>
              <w:rPr>
                <w:rFonts w:ascii="Times New Roman" w:hAnsi="Times New Roman"/>
                <w:sz w:val="24"/>
                <w:szCs w:val="24"/>
                <w:lang w:eastAsia="en-US"/>
              </w:rPr>
            </w:pPr>
            <w:r>
              <w:rPr>
                <w:rFonts w:ascii="Times New Roman" w:hAnsi="Times New Roman"/>
                <w:b/>
                <w:sz w:val="24"/>
                <w:szCs w:val="24"/>
                <w:lang w:eastAsia="en-US"/>
              </w:rPr>
              <w:t>Stupeň odkázanosti fyzickej osoby na pomoc inej fyzickej osoby</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pPr>
              <w:pStyle w:val="Zkladntext"/>
              <w:rPr>
                <w:rFonts w:ascii="Times New Roman" w:hAnsi="Times New Roman"/>
                <w:b/>
                <w:sz w:val="24"/>
                <w:szCs w:val="24"/>
                <w:lang w:eastAsia="en-US"/>
              </w:rPr>
            </w:pPr>
            <w:r>
              <w:rPr>
                <w:rFonts w:ascii="Times New Roman" w:hAnsi="Times New Roman"/>
                <w:b/>
                <w:sz w:val="24"/>
                <w:szCs w:val="24"/>
                <w:lang w:eastAsia="en-US"/>
              </w:rPr>
              <w:t>Pobytová sociálna služba/mesiac/miesto</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pPr>
              <w:pStyle w:val="Zkladntext"/>
              <w:rPr>
                <w:rFonts w:ascii="Times New Roman" w:hAnsi="Times New Roman"/>
                <w:sz w:val="24"/>
                <w:szCs w:val="24"/>
                <w:lang w:eastAsia="en-US"/>
              </w:rPr>
            </w:pPr>
            <w:r>
              <w:rPr>
                <w:rFonts w:ascii="Times New Roman" w:hAnsi="Times New Roman"/>
                <w:b/>
                <w:sz w:val="24"/>
                <w:szCs w:val="24"/>
                <w:lang w:eastAsia="en-US"/>
              </w:rPr>
              <w:t>Ambulantná  sociálna služba/mesiac/miesto</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II. stupeň</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13</w:t>
            </w:r>
            <w:r w:rsidR="00D34D5F">
              <w:rPr>
                <w:rFonts w:ascii="Times New Roman" w:hAnsi="Times New Roman"/>
                <w:sz w:val="24"/>
                <w:szCs w:val="24"/>
                <w:lang w:eastAsia="en-US"/>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8</w:t>
            </w:r>
            <w:r w:rsidR="00D34D5F">
              <w:rPr>
                <w:rFonts w:ascii="Times New Roman" w:hAnsi="Times New Roman"/>
                <w:sz w:val="24"/>
                <w:szCs w:val="24"/>
                <w:lang w:eastAsia="en-US"/>
              </w:rPr>
              <w:t xml:space="preserve">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III. stupeň</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25</w:t>
            </w:r>
            <w:r w:rsidR="00D34D5F">
              <w:rPr>
                <w:rFonts w:ascii="Times New Roman" w:hAnsi="Times New Roman"/>
                <w:sz w:val="24"/>
                <w:szCs w:val="24"/>
                <w:lang w:eastAsia="en-US"/>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17</w:t>
            </w:r>
            <w:r w:rsidR="00D34D5F">
              <w:rPr>
                <w:rFonts w:ascii="Times New Roman" w:hAnsi="Times New Roman"/>
                <w:sz w:val="24"/>
                <w:szCs w:val="24"/>
                <w:lang w:eastAsia="en-US"/>
              </w:rPr>
              <w:t xml:space="preserve">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IV. stupeň</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33</w:t>
            </w:r>
            <w:r w:rsidR="00D34D5F">
              <w:rPr>
                <w:rFonts w:ascii="Times New Roman" w:hAnsi="Times New Roman"/>
                <w:sz w:val="24"/>
                <w:szCs w:val="24"/>
                <w:lang w:eastAsia="en-US"/>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22</w:t>
            </w:r>
            <w:r w:rsidR="00D34D5F">
              <w:rPr>
                <w:rFonts w:ascii="Times New Roman" w:hAnsi="Times New Roman"/>
                <w:sz w:val="24"/>
                <w:szCs w:val="24"/>
                <w:lang w:eastAsia="en-US"/>
              </w:rPr>
              <w:t xml:space="preserve">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V. stupeň</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45</w:t>
            </w:r>
            <w:r w:rsidR="00D34D5F">
              <w:rPr>
                <w:rFonts w:ascii="Times New Roman" w:hAnsi="Times New Roman"/>
                <w:sz w:val="24"/>
                <w:szCs w:val="24"/>
                <w:lang w:eastAsia="en-US"/>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30</w:t>
            </w:r>
            <w:r w:rsidR="00D34D5F">
              <w:rPr>
                <w:rFonts w:ascii="Times New Roman" w:hAnsi="Times New Roman"/>
                <w:sz w:val="24"/>
                <w:szCs w:val="24"/>
                <w:lang w:eastAsia="en-US"/>
              </w:rPr>
              <w:t xml:space="preserve">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center"/>
              <w:rPr>
                <w:rFonts w:ascii="Times New Roman" w:hAnsi="Times New Roman"/>
                <w:sz w:val="24"/>
                <w:szCs w:val="24"/>
              </w:rPr>
            </w:pPr>
            <w:r>
              <w:rPr>
                <w:rFonts w:ascii="Times New Roman" w:hAnsi="Times New Roman"/>
                <w:sz w:val="24"/>
                <w:szCs w:val="24"/>
              </w:rPr>
              <w:t>VI. stupeň</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rsidP="00B35CAC">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55 </w:t>
            </w:r>
            <w:r w:rsidR="00D34D5F">
              <w:rPr>
                <w:rFonts w:ascii="Times New Roman" w:hAnsi="Times New Roman"/>
                <w:sz w:val="24"/>
                <w:szCs w:val="24"/>
                <w:lang w:eastAsia="en-US"/>
              </w:rPr>
              <w:t>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B35CAC">
            <w:pPr>
              <w:pStyle w:val="Zkladntext"/>
              <w:jc w:val="center"/>
              <w:rPr>
                <w:rFonts w:ascii="Times New Roman" w:hAnsi="Times New Roman"/>
                <w:sz w:val="24"/>
                <w:szCs w:val="24"/>
                <w:lang w:eastAsia="en-US"/>
              </w:rPr>
            </w:pPr>
            <w:r>
              <w:rPr>
                <w:rFonts w:ascii="Times New Roman" w:hAnsi="Times New Roman"/>
                <w:sz w:val="24"/>
                <w:szCs w:val="24"/>
                <w:lang w:eastAsia="en-US"/>
              </w:rPr>
              <w:t>37</w:t>
            </w:r>
            <w:r w:rsidR="00D34D5F">
              <w:rPr>
                <w:rFonts w:ascii="Times New Roman" w:hAnsi="Times New Roman"/>
                <w:sz w:val="24"/>
                <w:szCs w:val="24"/>
                <w:lang w:eastAsia="en-US"/>
              </w:rPr>
              <w:t xml:space="preserve"> eur</w:t>
            </w:r>
          </w:p>
        </w:tc>
      </w:tr>
    </w:tbl>
    <w:p w:rsidR="00D34D5F" w:rsidRDefault="00D34D5F" w:rsidP="00D34D5F">
      <w:pPr>
        <w:tabs>
          <w:tab w:val="num" w:pos="1080"/>
        </w:tabs>
        <w:spacing w:after="0" w:line="240" w:lineRule="auto"/>
        <w:jc w:val="both"/>
        <w:rPr>
          <w:rFonts w:ascii="Times New Roman" w:eastAsia="Times New Roman" w:hAnsi="Times New Roman" w:cs="Times New Roman"/>
          <w:bCs/>
          <w:sz w:val="24"/>
          <w:szCs w:val="24"/>
          <w:lang w:eastAsia="sk-SK"/>
        </w:rPr>
      </w:pPr>
    </w:p>
    <w:p w:rsidR="00D34D5F" w:rsidRDefault="00D34D5F" w:rsidP="00D34D5F">
      <w:pPr>
        <w:tabs>
          <w:tab w:val="num" w:pos="1080"/>
        </w:tabs>
        <w:spacing w:after="0" w:line="240" w:lineRule="auto"/>
        <w:jc w:val="both"/>
        <w:rPr>
          <w:rFonts w:ascii="Times New Roman" w:eastAsia="Times New Roman" w:hAnsi="Times New Roman" w:cs="Times New Roman"/>
          <w:bCs/>
          <w:sz w:val="24"/>
          <w:szCs w:val="24"/>
          <w:lang w:eastAsia="sk-SK"/>
        </w:rPr>
      </w:pPr>
    </w:p>
    <w:p w:rsidR="00D34D5F" w:rsidRPr="00B35CAC" w:rsidRDefault="00D34D5F" w:rsidP="00B35CAC">
      <w:pPr>
        <w:rPr>
          <w:rFonts w:ascii="Times New Roman" w:hAnsi="Times New Roman" w:cs="Times New Roman"/>
          <w:b/>
          <w:sz w:val="24"/>
          <w:szCs w:val="24"/>
        </w:rPr>
      </w:pPr>
      <w:r>
        <w:rPr>
          <w:rFonts w:ascii="Times New Roman" w:hAnsi="Times New Roman" w:cs="Times New Roman"/>
          <w:sz w:val="24"/>
          <w:szCs w:val="24"/>
        </w:rPr>
        <w:t>Počet prijímateľov sociálnych služieb (na základe podaných žiadostí v roku 202</w:t>
      </w:r>
      <w:r w:rsidR="00B35CAC">
        <w:rPr>
          <w:rFonts w:ascii="Times New Roman" w:hAnsi="Times New Roman" w:cs="Times New Roman"/>
          <w:sz w:val="24"/>
          <w:szCs w:val="24"/>
        </w:rPr>
        <w:t>4</w:t>
      </w:r>
      <w:r>
        <w:rPr>
          <w:rFonts w:ascii="Times New Roman" w:hAnsi="Times New Roman" w:cs="Times New Roman"/>
          <w:sz w:val="24"/>
          <w:szCs w:val="24"/>
        </w:rPr>
        <w:t xml:space="preserve"> ) v zariadeniach podmienených odkázanosťou : </w:t>
      </w:r>
      <w:r w:rsidR="00B35CAC" w:rsidRPr="00B35CAC">
        <w:rPr>
          <w:rFonts w:ascii="Times New Roman" w:hAnsi="Times New Roman" w:cs="Times New Roman"/>
          <w:b/>
          <w:sz w:val="24"/>
          <w:szCs w:val="24"/>
        </w:rPr>
        <w:t>31 273</w:t>
      </w:r>
      <w:r w:rsidRPr="00B35CAC">
        <w:rPr>
          <w:rFonts w:ascii="Times New Roman" w:hAnsi="Times New Roman" w:cs="Times New Roman"/>
          <w:b/>
          <w:sz w:val="24"/>
          <w:szCs w:val="24"/>
          <w:u w:val="single"/>
        </w:rPr>
        <w:t xml:space="preserve"> </w:t>
      </w:r>
    </w:p>
    <w:tbl>
      <w:tblPr>
        <w:tblStyle w:val="Mriekatabuky"/>
        <w:tblW w:w="0" w:type="auto"/>
        <w:tblLook w:val="04A0" w:firstRow="1" w:lastRow="0" w:firstColumn="1" w:lastColumn="0" w:noHBand="0" w:noVBand="1"/>
      </w:tblPr>
      <w:tblGrid>
        <w:gridCol w:w="3022"/>
        <w:gridCol w:w="3015"/>
        <w:gridCol w:w="3025"/>
      </w:tblGrid>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b/>
                <w:sz w:val="24"/>
                <w:szCs w:val="24"/>
              </w:rPr>
              <w:t>Stupeň odkázanosti fyzickej osoby na pomoc inej fyzickej osoby</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b/>
                <w:sz w:val="24"/>
                <w:szCs w:val="24"/>
              </w:rPr>
              <w:t>Pobytová sociálna služba</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b/>
                <w:sz w:val="24"/>
                <w:szCs w:val="24"/>
              </w:rPr>
              <w:t>Ambulantná  sociálna služba</w:t>
            </w:r>
          </w:p>
        </w:tc>
      </w:tr>
      <w:tr w:rsidR="00D34D5F" w:rsidTr="00B35CAC">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sz w:val="24"/>
                <w:szCs w:val="24"/>
              </w:rPr>
              <w:t>II.</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220</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47</w:t>
            </w:r>
          </w:p>
        </w:tc>
      </w:tr>
      <w:tr w:rsidR="00D34D5F" w:rsidTr="00B35CAC">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sz w:val="24"/>
                <w:szCs w:val="24"/>
              </w:rPr>
              <w:t>III.</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116</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1 473</w:t>
            </w:r>
          </w:p>
        </w:tc>
      </w:tr>
      <w:tr w:rsidR="00D34D5F" w:rsidTr="00B35CAC">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sz w:val="24"/>
                <w:szCs w:val="24"/>
              </w:rPr>
              <w:t>IV.</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4 412</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979</w:t>
            </w:r>
          </w:p>
        </w:tc>
      </w:tr>
      <w:tr w:rsidR="00D34D5F" w:rsidTr="00B35CAC">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sz w:val="24"/>
                <w:szCs w:val="24"/>
              </w:rPr>
              <w:t>V.</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5 317</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719</w:t>
            </w:r>
          </w:p>
        </w:tc>
      </w:tr>
      <w:tr w:rsidR="00D34D5F" w:rsidTr="00B35CAC">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sz w:val="24"/>
                <w:szCs w:val="24"/>
              </w:rPr>
            </w:pPr>
            <w:r>
              <w:rPr>
                <w:rFonts w:ascii="Times New Roman" w:hAnsi="Times New Roman" w:cs="Times New Roman"/>
                <w:sz w:val="24"/>
                <w:szCs w:val="24"/>
              </w:rPr>
              <w:t>VI.</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16 194</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sz w:val="24"/>
                <w:szCs w:val="24"/>
              </w:rPr>
            </w:pPr>
            <w:r>
              <w:rPr>
                <w:rFonts w:ascii="Times New Roman" w:hAnsi="Times New Roman" w:cs="Times New Roman"/>
                <w:sz w:val="24"/>
                <w:szCs w:val="24"/>
              </w:rPr>
              <w:t>1 796</w:t>
            </w:r>
          </w:p>
        </w:tc>
      </w:tr>
      <w:tr w:rsidR="00D34D5F" w:rsidTr="00B35CAC">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s="Times New Roman"/>
                <w:b/>
                <w:sz w:val="24"/>
                <w:szCs w:val="24"/>
              </w:rPr>
            </w:pPr>
            <w:r>
              <w:rPr>
                <w:rFonts w:ascii="Times New Roman" w:hAnsi="Times New Roman" w:cs="Times New Roman"/>
                <w:b/>
                <w:sz w:val="24"/>
                <w:szCs w:val="24"/>
              </w:rPr>
              <w:t>Spolu :</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b/>
                <w:sz w:val="24"/>
                <w:szCs w:val="24"/>
              </w:rPr>
            </w:pPr>
            <w:r>
              <w:rPr>
                <w:rFonts w:ascii="Times New Roman" w:hAnsi="Times New Roman" w:cs="Times New Roman"/>
                <w:b/>
                <w:sz w:val="24"/>
                <w:szCs w:val="24"/>
              </w:rPr>
              <w:t>26 259</w:t>
            </w:r>
          </w:p>
        </w:tc>
        <w:tc>
          <w:tcPr>
            <w:tcW w:w="3071" w:type="dxa"/>
            <w:tcBorders>
              <w:top w:val="single" w:sz="4" w:space="0" w:color="auto"/>
              <w:left w:val="single" w:sz="4" w:space="0" w:color="auto"/>
              <w:bottom w:val="single" w:sz="4" w:space="0" w:color="auto"/>
              <w:right w:val="single" w:sz="4" w:space="0" w:color="auto"/>
            </w:tcBorders>
          </w:tcPr>
          <w:p w:rsidR="00D34D5F" w:rsidRDefault="00B35CAC">
            <w:pPr>
              <w:jc w:val="center"/>
              <w:rPr>
                <w:rFonts w:ascii="Times New Roman" w:hAnsi="Times New Roman" w:cs="Times New Roman"/>
                <w:b/>
                <w:sz w:val="24"/>
                <w:szCs w:val="24"/>
              </w:rPr>
            </w:pPr>
            <w:r>
              <w:rPr>
                <w:rFonts w:ascii="Times New Roman" w:hAnsi="Times New Roman" w:cs="Times New Roman"/>
                <w:b/>
                <w:sz w:val="24"/>
                <w:szCs w:val="24"/>
              </w:rPr>
              <w:t>5 014</w:t>
            </w:r>
          </w:p>
        </w:tc>
      </w:tr>
    </w:tbl>
    <w:p w:rsidR="00D34D5F" w:rsidRDefault="00D34D5F" w:rsidP="00D34D5F">
      <w:pPr>
        <w:tabs>
          <w:tab w:val="num" w:pos="1080"/>
        </w:tabs>
        <w:spacing w:after="0" w:line="240" w:lineRule="auto"/>
        <w:jc w:val="both"/>
        <w:rPr>
          <w:rFonts w:ascii="Times New Roman" w:eastAsia="Times New Roman" w:hAnsi="Times New Roman" w:cs="Times New Roman"/>
          <w:bCs/>
          <w:sz w:val="24"/>
          <w:szCs w:val="24"/>
          <w:lang w:eastAsia="sk-SK"/>
        </w:rPr>
      </w:pPr>
    </w:p>
    <w:p w:rsidR="00D34D5F" w:rsidRDefault="00D34D5F" w:rsidP="00D34D5F">
      <w:pPr>
        <w:pStyle w:val="Zkladntext"/>
        <w:widowControl/>
        <w:numPr>
          <w:ilvl w:val="0"/>
          <w:numId w:val="20"/>
        </w:numPr>
        <w:suppressAutoHyphens w:val="0"/>
        <w:spacing w:after="0"/>
        <w:jc w:val="both"/>
        <w:textAlignment w:val="auto"/>
        <w:rPr>
          <w:rFonts w:ascii="Times New Roman" w:hAnsi="Times New Roman"/>
          <w:b/>
          <w:sz w:val="24"/>
          <w:szCs w:val="24"/>
          <w:u w:val="single"/>
        </w:rPr>
      </w:pPr>
      <w:r>
        <w:rPr>
          <w:rFonts w:ascii="Times New Roman" w:hAnsi="Times New Roman"/>
          <w:b/>
          <w:sz w:val="24"/>
          <w:szCs w:val="24"/>
          <w:u w:val="single"/>
        </w:rPr>
        <w:t>Východiskový stav – pobytová sociálna služba :</w:t>
      </w:r>
    </w:p>
    <w:p w:rsidR="00D34D5F" w:rsidRDefault="00D34D5F" w:rsidP="00D34D5F">
      <w:pPr>
        <w:pStyle w:val="Zkladntext"/>
        <w:widowControl/>
        <w:suppressAutoHyphens w:val="0"/>
        <w:spacing w:after="0"/>
        <w:ind w:left="1495"/>
        <w:jc w:val="both"/>
        <w:rPr>
          <w:rFonts w:ascii="Times New Roman" w:hAnsi="Times New Roman"/>
          <w:b/>
          <w:sz w:val="24"/>
          <w:szCs w:val="24"/>
          <w:u w:val="single"/>
        </w:rPr>
      </w:pPr>
    </w:p>
    <w:p w:rsidR="00D34D5F" w:rsidRDefault="00D34D5F" w:rsidP="00D34D5F">
      <w:pPr>
        <w:tabs>
          <w:tab w:val="num" w:pos="1080"/>
        </w:tabs>
        <w:jc w:val="both"/>
        <w:rPr>
          <w:rFonts w:ascii="Times New Roman" w:hAnsi="Times New Roman"/>
          <w:sz w:val="24"/>
          <w:szCs w:val="24"/>
        </w:rPr>
      </w:pPr>
      <w:r>
        <w:rPr>
          <w:rFonts w:ascii="Times New Roman" w:hAnsi="Times New Roman"/>
          <w:bCs/>
          <w:sz w:val="24"/>
          <w:szCs w:val="24"/>
        </w:rPr>
        <w:t>Požiadavka obcí (verejní poskytovatelia sociálnej služby v zariadení na miestnej úrovni) aj neverejných poskytovateľov sociálnej služby na poskytnutie finančného príspevku</w:t>
      </w:r>
      <w:r>
        <w:rPr>
          <w:rFonts w:ascii="Times New Roman" w:hAnsi="Times New Roman"/>
          <w:sz w:val="24"/>
          <w:szCs w:val="24"/>
        </w:rPr>
        <w:t xml:space="preserve"> na poskytovanie sociálnej služby v zariadeniach  podmienených odkázanosťou na rok 202</w:t>
      </w:r>
      <w:r w:rsidR="00D06BF1">
        <w:rPr>
          <w:rFonts w:ascii="Times New Roman" w:hAnsi="Times New Roman"/>
          <w:sz w:val="24"/>
          <w:szCs w:val="24"/>
        </w:rPr>
        <w:t>4</w:t>
      </w:r>
      <w:r>
        <w:rPr>
          <w:rFonts w:ascii="Times New Roman" w:hAnsi="Times New Roman"/>
          <w:sz w:val="24"/>
          <w:szCs w:val="24"/>
        </w:rPr>
        <w:t xml:space="preserve"> bola na </w:t>
      </w:r>
      <w:r w:rsidR="00D06BF1" w:rsidRPr="00D06BF1">
        <w:rPr>
          <w:rFonts w:ascii="Times New Roman" w:hAnsi="Times New Roman"/>
          <w:b/>
          <w:sz w:val="24"/>
          <w:szCs w:val="24"/>
        </w:rPr>
        <w:t>26 259</w:t>
      </w:r>
      <w:r w:rsidRPr="00D06BF1">
        <w:rPr>
          <w:rFonts w:ascii="Times New Roman" w:hAnsi="Times New Roman"/>
          <w:b/>
          <w:sz w:val="24"/>
          <w:szCs w:val="24"/>
        </w:rPr>
        <w:t xml:space="preserve"> miest.</w:t>
      </w:r>
      <w:r>
        <w:rPr>
          <w:rFonts w:ascii="Times New Roman" w:hAnsi="Times New Roman"/>
          <w:sz w:val="24"/>
          <w:szCs w:val="24"/>
        </w:rPr>
        <w:t xml:space="preserve"> </w:t>
      </w:r>
    </w:p>
    <w:p w:rsidR="00D34D5F" w:rsidRDefault="00D34D5F" w:rsidP="00D34D5F">
      <w:pPr>
        <w:pStyle w:val="Odsekzoznamu"/>
        <w:numPr>
          <w:ilvl w:val="0"/>
          <w:numId w:val="21"/>
        </w:numPr>
        <w:tabs>
          <w:tab w:val="num" w:pos="1080"/>
        </w:tabs>
        <w:jc w:val="both"/>
        <w:rPr>
          <w:rFonts w:ascii="Times New Roman" w:hAnsi="Times New Roman" w:cs="Times New Roman"/>
          <w:b/>
          <w:sz w:val="24"/>
          <w:szCs w:val="24"/>
          <w:u w:val="single"/>
        </w:rPr>
      </w:pPr>
      <w:r>
        <w:rPr>
          <w:rFonts w:ascii="Times New Roman" w:hAnsi="Times New Roman" w:cs="Times New Roman"/>
          <w:sz w:val="24"/>
          <w:szCs w:val="24"/>
        </w:rPr>
        <w:t xml:space="preserve">Nároky </w:t>
      </w:r>
      <w:r>
        <w:rPr>
          <w:rFonts w:ascii="Times New Roman" w:hAnsi="Times New Roman" w:cs="Times New Roman"/>
          <w:bCs/>
          <w:sz w:val="24"/>
          <w:szCs w:val="24"/>
        </w:rPr>
        <w:t xml:space="preserve">obcí (verejní poskytovatelia sociálnej služby v zariadení) na miestnej úrovni a </w:t>
      </w:r>
      <w:r>
        <w:rPr>
          <w:rFonts w:ascii="Times New Roman" w:hAnsi="Times New Roman" w:cs="Times New Roman"/>
          <w:sz w:val="24"/>
          <w:szCs w:val="24"/>
        </w:rPr>
        <w:t>neverejných poskytovateľov sociálnej služby na spolufinancovanie miest v zariadeniach podmienených odkázanosťou s pobytovou sociálnou službou z titulu zvýšenia minimálnej mzdy (7</w:t>
      </w:r>
      <w:r w:rsidR="00D06BF1">
        <w:rPr>
          <w:rFonts w:ascii="Times New Roman" w:hAnsi="Times New Roman" w:cs="Times New Roman"/>
          <w:sz w:val="24"/>
          <w:szCs w:val="24"/>
        </w:rPr>
        <w:t>5</w:t>
      </w:r>
      <w:r>
        <w:rPr>
          <w:rFonts w:ascii="Times New Roman" w:hAnsi="Times New Roman" w:cs="Times New Roman"/>
          <w:sz w:val="24"/>
          <w:szCs w:val="24"/>
        </w:rPr>
        <w:t>0 eur v roku 202</w:t>
      </w:r>
      <w:r w:rsidR="00D06BF1">
        <w:rPr>
          <w:rFonts w:ascii="Times New Roman" w:hAnsi="Times New Roman" w:cs="Times New Roman"/>
          <w:sz w:val="24"/>
          <w:szCs w:val="24"/>
        </w:rPr>
        <w:t>4</w:t>
      </w:r>
      <w:r>
        <w:rPr>
          <w:rFonts w:ascii="Times New Roman" w:hAnsi="Times New Roman" w:cs="Times New Roman"/>
          <w:sz w:val="24"/>
          <w:szCs w:val="24"/>
        </w:rPr>
        <w:t>) vyššie uvedeným spôsobom určeným násobkom minimálnej mzdy pri jednotlivých stupňoch odkázanosti premietnutej do medziročného nárastu  (zvýšenia výšky finančného príspevku) za predpokladu, že by sa oproti roku 202</w:t>
      </w:r>
      <w:r w:rsidR="00D06BF1">
        <w:rPr>
          <w:rFonts w:ascii="Times New Roman" w:hAnsi="Times New Roman" w:cs="Times New Roman"/>
          <w:sz w:val="24"/>
          <w:szCs w:val="24"/>
        </w:rPr>
        <w:t>4</w:t>
      </w:r>
      <w:r>
        <w:rPr>
          <w:rFonts w:ascii="Times New Roman" w:hAnsi="Times New Roman" w:cs="Times New Roman"/>
          <w:sz w:val="24"/>
          <w:szCs w:val="24"/>
        </w:rPr>
        <w:t xml:space="preserve"> nemenil výrazne počet miest v zariadeniach a ani štruktúra prijímateľov sociálnej služby  : </w:t>
      </w:r>
      <w:r w:rsidR="00D06BF1" w:rsidRPr="00D06BF1">
        <w:rPr>
          <w:rFonts w:ascii="Times New Roman" w:hAnsi="Times New Roman" w:cs="Times New Roman"/>
          <w:b/>
          <w:sz w:val="24"/>
          <w:szCs w:val="24"/>
          <w:u w:val="single"/>
        </w:rPr>
        <w:t>15 375 492</w:t>
      </w:r>
      <w:r>
        <w:rPr>
          <w:rFonts w:ascii="Times New Roman" w:hAnsi="Times New Roman" w:cs="Times New Roman"/>
          <w:b/>
          <w:sz w:val="28"/>
          <w:szCs w:val="28"/>
          <w:u w:val="single"/>
        </w:rPr>
        <w:t xml:space="preserve"> eur</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II. stupeň :           2</w:t>
      </w:r>
      <w:r w:rsidR="00D06BF1">
        <w:rPr>
          <w:rFonts w:ascii="Times New Roman" w:hAnsi="Times New Roman" w:cs="Times New Roman"/>
          <w:sz w:val="24"/>
          <w:szCs w:val="24"/>
        </w:rPr>
        <w:t>20</w:t>
      </w:r>
      <w:r>
        <w:rPr>
          <w:rFonts w:ascii="Times New Roman" w:hAnsi="Times New Roman" w:cs="Times New Roman"/>
          <w:sz w:val="24"/>
          <w:szCs w:val="24"/>
        </w:rPr>
        <w:t xml:space="preserve"> miest      (t. j. </w:t>
      </w:r>
      <w:r w:rsidR="00D06BF1">
        <w:rPr>
          <w:rFonts w:ascii="Times New Roman" w:hAnsi="Times New Roman" w:cs="Times New Roman"/>
          <w:sz w:val="24"/>
          <w:szCs w:val="24"/>
        </w:rPr>
        <w:t>0,84</w:t>
      </w:r>
      <w:r>
        <w:rPr>
          <w:rFonts w:ascii="Times New Roman" w:hAnsi="Times New Roman" w:cs="Times New Roman"/>
          <w:sz w:val="24"/>
          <w:szCs w:val="24"/>
        </w:rPr>
        <w:t xml:space="preserve">%)    x </w:t>
      </w:r>
      <w:r w:rsidR="006832A9">
        <w:rPr>
          <w:rFonts w:ascii="Times New Roman" w:hAnsi="Times New Roman" w:cs="Times New Roman"/>
          <w:sz w:val="24"/>
          <w:szCs w:val="24"/>
        </w:rPr>
        <w:t>13</w:t>
      </w:r>
      <w:r>
        <w:rPr>
          <w:rFonts w:ascii="Times New Roman" w:hAnsi="Times New Roman" w:cs="Times New Roman"/>
          <w:sz w:val="24"/>
          <w:szCs w:val="24"/>
        </w:rPr>
        <w:t xml:space="preserve"> eur x 12 mes. =           </w:t>
      </w:r>
      <w:r w:rsidR="006832A9">
        <w:rPr>
          <w:rFonts w:ascii="Times New Roman" w:hAnsi="Times New Roman" w:cs="Times New Roman"/>
          <w:sz w:val="24"/>
          <w:szCs w:val="24"/>
        </w:rPr>
        <w:t>34 320</w:t>
      </w:r>
      <w:r>
        <w:rPr>
          <w:rFonts w:ascii="Times New Roman" w:hAnsi="Times New Roman" w:cs="Times New Roman"/>
          <w:sz w:val="24"/>
          <w:szCs w:val="24"/>
        </w:rPr>
        <w:t xml:space="preserve"> eur </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 xml:space="preserve">III. stupeň :          </w:t>
      </w:r>
      <w:r w:rsidR="006832A9">
        <w:rPr>
          <w:rFonts w:ascii="Times New Roman" w:hAnsi="Times New Roman" w:cs="Times New Roman"/>
          <w:sz w:val="24"/>
          <w:szCs w:val="24"/>
        </w:rPr>
        <w:t>116</w:t>
      </w:r>
      <w:r>
        <w:rPr>
          <w:rFonts w:ascii="Times New Roman" w:hAnsi="Times New Roman" w:cs="Times New Roman"/>
          <w:sz w:val="24"/>
          <w:szCs w:val="24"/>
        </w:rPr>
        <w:t xml:space="preserve"> miest     (t. j. 0,</w:t>
      </w:r>
      <w:r w:rsidR="006832A9">
        <w:rPr>
          <w:rFonts w:ascii="Times New Roman" w:hAnsi="Times New Roman" w:cs="Times New Roman"/>
          <w:sz w:val="24"/>
          <w:szCs w:val="24"/>
        </w:rPr>
        <w:t>44</w:t>
      </w:r>
      <w:r>
        <w:rPr>
          <w:rFonts w:ascii="Times New Roman" w:hAnsi="Times New Roman" w:cs="Times New Roman"/>
          <w:sz w:val="24"/>
          <w:szCs w:val="24"/>
        </w:rPr>
        <w:t xml:space="preserve">%)  x </w:t>
      </w:r>
      <w:r w:rsidR="006832A9">
        <w:rPr>
          <w:rFonts w:ascii="Times New Roman" w:hAnsi="Times New Roman" w:cs="Times New Roman"/>
          <w:sz w:val="24"/>
          <w:szCs w:val="24"/>
        </w:rPr>
        <w:t>25</w:t>
      </w:r>
      <w:r>
        <w:rPr>
          <w:rFonts w:ascii="Times New Roman" w:hAnsi="Times New Roman" w:cs="Times New Roman"/>
          <w:sz w:val="24"/>
          <w:szCs w:val="24"/>
        </w:rPr>
        <w:t xml:space="preserve"> eur x 12 mes. =              </w:t>
      </w:r>
      <w:r w:rsidR="006832A9">
        <w:rPr>
          <w:rFonts w:ascii="Times New Roman" w:hAnsi="Times New Roman" w:cs="Times New Roman"/>
          <w:sz w:val="24"/>
          <w:szCs w:val="24"/>
        </w:rPr>
        <w:t>34 800</w:t>
      </w:r>
      <w:r>
        <w:rPr>
          <w:rFonts w:ascii="Times New Roman" w:hAnsi="Times New Roman" w:cs="Times New Roman"/>
          <w:sz w:val="24"/>
          <w:szCs w:val="24"/>
        </w:rPr>
        <w:t xml:space="preserve"> eur     </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IV. stupeň :      4 </w:t>
      </w:r>
      <w:r w:rsidR="006832A9">
        <w:rPr>
          <w:rFonts w:ascii="Times New Roman" w:hAnsi="Times New Roman" w:cs="Times New Roman"/>
          <w:sz w:val="24"/>
          <w:szCs w:val="24"/>
        </w:rPr>
        <w:t>412</w:t>
      </w:r>
      <w:r>
        <w:rPr>
          <w:rFonts w:ascii="Times New Roman" w:hAnsi="Times New Roman" w:cs="Times New Roman"/>
          <w:sz w:val="24"/>
          <w:szCs w:val="24"/>
        </w:rPr>
        <w:t xml:space="preserve"> miest      (t. j. </w:t>
      </w:r>
      <w:r w:rsidR="006832A9">
        <w:rPr>
          <w:rFonts w:ascii="Times New Roman" w:hAnsi="Times New Roman" w:cs="Times New Roman"/>
          <w:sz w:val="24"/>
          <w:szCs w:val="24"/>
        </w:rPr>
        <w:t>16,80</w:t>
      </w:r>
      <w:r>
        <w:rPr>
          <w:rFonts w:ascii="Times New Roman" w:hAnsi="Times New Roman" w:cs="Times New Roman"/>
          <w:sz w:val="24"/>
          <w:szCs w:val="24"/>
        </w:rPr>
        <w:t xml:space="preserve">7%)  x </w:t>
      </w:r>
      <w:r w:rsidR="006832A9">
        <w:rPr>
          <w:rFonts w:ascii="Times New Roman" w:hAnsi="Times New Roman" w:cs="Times New Roman"/>
          <w:sz w:val="24"/>
          <w:szCs w:val="24"/>
        </w:rPr>
        <w:t>33</w:t>
      </w:r>
      <w:r>
        <w:rPr>
          <w:rFonts w:ascii="Times New Roman" w:hAnsi="Times New Roman" w:cs="Times New Roman"/>
          <w:sz w:val="24"/>
          <w:szCs w:val="24"/>
        </w:rPr>
        <w:t xml:space="preserve"> eur x 12 mes. =     </w:t>
      </w:r>
      <w:r w:rsidR="006832A9">
        <w:rPr>
          <w:rFonts w:ascii="Times New Roman" w:hAnsi="Times New Roman" w:cs="Times New Roman"/>
          <w:sz w:val="24"/>
          <w:szCs w:val="24"/>
        </w:rPr>
        <w:t>1 747 152</w:t>
      </w:r>
      <w:r>
        <w:rPr>
          <w:rFonts w:ascii="Times New Roman" w:hAnsi="Times New Roman" w:cs="Times New Roman"/>
          <w:sz w:val="24"/>
          <w:szCs w:val="24"/>
        </w:rPr>
        <w:t xml:space="preserve"> eur</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 stupeň :       </w:t>
      </w:r>
      <w:r w:rsidR="006832A9">
        <w:rPr>
          <w:rFonts w:ascii="Times New Roman" w:hAnsi="Times New Roman" w:cs="Times New Roman"/>
          <w:sz w:val="24"/>
          <w:szCs w:val="24"/>
        </w:rPr>
        <w:t>5 317</w:t>
      </w:r>
      <w:r>
        <w:rPr>
          <w:rFonts w:ascii="Times New Roman" w:hAnsi="Times New Roman" w:cs="Times New Roman"/>
          <w:sz w:val="24"/>
          <w:szCs w:val="24"/>
        </w:rPr>
        <w:t xml:space="preserve"> miest       (t. j. </w:t>
      </w:r>
      <w:r w:rsidR="006832A9">
        <w:rPr>
          <w:rFonts w:ascii="Times New Roman" w:hAnsi="Times New Roman" w:cs="Times New Roman"/>
          <w:sz w:val="24"/>
          <w:szCs w:val="24"/>
        </w:rPr>
        <w:t>20,25</w:t>
      </w:r>
      <w:r>
        <w:rPr>
          <w:rFonts w:ascii="Times New Roman" w:hAnsi="Times New Roman" w:cs="Times New Roman"/>
          <w:sz w:val="24"/>
          <w:szCs w:val="24"/>
        </w:rPr>
        <w:t xml:space="preserve">%)  x </w:t>
      </w:r>
      <w:r w:rsidR="006832A9">
        <w:rPr>
          <w:rFonts w:ascii="Times New Roman" w:hAnsi="Times New Roman" w:cs="Times New Roman"/>
          <w:sz w:val="24"/>
          <w:szCs w:val="24"/>
        </w:rPr>
        <w:t>45</w:t>
      </w:r>
      <w:r>
        <w:rPr>
          <w:rFonts w:ascii="Times New Roman" w:hAnsi="Times New Roman" w:cs="Times New Roman"/>
          <w:sz w:val="24"/>
          <w:szCs w:val="24"/>
        </w:rPr>
        <w:t xml:space="preserve"> eur x 12 mes. =        </w:t>
      </w:r>
      <w:r w:rsidR="006832A9">
        <w:rPr>
          <w:rFonts w:ascii="Times New Roman" w:hAnsi="Times New Roman" w:cs="Times New Roman"/>
          <w:sz w:val="24"/>
          <w:szCs w:val="24"/>
        </w:rPr>
        <w:t>2 871 180</w:t>
      </w:r>
      <w:r>
        <w:rPr>
          <w:rFonts w:ascii="Times New Roman" w:hAnsi="Times New Roman" w:cs="Times New Roman"/>
          <w:sz w:val="24"/>
          <w:szCs w:val="24"/>
        </w:rPr>
        <w:t xml:space="preserve"> eur  </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VI. stupeň :    1</w:t>
      </w:r>
      <w:r w:rsidR="006832A9">
        <w:rPr>
          <w:rFonts w:ascii="Times New Roman" w:hAnsi="Times New Roman" w:cs="Times New Roman"/>
          <w:sz w:val="24"/>
          <w:szCs w:val="24"/>
        </w:rPr>
        <w:t>6 194</w:t>
      </w:r>
      <w:r>
        <w:rPr>
          <w:rFonts w:ascii="Times New Roman" w:hAnsi="Times New Roman" w:cs="Times New Roman"/>
          <w:sz w:val="24"/>
          <w:szCs w:val="24"/>
        </w:rPr>
        <w:t xml:space="preserve"> miest       (t. j. </w:t>
      </w:r>
      <w:r w:rsidR="006832A9">
        <w:rPr>
          <w:rFonts w:ascii="Times New Roman" w:hAnsi="Times New Roman" w:cs="Times New Roman"/>
          <w:sz w:val="24"/>
          <w:szCs w:val="24"/>
        </w:rPr>
        <w:t>61,67</w:t>
      </w:r>
      <w:r>
        <w:rPr>
          <w:rFonts w:ascii="Times New Roman" w:hAnsi="Times New Roman" w:cs="Times New Roman"/>
          <w:sz w:val="24"/>
          <w:szCs w:val="24"/>
        </w:rPr>
        <w:t xml:space="preserve">%)  x </w:t>
      </w:r>
      <w:r w:rsidR="006832A9">
        <w:rPr>
          <w:rFonts w:ascii="Times New Roman" w:hAnsi="Times New Roman" w:cs="Times New Roman"/>
          <w:sz w:val="24"/>
          <w:szCs w:val="24"/>
        </w:rPr>
        <w:t>55</w:t>
      </w:r>
      <w:r>
        <w:rPr>
          <w:rFonts w:ascii="Times New Roman" w:hAnsi="Times New Roman" w:cs="Times New Roman"/>
          <w:sz w:val="24"/>
          <w:szCs w:val="24"/>
        </w:rPr>
        <w:t xml:space="preserve"> eur x 12 mes. =      1</w:t>
      </w:r>
      <w:r w:rsidR="006832A9">
        <w:rPr>
          <w:rFonts w:ascii="Times New Roman" w:hAnsi="Times New Roman" w:cs="Times New Roman"/>
          <w:sz w:val="24"/>
          <w:szCs w:val="24"/>
        </w:rPr>
        <w:t>0 688 040</w:t>
      </w:r>
      <w:r>
        <w:rPr>
          <w:rFonts w:ascii="Times New Roman" w:hAnsi="Times New Roman" w:cs="Times New Roman"/>
          <w:sz w:val="24"/>
          <w:szCs w:val="24"/>
        </w:rPr>
        <w:t xml:space="preserve"> eur</w:t>
      </w:r>
    </w:p>
    <w:p w:rsidR="001E6DD9" w:rsidRDefault="001E6DD9" w:rsidP="00D34D5F">
      <w:pPr>
        <w:jc w:val="both"/>
        <w:rPr>
          <w:rFonts w:ascii="Times New Roman" w:hAnsi="Times New Roman" w:cs="Times New Roman"/>
          <w:sz w:val="24"/>
          <w:szCs w:val="24"/>
        </w:rPr>
      </w:pPr>
    </w:p>
    <w:p w:rsidR="00D34D5F" w:rsidRDefault="00D34D5F" w:rsidP="00D34D5F">
      <w:pPr>
        <w:pStyle w:val="Odsekzoznamu"/>
        <w:numPr>
          <w:ilvl w:val="0"/>
          <w:numId w:val="21"/>
        </w:numPr>
        <w:tabs>
          <w:tab w:val="num" w:pos="1080"/>
        </w:tabs>
        <w:jc w:val="both"/>
        <w:rPr>
          <w:rFonts w:ascii="Times New Roman" w:hAnsi="Times New Roman"/>
          <w:bCs/>
          <w:sz w:val="24"/>
          <w:szCs w:val="24"/>
        </w:rPr>
      </w:pPr>
      <w:r>
        <w:rPr>
          <w:rFonts w:ascii="Times New Roman" w:hAnsi="Times New Roman" w:cs="Times New Roman"/>
          <w:sz w:val="24"/>
          <w:szCs w:val="24"/>
        </w:rPr>
        <w:t xml:space="preserve">Nárast vplyvu  z titulu navýšenia kapacít </w:t>
      </w:r>
      <w:r>
        <w:rPr>
          <w:rFonts w:ascii="Times New Roman" w:hAnsi="Times New Roman" w:cs="Times New Roman"/>
          <w:b/>
          <w:sz w:val="24"/>
          <w:szCs w:val="24"/>
        </w:rPr>
        <w:t xml:space="preserve">: + </w:t>
      </w:r>
      <w:r w:rsidR="004B0F57" w:rsidRPr="004B0F57">
        <w:rPr>
          <w:rFonts w:ascii="Times New Roman" w:hAnsi="Times New Roman" w:cs="Times New Roman"/>
          <w:b/>
          <w:sz w:val="24"/>
          <w:szCs w:val="24"/>
          <w:u w:val="single"/>
        </w:rPr>
        <w:t>6 930 000</w:t>
      </w:r>
      <w:r>
        <w:rPr>
          <w:rFonts w:ascii="Times New Roman" w:hAnsi="Times New Roman" w:cs="Times New Roman"/>
          <w:b/>
          <w:sz w:val="28"/>
          <w:szCs w:val="28"/>
          <w:u w:val="single"/>
        </w:rPr>
        <w:t xml:space="preserve"> eur</w:t>
      </w:r>
    </w:p>
    <w:p w:rsidR="00D34D5F" w:rsidRDefault="00D34D5F" w:rsidP="00D34D5F">
      <w:pPr>
        <w:ind w:left="142"/>
        <w:jc w:val="both"/>
        <w:rPr>
          <w:rFonts w:ascii="Times New Roman" w:hAnsi="Times New Roman"/>
          <w:sz w:val="24"/>
          <w:szCs w:val="24"/>
        </w:rPr>
      </w:pPr>
      <w:r>
        <w:rPr>
          <w:rFonts w:ascii="Times New Roman" w:hAnsi="Times New Roman"/>
          <w:sz w:val="24"/>
          <w:szCs w:val="24"/>
        </w:rPr>
        <w:t>Predpokladá sa, že sa medziročne zvýši počet prijímateľov sociálnej služby v zariadeniach podmienených odkázanosťou</w:t>
      </w:r>
      <w:r w:rsidR="00070625">
        <w:rPr>
          <w:rFonts w:ascii="Times New Roman" w:hAnsi="Times New Roman"/>
          <w:sz w:val="24"/>
          <w:szCs w:val="24"/>
        </w:rPr>
        <w:t xml:space="preserve"> (pobytová forma sociálnej služby)</w:t>
      </w:r>
      <w:r>
        <w:rPr>
          <w:rFonts w:ascii="Times New Roman" w:hAnsi="Times New Roman"/>
          <w:sz w:val="24"/>
          <w:szCs w:val="24"/>
        </w:rPr>
        <w:t>, a to z dôvodu možného nárastu počtu miest v zariadeniach, resp. novo registrovaných poskytovateľov sociálnej služby v zariadeniach podmienených odkázanosťou o </w:t>
      </w:r>
      <w:r w:rsidR="004B0F57">
        <w:rPr>
          <w:rFonts w:ascii="Times New Roman" w:hAnsi="Times New Roman"/>
          <w:sz w:val="24"/>
          <w:szCs w:val="24"/>
        </w:rPr>
        <w:t>7</w:t>
      </w:r>
      <w:r>
        <w:rPr>
          <w:rFonts w:ascii="Times New Roman" w:hAnsi="Times New Roman"/>
          <w:sz w:val="24"/>
          <w:szCs w:val="24"/>
        </w:rPr>
        <w:t xml:space="preserve">00 miest. Vychádza sa z predpokladu, že pôjde o miesta v  VI. stupni odkázanosti. </w:t>
      </w:r>
    </w:p>
    <w:p w:rsidR="00D34D5F" w:rsidRDefault="004B0F57" w:rsidP="00D34D5F">
      <w:pPr>
        <w:rPr>
          <w:rFonts w:ascii="Times New Roman" w:hAnsi="Times New Roman"/>
          <w:b/>
          <w:sz w:val="24"/>
          <w:szCs w:val="24"/>
        </w:rPr>
      </w:pPr>
      <w:r>
        <w:rPr>
          <w:rFonts w:ascii="Times New Roman" w:hAnsi="Times New Roman"/>
          <w:sz w:val="24"/>
          <w:szCs w:val="24"/>
        </w:rPr>
        <w:t>7</w:t>
      </w:r>
      <w:r w:rsidR="00D34D5F">
        <w:rPr>
          <w:rFonts w:ascii="Times New Roman" w:hAnsi="Times New Roman"/>
          <w:sz w:val="24"/>
          <w:szCs w:val="24"/>
        </w:rPr>
        <w:t xml:space="preserve">00 miest x </w:t>
      </w:r>
      <w:r>
        <w:rPr>
          <w:rFonts w:ascii="Times New Roman" w:hAnsi="Times New Roman"/>
          <w:sz w:val="24"/>
          <w:szCs w:val="24"/>
        </w:rPr>
        <w:t>825</w:t>
      </w:r>
      <w:r w:rsidR="00D34D5F">
        <w:rPr>
          <w:rFonts w:ascii="Times New Roman" w:hAnsi="Times New Roman"/>
          <w:sz w:val="24"/>
          <w:szCs w:val="24"/>
        </w:rPr>
        <w:t xml:space="preserve"> </w:t>
      </w:r>
      <w:r w:rsidR="00070625">
        <w:rPr>
          <w:rFonts w:ascii="Times New Roman" w:hAnsi="Times New Roman"/>
          <w:sz w:val="24"/>
          <w:szCs w:val="24"/>
        </w:rPr>
        <w:t>eur</w:t>
      </w:r>
      <w:r w:rsidR="00D34D5F">
        <w:rPr>
          <w:rFonts w:ascii="Times New Roman" w:hAnsi="Times New Roman"/>
          <w:sz w:val="24"/>
          <w:szCs w:val="24"/>
        </w:rPr>
        <w:t xml:space="preserve"> x 12 mesiacov : </w:t>
      </w:r>
      <w:r>
        <w:rPr>
          <w:rFonts w:ascii="Times New Roman" w:hAnsi="Times New Roman"/>
          <w:sz w:val="24"/>
          <w:szCs w:val="24"/>
        </w:rPr>
        <w:t>6 930 000</w:t>
      </w:r>
      <w:r w:rsidR="00D34D5F">
        <w:rPr>
          <w:rFonts w:ascii="Times New Roman" w:hAnsi="Times New Roman"/>
          <w:sz w:val="24"/>
          <w:szCs w:val="24"/>
        </w:rPr>
        <w:t xml:space="preserve"> eur</w:t>
      </w:r>
    </w:p>
    <w:p w:rsidR="00D34D5F" w:rsidRDefault="00D34D5F" w:rsidP="00D34D5F">
      <w:pPr>
        <w:jc w:val="both"/>
        <w:rPr>
          <w:rFonts w:ascii="Times New Roman" w:hAnsi="Times New Roman"/>
          <w:sz w:val="24"/>
          <w:szCs w:val="24"/>
        </w:rPr>
      </w:pPr>
      <w:r>
        <w:rPr>
          <w:rFonts w:ascii="Times New Roman" w:hAnsi="Times New Roman"/>
          <w:sz w:val="24"/>
          <w:szCs w:val="24"/>
        </w:rPr>
        <w:t>Ročné nároky na rozpočtovú kapitolu MPSVR SR by pri počte miest vychádzajúcom z roku 202</w:t>
      </w:r>
      <w:r w:rsidR="004B0F57">
        <w:rPr>
          <w:rFonts w:ascii="Times New Roman" w:hAnsi="Times New Roman"/>
          <w:sz w:val="24"/>
          <w:szCs w:val="24"/>
        </w:rPr>
        <w:t>4</w:t>
      </w:r>
      <w:r>
        <w:rPr>
          <w:rFonts w:ascii="Times New Roman" w:hAnsi="Times New Roman"/>
          <w:sz w:val="24"/>
          <w:szCs w:val="24"/>
        </w:rPr>
        <w:t xml:space="preserve"> a kalkulovanom navýšení počtu miest v pobytovej sociálnej službe predstavovali sumu : </w:t>
      </w:r>
      <w:r w:rsidR="004B0F57" w:rsidRPr="004B0F57">
        <w:rPr>
          <w:rFonts w:ascii="Times New Roman" w:hAnsi="Times New Roman"/>
          <w:b/>
          <w:sz w:val="24"/>
          <w:szCs w:val="24"/>
        </w:rPr>
        <w:t>22 305 492</w:t>
      </w:r>
      <w:r>
        <w:rPr>
          <w:rFonts w:ascii="Times New Roman" w:hAnsi="Times New Roman"/>
          <w:b/>
          <w:sz w:val="28"/>
          <w:szCs w:val="28"/>
        </w:rPr>
        <w:t xml:space="preserve"> eur</w:t>
      </w:r>
      <w:r>
        <w:rPr>
          <w:rFonts w:ascii="Times New Roman" w:hAnsi="Times New Roman"/>
          <w:b/>
          <w:sz w:val="24"/>
          <w:szCs w:val="24"/>
        </w:rPr>
        <w:t xml:space="preserve">  </w:t>
      </w:r>
      <w:r>
        <w:rPr>
          <w:rFonts w:ascii="Times New Roman" w:hAnsi="Times New Roman"/>
          <w:sz w:val="24"/>
          <w:szCs w:val="24"/>
        </w:rPr>
        <w:t>(</w:t>
      </w:r>
      <w:r w:rsidR="004B0F57">
        <w:rPr>
          <w:rFonts w:ascii="Times New Roman" w:hAnsi="Times New Roman"/>
          <w:sz w:val="24"/>
          <w:szCs w:val="24"/>
        </w:rPr>
        <w:t>15 375 492</w:t>
      </w:r>
      <w:r>
        <w:rPr>
          <w:rFonts w:ascii="Times New Roman" w:hAnsi="Times New Roman"/>
          <w:sz w:val="24"/>
          <w:szCs w:val="24"/>
        </w:rPr>
        <w:t xml:space="preserve"> + </w:t>
      </w:r>
      <w:r w:rsidR="004B0F57">
        <w:rPr>
          <w:rFonts w:ascii="Times New Roman" w:hAnsi="Times New Roman"/>
          <w:sz w:val="24"/>
          <w:szCs w:val="24"/>
        </w:rPr>
        <w:t>6 930 000</w:t>
      </w:r>
      <w:r>
        <w:rPr>
          <w:rFonts w:ascii="Times New Roman" w:hAnsi="Times New Roman"/>
          <w:sz w:val="24"/>
          <w:szCs w:val="24"/>
        </w:rPr>
        <w:t>)</w:t>
      </w:r>
    </w:p>
    <w:p w:rsidR="00D34D5F" w:rsidRDefault="00D34D5F" w:rsidP="00D34D5F">
      <w:pPr>
        <w:tabs>
          <w:tab w:val="num" w:pos="1080"/>
        </w:tabs>
        <w:spacing w:after="0" w:line="240" w:lineRule="auto"/>
        <w:jc w:val="both"/>
        <w:rPr>
          <w:rFonts w:ascii="Times New Roman" w:eastAsia="Times New Roman" w:hAnsi="Times New Roman" w:cs="Times New Roman"/>
          <w:bCs/>
          <w:sz w:val="24"/>
          <w:szCs w:val="24"/>
          <w:lang w:eastAsia="sk-SK"/>
        </w:rPr>
      </w:pPr>
    </w:p>
    <w:p w:rsidR="00D34D5F" w:rsidRDefault="00D34D5F" w:rsidP="00D34D5F">
      <w:pPr>
        <w:pStyle w:val="Zkladntext"/>
        <w:widowControl/>
        <w:suppressAutoHyphens w:val="0"/>
        <w:spacing w:after="0"/>
        <w:ind w:left="1135"/>
        <w:jc w:val="both"/>
        <w:rPr>
          <w:rFonts w:ascii="Times New Roman" w:hAnsi="Times New Roman"/>
          <w:b/>
          <w:sz w:val="24"/>
          <w:szCs w:val="24"/>
          <w:u w:val="single"/>
        </w:rPr>
      </w:pPr>
      <w:r>
        <w:rPr>
          <w:rFonts w:ascii="Times New Roman" w:hAnsi="Times New Roman"/>
          <w:b/>
          <w:sz w:val="24"/>
          <w:szCs w:val="24"/>
          <w:u w:val="single"/>
        </w:rPr>
        <w:t>B. Východiskový stav – ambulantná sociálna služba :</w:t>
      </w:r>
    </w:p>
    <w:p w:rsidR="00D34D5F" w:rsidRDefault="00D34D5F" w:rsidP="00D34D5F">
      <w:pPr>
        <w:pStyle w:val="Zkladntext"/>
        <w:ind w:left="720"/>
        <w:rPr>
          <w:rFonts w:ascii="Times New Roman" w:hAnsi="Times New Roman"/>
          <w:sz w:val="24"/>
          <w:szCs w:val="24"/>
        </w:rPr>
      </w:pPr>
    </w:p>
    <w:p w:rsidR="00D34D5F" w:rsidRDefault="00D34D5F" w:rsidP="00D34D5F">
      <w:pPr>
        <w:tabs>
          <w:tab w:val="num" w:pos="1080"/>
        </w:tabs>
        <w:jc w:val="both"/>
        <w:rPr>
          <w:rFonts w:ascii="Times New Roman" w:hAnsi="Times New Roman"/>
          <w:sz w:val="24"/>
          <w:szCs w:val="24"/>
        </w:rPr>
      </w:pPr>
      <w:r>
        <w:rPr>
          <w:rFonts w:ascii="Times New Roman" w:hAnsi="Times New Roman"/>
          <w:bCs/>
          <w:sz w:val="24"/>
          <w:szCs w:val="24"/>
        </w:rPr>
        <w:t>Požiadavka obcí (verejní poskytovatelia sociálnej služby v zariadení na miestnej úrovni) a neverejných poskytovateľov sociálnej služby na poskytnutie finančného príspevku</w:t>
      </w:r>
      <w:r>
        <w:rPr>
          <w:rFonts w:ascii="Times New Roman" w:hAnsi="Times New Roman"/>
          <w:sz w:val="24"/>
          <w:szCs w:val="24"/>
        </w:rPr>
        <w:t xml:space="preserve"> na poskytovanie sociálnej služby v zariadeniach  podmienených odkázanosťou s ambulantnou sociálnou službou na rok 202</w:t>
      </w:r>
      <w:r w:rsidR="001A05BD">
        <w:rPr>
          <w:rFonts w:ascii="Times New Roman" w:hAnsi="Times New Roman"/>
          <w:sz w:val="24"/>
          <w:szCs w:val="24"/>
        </w:rPr>
        <w:t>4</w:t>
      </w:r>
      <w:r>
        <w:rPr>
          <w:rFonts w:ascii="Times New Roman" w:hAnsi="Times New Roman"/>
          <w:sz w:val="24"/>
          <w:szCs w:val="24"/>
        </w:rPr>
        <w:t xml:space="preserve"> bola na </w:t>
      </w:r>
      <w:r w:rsidR="001A05BD" w:rsidRPr="001A05BD">
        <w:rPr>
          <w:rFonts w:ascii="Times New Roman" w:hAnsi="Times New Roman"/>
          <w:b/>
          <w:sz w:val="24"/>
          <w:szCs w:val="24"/>
        </w:rPr>
        <w:t>5 014</w:t>
      </w:r>
      <w:r>
        <w:rPr>
          <w:rFonts w:ascii="Times New Roman" w:hAnsi="Times New Roman"/>
          <w:b/>
          <w:sz w:val="24"/>
          <w:szCs w:val="24"/>
        </w:rPr>
        <w:t xml:space="preserve"> miest.</w:t>
      </w:r>
      <w:r>
        <w:rPr>
          <w:rFonts w:ascii="Times New Roman" w:hAnsi="Times New Roman"/>
          <w:bCs/>
          <w:sz w:val="24"/>
          <w:szCs w:val="24"/>
        </w:rPr>
        <w:t xml:space="preserve"> </w:t>
      </w:r>
    </w:p>
    <w:p w:rsidR="00D34D5F" w:rsidRDefault="00D34D5F" w:rsidP="00070625">
      <w:pPr>
        <w:pStyle w:val="Odsekzoznamu"/>
        <w:numPr>
          <w:ilvl w:val="0"/>
          <w:numId w:val="22"/>
        </w:numPr>
        <w:jc w:val="both"/>
        <w:rPr>
          <w:rFonts w:ascii="Times New Roman" w:hAnsi="Times New Roman"/>
          <w:b/>
          <w:sz w:val="28"/>
          <w:szCs w:val="28"/>
          <w:u w:val="single"/>
        </w:rPr>
      </w:pPr>
      <w:r w:rsidRPr="00070625">
        <w:rPr>
          <w:rFonts w:ascii="Times New Roman" w:hAnsi="Times New Roman"/>
          <w:sz w:val="24"/>
          <w:szCs w:val="24"/>
        </w:rPr>
        <w:t xml:space="preserve">Nároky </w:t>
      </w:r>
      <w:r w:rsidRPr="00070625">
        <w:rPr>
          <w:rFonts w:ascii="Times New Roman" w:hAnsi="Times New Roman"/>
          <w:bCs/>
          <w:sz w:val="24"/>
          <w:szCs w:val="24"/>
        </w:rPr>
        <w:t>obcí (verejní poskytovatelia sociálnej služby v zariadení na miestnej úrovni) a</w:t>
      </w:r>
      <w:r w:rsidRPr="00070625">
        <w:rPr>
          <w:rFonts w:ascii="Times New Roman" w:hAnsi="Times New Roman"/>
          <w:sz w:val="24"/>
          <w:szCs w:val="24"/>
        </w:rPr>
        <w:t xml:space="preserve"> neverejných poskytovateľov sociálnej služby na spolufinancovanie miest v zariadeniach podmienených odkázanosťou s ambulantnou sociálnou službou z titulu zvýšenia minimálnej mzdy (na 7</w:t>
      </w:r>
      <w:r w:rsidR="001A05BD" w:rsidRPr="00070625">
        <w:rPr>
          <w:rFonts w:ascii="Times New Roman" w:hAnsi="Times New Roman"/>
          <w:sz w:val="24"/>
          <w:szCs w:val="24"/>
        </w:rPr>
        <w:t>5</w:t>
      </w:r>
      <w:r w:rsidRPr="00070625">
        <w:rPr>
          <w:rFonts w:ascii="Times New Roman" w:hAnsi="Times New Roman"/>
          <w:sz w:val="24"/>
          <w:szCs w:val="24"/>
        </w:rPr>
        <w:t>0 eur v roku 202</w:t>
      </w:r>
      <w:r w:rsidR="001A05BD" w:rsidRPr="00070625">
        <w:rPr>
          <w:rFonts w:ascii="Times New Roman" w:hAnsi="Times New Roman"/>
          <w:sz w:val="24"/>
          <w:szCs w:val="24"/>
        </w:rPr>
        <w:t>4</w:t>
      </w:r>
      <w:r w:rsidRPr="00070625">
        <w:rPr>
          <w:rFonts w:ascii="Times New Roman" w:hAnsi="Times New Roman"/>
          <w:sz w:val="24"/>
          <w:szCs w:val="24"/>
        </w:rPr>
        <w:t>) premietnutej do medziročného nárastu (zvýšenia výšky finančného príspevku) za predpokladu, že by sa oproti roku 202</w:t>
      </w:r>
      <w:r w:rsidR="001A05BD" w:rsidRPr="00070625">
        <w:rPr>
          <w:rFonts w:ascii="Times New Roman" w:hAnsi="Times New Roman"/>
          <w:sz w:val="24"/>
          <w:szCs w:val="24"/>
        </w:rPr>
        <w:t>4</w:t>
      </w:r>
      <w:r w:rsidRPr="00070625">
        <w:rPr>
          <w:rFonts w:ascii="Times New Roman" w:hAnsi="Times New Roman"/>
          <w:sz w:val="24"/>
          <w:szCs w:val="24"/>
        </w:rPr>
        <w:t xml:space="preserve"> nemenil výrazne počet miest v zariadeniach a ani štruktúra prijímateľov sociálnej služby : </w:t>
      </w:r>
      <w:r w:rsidR="001A05BD" w:rsidRPr="00070625">
        <w:rPr>
          <w:rFonts w:ascii="Times New Roman" w:hAnsi="Times New Roman"/>
          <w:b/>
          <w:sz w:val="24"/>
          <w:szCs w:val="24"/>
          <w:u w:val="single"/>
        </w:rPr>
        <w:t>1 619 724</w:t>
      </w:r>
      <w:r w:rsidRPr="00070625">
        <w:rPr>
          <w:rFonts w:ascii="Times New Roman" w:hAnsi="Times New Roman"/>
          <w:b/>
          <w:sz w:val="28"/>
          <w:szCs w:val="28"/>
          <w:u w:val="single"/>
        </w:rPr>
        <w:t xml:space="preserve"> eur</w:t>
      </w:r>
    </w:p>
    <w:p w:rsidR="00070625" w:rsidRPr="00070625" w:rsidRDefault="00070625" w:rsidP="00070625">
      <w:pPr>
        <w:pStyle w:val="Odsekzoznamu"/>
        <w:jc w:val="both"/>
        <w:rPr>
          <w:rFonts w:ascii="Times New Roman" w:hAnsi="Times New Roman"/>
          <w:b/>
          <w:sz w:val="28"/>
          <w:szCs w:val="28"/>
          <w:u w:val="single"/>
        </w:rPr>
      </w:pP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 xml:space="preserve">II. stupeň :             </w:t>
      </w:r>
      <w:r w:rsidR="001A05BD">
        <w:rPr>
          <w:rFonts w:ascii="Times New Roman" w:hAnsi="Times New Roman" w:cs="Times New Roman"/>
          <w:sz w:val="24"/>
          <w:szCs w:val="24"/>
        </w:rPr>
        <w:t>47</w:t>
      </w:r>
      <w:r>
        <w:rPr>
          <w:rFonts w:ascii="Times New Roman" w:hAnsi="Times New Roman" w:cs="Times New Roman"/>
          <w:sz w:val="24"/>
          <w:szCs w:val="24"/>
        </w:rPr>
        <w:t xml:space="preserve"> miest   (t. j. </w:t>
      </w:r>
      <w:r w:rsidR="001A05BD">
        <w:rPr>
          <w:rFonts w:ascii="Times New Roman" w:hAnsi="Times New Roman" w:cs="Times New Roman"/>
          <w:sz w:val="24"/>
          <w:szCs w:val="24"/>
        </w:rPr>
        <w:t>0,94</w:t>
      </w:r>
      <w:r>
        <w:rPr>
          <w:rFonts w:ascii="Times New Roman" w:hAnsi="Times New Roman" w:cs="Times New Roman"/>
          <w:sz w:val="24"/>
          <w:szCs w:val="24"/>
        </w:rPr>
        <w:t xml:space="preserve">%)   x  </w:t>
      </w:r>
      <w:r w:rsidR="001A05BD">
        <w:rPr>
          <w:rFonts w:ascii="Times New Roman" w:hAnsi="Times New Roman" w:cs="Times New Roman"/>
          <w:sz w:val="24"/>
          <w:szCs w:val="24"/>
        </w:rPr>
        <w:t>8</w:t>
      </w:r>
      <w:r>
        <w:rPr>
          <w:rFonts w:ascii="Times New Roman" w:hAnsi="Times New Roman" w:cs="Times New Roman"/>
          <w:sz w:val="24"/>
          <w:szCs w:val="24"/>
        </w:rPr>
        <w:t xml:space="preserve"> eur x 12 mes. =      </w:t>
      </w:r>
      <w:r w:rsidR="001A05B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05BD">
        <w:rPr>
          <w:rFonts w:ascii="Times New Roman" w:hAnsi="Times New Roman" w:cs="Times New Roman"/>
          <w:sz w:val="24"/>
          <w:szCs w:val="24"/>
        </w:rPr>
        <w:t>4 512</w:t>
      </w:r>
      <w:r>
        <w:rPr>
          <w:rFonts w:ascii="Times New Roman" w:hAnsi="Times New Roman" w:cs="Times New Roman"/>
          <w:sz w:val="24"/>
          <w:szCs w:val="24"/>
        </w:rPr>
        <w:t xml:space="preserve"> eur   </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 xml:space="preserve">III. stupeň :       </w:t>
      </w:r>
      <w:r w:rsidR="001A05BD">
        <w:rPr>
          <w:rFonts w:ascii="Times New Roman" w:hAnsi="Times New Roman" w:cs="Times New Roman"/>
          <w:sz w:val="24"/>
          <w:szCs w:val="24"/>
        </w:rPr>
        <w:t>1 473</w:t>
      </w:r>
      <w:r>
        <w:rPr>
          <w:rFonts w:ascii="Times New Roman" w:hAnsi="Times New Roman" w:cs="Times New Roman"/>
          <w:sz w:val="24"/>
          <w:szCs w:val="24"/>
        </w:rPr>
        <w:t xml:space="preserve"> miest (t. j. </w:t>
      </w:r>
      <w:r w:rsidR="001A05BD">
        <w:rPr>
          <w:rFonts w:ascii="Times New Roman" w:hAnsi="Times New Roman" w:cs="Times New Roman"/>
          <w:sz w:val="24"/>
          <w:szCs w:val="24"/>
        </w:rPr>
        <w:t>29,38</w:t>
      </w:r>
      <w:r>
        <w:rPr>
          <w:rFonts w:ascii="Times New Roman" w:hAnsi="Times New Roman" w:cs="Times New Roman"/>
          <w:sz w:val="24"/>
          <w:szCs w:val="24"/>
        </w:rPr>
        <w:t xml:space="preserve">%)  x </w:t>
      </w:r>
      <w:r w:rsidR="001A05BD">
        <w:rPr>
          <w:rFonts w:ascii="Times New Roman" w:hAnsi="Times New Roman" w:cs="Times New Roman"/>
          <w:sz w:val="24"/>
          <w:szCs w:val="24"/>
        </w:rPr>
        <w:t>17</w:t>
      </w:r>
      <w:r>
        <w:rPr>
          <w:rFonts w:ascii="Times New Roman" w:hAnsi="Times New Roman" w:cs="Times New Roman"/>
          <w:sz w:val="24"/>
          <w:szCs w:val="24"/>
        </w:rPr>
        <w:t xml:space="preserve"> eur x 12 mes. =     </w:t>
      </w:r>
      <w:r w:rsidR="001A05BD">
        <w:rPr>
          <w:rFonts w:ascii="Times New Roman" w:hAnsi="Times New Roman" w:cs="Times New Roman"/>
          <w:sz w:val="24"/>
          <w:szCs w:val="24"/>
        </w:rPr>
        <w:t xml:space="preserve">   300 492</w:t>
      </w:r>
      <w:r>
        <w:rPr>
          <w:rFonts w:ascii="Times New Roman" w:hAnsi="Times New Roman" w:cs="Times New Roman"/>
          <w:sz w:val="24"/>
          <w:szCs w:val="24"/>
        </w:rPr>
        <w:t xml:space="preserve"> eur</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IV. stupeň :         9</w:t>
      </w:r>
      <w:r w:rsidR="001A05BD">
        <w:rPr>
          <w:rFonts w:ascii="Times New Roman" w:hAnsi="Times New Roman" w:cs="Times New Roman"/>
          <w:sz w:val="24"/>
          <w:szCs w:val="24"/>
        </w:rPr>
        <w:t>7</w:t>
      </w:r>
      <w:r>
        <w:rPr>
          <w:rFonts w:ascii="Times New Roman" w:hAnsi="Times New Roman" w:cs="Times New Roman"/>
          <w:sz w:val="24"/>
          <w:szCs w:val="24"/>
        </w:rPr>
        <w:t xml:space="preserve">9 miest (t. j. </w:t>
      </w:r>
      <w:r w:rsidR="001A05BD">
        <w:rPr>
          <w:rFonts w:ascii="Times New Roman" w:hAnsi="Times New Roman" w:cs="Times New Roman"/>
          <w:sz w:val="24"/>
          <w:szCs w:val="24"/>
        </w:rPr>
        <w:t>19,52</w:t>
      </w:r>
      <w:r>
        <w:rPr>
          <w:rFonts w:ascii="Times New Roman" w:hAnsi="Times New Roman" w:cs="Times New Roman"/>
          <w:sz w:val="24"/>
          <w:szCs w:val="24"/>
        </w:rPr>
        <w:t xml:space="preserve">%)   x </w:t>
      </w:r>
      <w:r w:rsidR="001A05BD">
        <w:rPr>
          <w:rFonts w:ascii="Times New Roman" w:hAnsi="Times New Roman" w:cs="Times New Roman"/>
          <w:sz w:val="24"/>
          <w:szCs w:val="24"/>
        </w:rPr>
        <w:t>22</w:t>
      </w:r>
      <w:r>
        <w:rPr>
          <w:rFonts w:ascii="Times New Roman" w:hAnsi="Times New Roman" w:cs="Times New Roman"/>
          <w:sz w:val="24"/>
          <w:szCs w:val="24"/>
        </w:rPr>
        <w:t xml:space="preserve"> eur x 12 mes. =   </w:t>
      </w:r>
      <w:r w:rsidR="001A05B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05BD">
        <w:rPr>
          <w:rFonts w:ascii="Times New Roman" w:hAnsi="Times New Roman" w:cs="Times New Roman"/>
          <w:sz w:val="24"/>
          <w:szCs w:val="24"/>
        </w:rPr>
        <w:t>258 456</w:t>
      </w:r>
      <w:r>
        <w:rPr>
          <w:rFonts w:ascii="Times New Roman" w:hAnsi="Times New Roman" w:cs="Times New Roman"/>
          <w:sz w:val="24"/>
          <w:szCs w:val="24"/>
        </w:rPr>
        <w:t xml:space="preserve"> eur</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V. stupeň :          71</w:t>
      </w:r>
      <w:r w:rsidR="001A05BD">
        <w:rPr>
          <w:rFonts w:ascii="Times New Roman" w:hAnsi="Times New Roman" w:cs="Times New Roman"/>
          <w:sz w:val="24"/>
          <w:szCs w:val="24"/>
        </w:rPr>
        <w:t>9</w:t>
      </w:r>
      <w:r>
        <w:rPr>
          <w:rFonts w:ascii="Times New Roman" w:hAnsi="Times New Roman" w:cs="Times New Roman"/>
          <w:sz w:val="24"/>
          <w:szCs w:val="24"/>
        </w:rPr>
        <w:t xml:space="preserve"> miest  (t. j. </w:t>
      </w:r>
      <w:r w:rsidR="001A05BD">
        <w:rPr>
          <w:rFonts w:ascii="Times New Roman" w:hAnsi="Times New Roman" w:cs="Times New Roman"/>
          <w:sz w:val="24"/>
          <w:szCs w:val="24"/>
        </w:rPr>
        <w:t>14,34</w:t>
      </w:r>
      <w:r>
        <w:rPr>
          <w:rFonts w:ascii="Times New Roman" w:hAnsi="Times New Roman" w:cs="Times New Roman"/>
          <w:sz w:val="24"/>
          <w:szCs w:val="24"/>
        </w:rPr>
        <w:t xml:space="preserve">%)  x </w:t>
      </w:r>
      <w:r w:rsidR="001A05BD">
        <w:rPr>
          <w:rFonts w:ascii="Times New Roman" w:hAnsi="Times New Roman" w:cs="Times New Roman"/>
          <w:sz w:val="24"/>
          <w:szCs w:val="24"/>
        </w:rPr>
        <w:t>30</w:t>
      </w:r>
      <w:r>
        <w:rPr>
          <w:rFonts w:ascii="Times New Roman" w:hAnsi="Times New Roman" w:cs="Times New Roman"/>
          <w:sz w:val="24"/>
          <w:szCs w:val="24"/>
        </w:rPr>
        <w:t xml:space="preserve"> eur x 12 mes. =    </w:t>
      </w:r>
      <w:r w:rsidR="001A05B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05BD">
        <w:rPr>
          <w:rFonts w:ascii="Times New Roman" w:hAnsi="Times New Roman" w:cs="Times New Roman"/>
          <w:sz w:val="24"/>
          <w:szCs w:val="24"/>
        </w:rPr>
        <w:t>258 840</w:t>
      </w:r>
      <w:r>
        <w:rPr>
          <w:rFonts w:ascii="Times New Roman" w:hAnsi="Times New Roman" w:cs="Times New Roman"/>
          <w:sz w:val="24"/>
          <w:szCs w:val="24"/>
        </w:rPr>
        <w:t xml:space="preserve"> eur</w:t>
      </w:r>
    </w:p>
    <w:p w:rsidR="00D34D5F" w:rsidRDefault="00D34D5F" w:rsidP="00D34D5F">
      <w:pPr>
        <w:jc w:val="both"/>
        <w:rPr>
          <w:rFonts w:ascii="Times New Roman" w:hAnsi="Times New Roman" w:cs="Times New Roman"/>
          <w:sz w:val="24"/>
          <w:szCs w:val="24"/>
        </w:rPr>
      </w:pPr>
      <w:r>
        <w:rPr>
          <w:rFonts w:ascii="Times New Roman" w:hAnsi="Times New Roman" w:cs="Times New Roman"/>
          <w:sz w:val="24"/>
          <w:szCs w:val="24"/>
        </w:rPr>
        <w:t xml:space="preserve">VI. stupeň :      1 </w:t>
      </w:r>
      <w:r w:rsidR="001A05BD">
        <w:rPr>
          <w:rFonts w:ascii="Times New Roman" w:hAnsi="Times New Roman" w:cs="Times New Roman"/>
          <w:sz w:val="24"/>
          <w:szCs w:val="24"/>
        </w:rPr>
        <w:t>796</w:t>
      </w:r>
      <w:r>
        <w:rPr>
          <w:rFonts w:ascii="Times New Roman" w:hAnsi="Times New Roman" w:cs="Times New Roman"/>
          <w:sz w:val="24"/>
          <w:szCs w:val="24"/>
        </w:rPr>
        <w:t xml:space="preserve"> miest (t. j. </w:t>
      </w:r>
      <w:r w:rsidR="001A05BD">
        <w:rPr>
          <w:rFonts w:ascii="Times New Roman" w:hAnsi="Times New Roman" w:cs="Times New Roman"/>
          <w:sz w:val="24"/>
          <w:szCs w:val="24"/>
        </w:rPr>
        <w:t>35,82</w:t>
      </w:r>
      <w:r>
        <w:rPr>
          <w:rFonts w:ascii="Times New Roman" w:hAnsi="Times New Roman" w:cs="Times New Roman"/>
          <w:sz w:val="24"/>
          <w:szCs w:val="24"/>
        </w:rPr>
        <w:t xml:space="preserve">%)  x </w:t>
      </w:r>
      <w:r w:rsidR="001A05BD">
        <w:rPr>
          <w:rFonts w:ascii="Times New Roman" w:hAnsi="Times New Roman" w:cs="Times New Roman"/>
          <w:sz w:val="24"/>
          <w:szCs w:val="24"/>
        </w:rPr>
        <w:t>37</w:t>
      </w:r>
      <w:r>
        <w:rPr>
          <w:rFonts w:ascii="Times New Roman" w:hAnsi="Times New Roman" w:cs="Times New Roman"/>
          <w:sz w:val="24"/>
          <w:szCs w:val="24"/>
        </w:rPr>
        <w:t xml:space="preserve"> eur x 12 mes. =   </w:t>
      </w:r>
      <w:r w:rsidR="001A05BD">
        <w:rPr>
          <w:rFonts w:ascii="Times New Roman" w:hAnsi="Times New Roman" w:cs="Times New Roman"/>
          <w:sz w:val="24"/>
          <w:szCs w:val="24"/>
        </w:rPr>
        <w:t xml:space="preserve">      797 424</w:t>
      </w:r>
      <w:r>
        <w:rPr>
          <w:rFonts w:ascii="Times New Roman" w:hAnsi="Times New Roman" w:cs="Times New Roman"/>
          <w:sz w:val="24"/>
          <w:szCs w:val="24"/>
        </w:rPr>
        <w:t xml:space="preserve"> eur</w:t>
      </w:r>
    </w:p>
    <w:p w:rsidR="00070625" w:rsidRDefault="00070625" w:rsidP="00D34D5F">
      <w:pPr>
        <w:jc w:val="both"/>
        <w:rPr>
          <w:rFonts w:ascii="Times New Roman" w:hAnsi="Times New Roman" w:cs="Times New Roman"/>
          <w:sz w:val="24"/>
          <w:szCs w:val="24"/>
        </w:rPr>
      </w:pPr>
    </w:p>
    <w:p w:rsidR="00070625" w:rsidRPr="00070625" w:rsidRDefault="00070625" w:rsidP="00070625">
      <w:pPr>
        <w:pStyle w:val="Odsekzoznamu"/>
        <w:numPr>
          <w:ilvl w:val="0"/>
          <w:numId w:val="22"/>
        </w:numPr>
        <w:jc w:val="both"/>
        <w:rPr>
          <w:rFonts w:ascii="Times New Roman" w:hAnsi="Times New Roman"/>
          <w:bCs/>
          <w:sz w:val="24"/>
          <w:szCs w:val="24"/>
        </w:rPr>
      </w:pPr>
      <w:r w:rsidRPr="00070625">
        <w:rPr>
          <w:rFonts w:ascii="Times New Roman" w:hAnsi="Times New Roman" w:cs="Times New Roman"/>
          <w:sz w:val="24"/>
          <w:szCs w:val="24"/>
        </w:rPr>
        <w:lastRenderedPageBreak/>
        <w:t>Nárast vplyvu  z titulu navýšenia kapacít</w:t>
      </w:r>
      <w:r>
        <w:rPr>
          <w:rFonts w:ascii="Times New Roman" w:hAnsi="Times New Roman" w:cs="Times New Roman"/>
          <w:sz w:val="24"/>
          <w:szCs w:val="24"/>
        </w:rPr>
        <w:t xml:space="preserve"> </w:t>
      </w:r>
      <w:r w:rsidRPr="00070625">
        <w:rPr>
          <w:rFonts w:ascii="Times New Roman" w:hAnsi="Times New Roman" w:cs="Times New Roman"/>
          <w:b/>
          <w:sz w:val="24"/>
          <w:szCs w:val="24"/>
        </w:rPr>
        <w:t xml:space="preserve">: </w:t>
      </w:r>
      <w:r w:rsidRPr="00070625">
        <w:rPr>
          <w:rFonts w:ascii="Times New Roman" w:hAnsi="Times New Roman" w:cs="Times New Roman"/>
          <w:b/>
          <w:sz w:val="24"/>
          <w:szCs w:val="24"/>
          <w:u w:val="single"/>
        </w:rPr>
        <w:t>+ 1 320 000</w:t>
      </w:r>
      <w:r w:rsidRPr="00070625">
        <w:rPr>
          <w:rFonts w:ascii="Times New Roman" w:hAnsi="Times New Roman" w:cs="Times New Roman"/>
          <w:b/>
          <w:sz w:val="28"/>
          <w:szCs w:val="28"/>
          <w:u w:val="single"/>
        </w:rPr>
        <w:t xml:space="preserve"> eur</w:t>
      </w:r>
    </w:p>
    <w:p w:rsidR="00070625" w:rsidRDefault="00070625" w:rsidP="00070625">
      <w:pPr>
        <w:ind w:left="142"/>
        <w:jc w:val="both"/>
        <w:rPr>
          <w:rFonts w:ascii="Times New Roman" w:hAnsi="Times New Roman"/>
          <w:sz w:val="24"/>
          <w:szCs w:val="24"/>
        </w:rPr>
      </w:pPr>
      <w:r>
        <w:rPr>
          <w:rFonts w:ascii="Times New Roman" w:hAnsi="Times New Roman"/>
          <w:sz w:val="24"/>
          <w:szCs w:val="24"/>
        </w:rPr>
        <w:t xml:space="preserve">Predpokladá sa, že sa medziročne zvýši počet prijímateľov sociálnej služby v zariadeniach podmienených odkázanosťou (ambulantná forma sociálnej služby), a to z dôvodu možného nárastu počtu miest v zariadeniach, resp. novo registrovaných poskytovateľov sociálnej služby v zariadeniach podmienených odkázanosťou o 200 miest. Vychádza sa z predpokladu, že pôjde o miesta v  VI. stupni odkázanosti. </w:t>
      </w:r>
    </w:p>
    <w:p w:rsidR="00070625" w:rsidRDefault="00070625" w:rsidP="00070625">
      <w:pPr>
        <w:rPr>
          <w:rFonts w:ascii="Times New Roman" w:hAnsi="Times New Roman"/>
          <w:b/>
          <w:sz w:val="24"/>
          <w:szCs w:val="24"/>
        </w:rPr>
      </w:pPr>
      <w:r>
        <w:rPr>
          <w:rFonts w:ascii="Times New Roman" w:hAnsi="Times New Roman"/>
          <w:sz w:val="24"/>
          <w:szCs w:val="24"/>
        </w:rPr>
        <w:t>200 miest x 550 eur x 12 mesiacov : 1 320 000 eur</w:t>
      </w:r>
    </w:p>
    <w:p w:rsidR="001A05BD" w:rsidRPr="005F06B8" w:rsidRDefault="00070625" w:rsidP="00D34D5F">
      <w:pPr>
        <w:jc w:val="both"/>
        <w:rPr>
          <w:rFonts w:ascii="Times New Roman" w:hAnsi="Times New Roman"/>
          <w:sz w:val="24"/>
          <w:szCs w:val="24"/>
        </w:rPr>
      </w:pPr>
      <w:r>
        <w:rPr>
          <w:rFonts w:ascii="Times New Roman" w:hAnsi="Times New Roman"/>
          <w:sz w:val="24"/>
          <w:szCs w:val="24"/>
        </w:rPr>
        <w:t>Ročné nároky na rozpočtovú kapitolu MPSVR SR by pri počte miest vychádzajúcom z roku 2024 a kalkulovanom navýšení počtu miest v</w:t>
      </w:r>
      <w:r w:rsidR="005F06B8">
        <w:rPr>
          <w:rFonts w:ascii="Times New Roman" w:hAnsi="Times New Roman"/>
          <w:sz w:val="24"/>
          <w:szCs w:val="24"/>
        </w:rPr>
        <w:t xml:space="preserve"> ambulantnej </w:t>
      </w:r>
      <w:r>
        <w:rPr>
          <w:rFonts w:ascii="Times New Roman" w:hAnsi="Times New Roman"/>
          <w:sz w:val="24"/>
          <w:szCs w:val="24"/>
        </w:rPr>
        <w:t xml:space="preserve"> sociálnej službe predstavov</w:t>
      </w:r>
      <w:r w:rsidR="005F06B8">
        <w:rPr>
          <w:rFonts w:ascii="Times New Roman" w:hAnsi="Times New Roman"/>
          <w:sz w:val="24"/>
          <w:szCs w:val="24"/>
        </w:rPr>
        <w:t xml:space="preserve">ali sumu </w:t>
      </w:r>
      <w:r>
        <w:rPr>
          <w:rFonts w:ascii="Times New Roman" w:hAnsi="Times New Roman"/>
          <w:sz w:val="24"/>
          <w:szCs w:val="24"/>
        </w:rPr>
        <w:t xml:space="preserve"> </w:t>
      </w:r>
      <w:r w:rsidR="005F06B8">
        <w:rPr>
          <w:rFonts w:ascii="Times New Roman" w:hAnsi="Times New Roman"/>
          <w:sz w:val="24"/>
          <w:szCs w:val="24"/>
        </w:rPr>
        <w:t xml:space="preserve"> </w:t>
      </w:r>
      <w:r w:rsidR="005F06B8" w:rsidRPr="005F06B8">
        <w:rPr>
          <w:rFonts w:ascii="Times New Roman" w:hAnsi="Times New Roman"/>
          <w:b/>
          <w:sz w:val="24"/>
          <w:szCs w:val="24"/>
        </w:rPr>
        <w:t>2 939</w:t>
      </w:r>
      <w:r w:rsidR="005F06B8">
        <w:rPr>
          <w:rFonts w:ascii="Times New Roman" w:hAnsi="Times New Roman"/>
          <w:b/>
          <w:sz w:val="24"/>
          <w:szCs w:val="24"/>
        </w:rPr>
        <w:t> </w:t>
      </w:r>
      <w:r w:rsidR="005F06B8" w:rsidRPr="005F06B8">
        <w:rPr>
          <w:rFonts w:ascii="Times New Roman" w:hAnsi="Times New Roman"/>
          <w:b/>
          <w:sz w:val="24"/>
          <w:szCs w:val="24"/>
        </w:rPr>
        <w:t>724</w:t>
      </w:r>
      <w:r w:rsidR="005F06B8">
        <w:rPr>
          <w:rFonts w:ascii="Times New Roman" w:hAnsi="Times New Roman"/>
          <w:b/>
          <w:sz w:val="24"/>
          <w:szCs w:val="24"/>
        </w:rPr>
        <w:t xml:space="preserve"> </w:t>
      </w:r>
      <w:r>
        <w:rPr>
          <w:rFonts w:ascii="Times New Roman" w:hAnsi="Times New Roman"/>
          <w:b/>
          <w:sz w:val="28"/>
          <w:szCs w:val="28"/>
        </w:rPr>
        <w:t>eur</w:t>
      </w:r>
      <w:r>
        <w:rPr>
          <w:rFonts w:ascii="Times New Roman" w:hAnsi="Times New Roman"/>
          <w:b/>
          <w:sz w:val="24"/>
          <w:szCs w:val="24"/>
        </w:rPr>
        <w:t xml:space="preserve">  </w:t>
      </w:r>
      <w:r>
        <w:rPr>
          <w:rFonts w:ascii="Times New Roman" w:hAnsi="Times New Roman"/>
          <w:sz w:val="24"/>
          <w:szCs w:val="24"/>
        </w:rPr>
        <w:t>(</w:t>
      </w:r>
      <w:r w:rsidR="005F06B8">
        <w:rPr>
          <w:rFonts w:ascii="Times New Roman" w:hAnsi="Times New Roman"/>
          <w:sz w:val="24"/>
          <w:szCs w:val="24"/>
        </w:rPr>
        <w:t>1 619 724</w:t>
      </w:r>
      <w:r>
        <w:rPr>
          <w:rFonts w:ascii="Times New Roman" w:hAnsi="Times New Roman"/>
          <w:sz w:val="24"/>
          <w:szCs w:val="24"/>
        </w:rPr>
        <w:t xml:space="preserve"> + </w:t>
      </w:r>
      <w:r w:rsidR="005F06B8">
        <w:rPr>
          <w:rFonts w:ascii="Times New Roman" w:hAnsi="Times New Roman"/>
          <w:sz w:val="24"/>
          <w:szCs w:val="24"/>
        </w:rPr>
        <w:t>1 320 000)</w:t>
      </w:r>
    </w:p>
    <w:p w:rsidR="00D34D5F" w:rsidRDefault="00D34D5F" w:rsidP="00D34D5F">
      <w:pPr>
        <w:jc w:val="both"/>
        <w:rPr>
          <w:rFonts w:ascii="Times New Roman" w:hAnsi="Times New Roman"/>
          <w:b/>
          <w:sz w:val="28"/>
          <w:szCs w:val="28"/>
        </w:rPr>
      </w:pPr>
      <w:r>
        <w:rPr>
          <w:rFonts w:ascii="Times New Roman" w:hAnsi="Times New Roman"/>
          <w:b/>
          <w:sz w:val="28"/>
          <w:szCs w:val="28"/>
        </w:rPr>
        <w:t>Rekapitulácia (pobytová sociálna služba a ambulantná sociálna služba) :</w:t>
      </w:r>
    </w:p>
    <w:tbl>
      <w:tblPr>
        <w:tblStyle w:val="Mriekatabuky"/>
        <w:tblW w:w="0" w:type="auto"/>
        <w:tblLook w:val="04A0" w:firstRow="1" w:lastRow="0" w:firstColumn="1" w:lastColumn="0" w:noHBand="0" w:noVBand="1"/>
      </w:tblPr>
      <w:tblGrid>
        <w:gridCol w:w="2269"/>
        <w:gridCol w:w="2583"/>
        <w:gridCol w:w="1948"/>
        <w:gridCol w:w="2262"/>
      </w:tblGrid>
      <w:tr w:rsidR="00D34D5F" w:rsidTr="00D34D5F">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Forma sociálnej služby :</w:t>
            </w:r>
          </w:p>
        </w:tc>
        <w:tc>
          <w:tcPr>
            <w:tcW w:w="2625"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Zvýšenie finančných prostriedkov z dôvodu aktualizácie NV SR v eurách :</w:t>
            </w:r>
          </w:p>
        </w:tc>
        <w:tc>
          <w:tcPr>
            <w:tcW w:w="1981"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Nové miesta v eurách :</w:t>
            </w:r>
          </w:p>
        </w:tc>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Spolu v eurách :</w:t>
            </w:r>
          </w:p>
        </w:tc>
      </w:tr>
      <w:tr w:rsidR="00D34D5F" w:rsidTr="005F06B8">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sz w:val="24"/>
                <w:szCs w:val="24"/>
              </w:rPr>
            </w:pPr>
            <w:r>
              <w:rPr>
                <w:rFonts w:ascii="Times New Roman" w:hAnsi="Times New Roman"/>
                <w:sz w:val="24"/>
                <w:szCs w:val="24"/>
              </w:rPr>
              <w:t>Pobytová SS</w:t>
            </w:r>
          </w:p>
        </w:tc>
        <w:tc>
          <w:tcPr>
            <w:tcW w:w="2625" w:type="dxa"/>
            <w:tcBorders>
              <w:top w:val="single" w:sz="4" w:space="0" w:color="auto"/>
              <w:left w:val="single" w:sz="4" w:space="0" w:color="auto"/>
              <w:bottom w:val="single" w:sz="4" w:space="0" w:color="auto"/>
              <w:right w:val="single" w:sz="4" w:space="0" w:color="auto"/>
            </w:tcBorders>
          </w:tcPr>
          <w:p w:rsidR="00D34D5F" w:rsidRDefault="005F06B8">
            <w:pPr>
              <w:jc w:val="center"/>
              <w:rPr>
                <w:rFonts w:ascii="Times New Roman" w:hAnsi="Times New Roman"/>
                <w:sz w:val="24"/>
                <w:szCs w:val="24"/>
              </w:rPr>
            </w:pPr>
            <w:r>
              <w:rPr>
                <w:rFonts w:ascii="Times New Roman" w:hAnsi="Times New Roman"/>
                <w:sz w:val="24"/>
                <w:szCs w:val="24"/>
              </w:rPr>
              <w:t>15 375 492</w:t>
            </w:r>
          </w:p>
        </w:tc>
        <w:tc>
          <w:tcPr>
            <w:tcW w:w="1981" w:type="dxa"/>
            <w:tcBorders>
              <w:top w:val="single" w:sz="4" w:space="0" w:color="auto"/>
              <w:left w:val="single" w:sz="4" w:space="0" w:color="auto"/>
              <w:bottom w:val="single" w:sz="4" w:space="0" w:color="auto"/>
              <w:right w:val="single" w:sz="4" w:space="0" w:color="auto"/>
            </w:tcBorders>
          </w:tcPr>
          <w:p w:rsidR="00D34D5F" w:rsidRDefault="005F06B8">
            <w:pPr>
              <w:jc w:val="center"/>
              <w:rPr>
                <w:rFonts w:ascii="Times New Roman" w:hAnsi="Times New Roman"/>
                <w:sz w:val="24"/>
                <w:szCs w:val="24"/>
              </w:rPr>
            </w:pPr>
            <w:r>
              <w:rPr>
                <w:rFonts w:ascii="Times New Roman" w:hAnsi="Times New Roman"/>
                <w:sz w:val="24"/>
                <w:szCs w:val="24"/>
              </w:rPr>
              <w:t>6 930 000</w:t>
            </w:r>
          </w:p>
        </w:tc>
        <w:tc>
          <w:tcPr>
            <w:tcW w:w="2303" w:type="dxa"/>
            <w:tcBorders>
              <w:top w:val="single" w:sz="4" w:space="0" w:color="auto"/>
              <w:left w:val="single" w:sz="4" w:space="0" w:color="auto"/>
              <w:bottom w:val="single" w:sz="4" w:space="0" w:color="auto"/>
              <w:right w:val="single" w:sz="4" w:space="0" w:color="auto"/>
            </w:tcBorders>
          </w:tcPr>
          <w:p w:rsidR="00D34D5F" w:rsidRDefault="005F06B8">
            <w:pPr>
              <w:jc w:val="center"/>
              <w:rPr>
                <w:rFonts w:ascii="Times New Roman" w:hAnsi="Times New Roman"/>
                <w:sz w:val="24"/>
                <w:szCs w:val="24"/>
              </w:rPr>
            </w:pPr>
            <w:r>
              <w:rPr>
                <w:rFonts w:ascii="Times New Roman" w:hAnsi="Times New Roman"/>
                <w:sz w:val="24"/>
                <w:szCs w:val="24"/>
              </w:rPr>
              <w:t>22 305 492</w:t>
            </w:r>
          </w:p>
        </w:tc>
      </w:tr>
      <w:tr w:rsidR="00D34D5F" w:rsidTr="005F06B8">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sz w:val="24"/>
                <w:szCs w:val="24"/>
              </w:rPr>
            </w:pPr>
            <w:r>
              <w:rPr>
                <w:rFonts w:ascii="Times New Roman" w:hAnsi="Times New Roman"/>
                <w:sz w:val="24"/>
                <w:szCs w:val="24"/>
              </w:rPr>
              <w:t xml:space="preserve">Ambulantná SS </w:t>
            </w:r>
          </w:p>
        </w:tc>
        <w:tc>
          <w:tcPr>
            <w:tcW w:w="2625" w:type="dxa"/>
            <w:tcBorders>
              <w:top w:val="single" w:sz="4" w:space="0" w:color="auto"/>
              <w:left w:val="single" w:sz="4" w:space="0" w:color="auto"/>
              <w:bottom w:val="single" w:sz="4" w:space="0" w:color="auto"/>
              <w:right w:val="single" w:sz="4" w:space="0" w:color="auto"/>
            </w:tcBorders>
          </w:tcPr>
          <w:p w:rsidR="00D34D5F" w:rsidRDefault="005F06B8">
            <w:pPr>
              <w:jc w:val="center"/>
              <w:rPr>
                <w:rFonts w:ascii="Times New Roman" w:hAnsi="Times New Roman"/>
                <w:sz w:val="24"/>
                <w:szCs w:val="24"/>
              </w:rPr>
            </w:pPr>
            <w:r>
              <w:rPr>
                <w:rFonts w:ascii="Times New Roman" w:hAnsi="Times New Roman"/>
                <w:sz w:val="24"/>
                <w:szCs w:val="24"/>
              </w:rPr>
              <w:t xml:space="preserve"> 1 619 724</w:t>
            </w:r>
          </w:p>
        </w:tc>
        <w:tc>
          <w:tcPr>
            <w:tcW w:w="1981" w:type="dxa"/>
            <w:tcBorders>
              <w:top w:val="single" w:sz="4" w:space="0" w:color="auto"/>
              <w:left w:val="single" w:sz="4" w:space="0" w:color="auto"/>
              <w:bottom w:val="single" w:sz="4" w:space="0" w:color="auto"/>
              <w:right w:val="single" w:sz="4" w:space="0" w:color="auto"/>
            </w:tcBorders>
          </w:tcPr>
          <w:p w:rsidR="00D34D5F" w:rsidRDefault="005F06B8">
            <w:pPr>
              <w:jc w:val="center"/>
              <w:rPr>
                <w:rFonts w:ascii="Times New Roman" w:hAnsi="Times New Roman"/>
                <w:sz w:val="24"/>
                <w:szCs w:val="24"/>
              </w:rPr>
            </w:pPr>
            <w:r>
              <w:rPr>
                <w:rFonts w:ascii="Times New Roman" w:hAnsi="Times New Roman"/>
                <w:sz w:val="24"/>
                <w:szCs w:val="24"/>
              </w:rPr>
              <w:t>1 320 000</w:t>
            </w:r>
          </w:p>
        </w:tc>
        <w:tc>
          <w:tcPr>
            <w:tcW w:w="2303" w:type="dxa"/>
            <w:tcBorders>
              <w:top w:val="single" w:sz="4" w:space="0" w:color="auto"/>
              <w:left w:val="single" w:sz="4" w:space="0" w:color="auto"/>
              <w:bottom w:val="single" w:sz="4" w:space="0" w:color="auto"/>
              <w:right w:val="single" w:sz="4" w:space="0" w:color="auto"/>
            </w:tcBorders>
          </w:tcPr>
          <w:p w:rsidR="00D34D5F" w:rsidRDefault="005F06B8">
            <w:pPr>
              <w:jc w:val="center"/>
              <w:rPr>
                <w:rFonts w:ascii="Times New Roman" w:hAnsi="Times New Roman"/>
                <w:sz w:val="24"/>
                <w:szCs w:val="24"/>
              </w:rPr>
            </w:pPr>
            <w:r>
              <w:rPr>
                <w:rFonts w:ascii="Times New Roman" w:hAnsi="Times New Roman"/>
                <w:sz w:val="24"/>
                <w:szCs w:val="24"/>
              </w:rPr>
              <w:t>2 939 724</w:t>
            </w:r>
          </w:p>
        </w:tc>
      </w:tr>
      <w:tr w:rsidR="00D34D5F" w:rsidTr="005F06B8">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Spolu :</w:t>
            </w:r>
          </w:p>
        </w:tc>
        <w:tc>
          <w:tcPr>
            <w:tcW w:w="2625" w:type="dxa"/>
            <w:tcBorders>
              <w:top w:val="single" w:sz="4" w:space="0" w:color="auto"/>
              <w:left w:val="single" w:sz="4" w:space="0" w:color="auto"/>
              <w:bottom w:val="single" w:sz="4" w:space="0" w:color="auto"/>
              <w:right w:val="single" w:sz="4" w:space="0" w:color="auto"/>
            </w:tcBorders>
          </w:tcPr>
          <w:p w:rsidR="00D34D5F" w:rsidRPr="005F06B8" w:rsidRDefault="005F06B8">
            <w:pPr>
              <w:jc w:val="center"/>
              <w:rPr>
                <w:rFonts w:ascii="Times New Roman" w:hAnsi="Times New Roman"/>
                <w:sz w:val="24"/>
                <w:szCs w:val="24"/>
              </w:rPr>
            </w:pPr>
            <w:r w:rsidRPr="005F06B8">
              <w:rPr>
                <w:rFonts w:ascii="Times New Roman" w:hAnsi="Times New Roman"/>
                <w:sz w:val="24"/>
                <w:szCs w:val="24"/>
              </w:rPr>
              <w:t>16 995 216</w:t>
            </w:r>
          </w:p>
        </w:tc>
        <w:tc>
          <w:tcPr>
            <w:tcW w:w="1981" w:type="dxa"/>
            <w:tcBorders>
              <w:top w:val="single" w:sz="4" w:space="0" w:color="auto"/>
              <w:left w:val="single" w:sz="4" w:space="0" w:color="auto"/>
              <w:bottom w:val="single" w:sz="4" w:space="0" w:color="auto"/>
              <w:right w:val="single" w:sz="4" w:space="0" w:color="auto"/>
            </w:tcBorders>
          </w:tcPr>
          <w:p w:rsidR="00D34D5F" w:rsidRPr="005F06B8" w:rsidRDefault="005F06B8">
            <w:pPr>
              <w:ind w:left="360"/>
              <w:rPr>
                <w:rFonts w:ascii="Times New Roman" w:hAnsi="Times New Roman"/>
                <w:sz w:val="24"/>
                <w:szCs w:val="24"/>
              </w:rPr>
            </w:pPr>
            <w:r w:rsidRPr="005F06B8">
              <w:rPr>
                <w:rFonts w:ascii="Times New Roman" w:hAnsi="Times New Roman"/>
                <w:sz w:val="24"/>
                <w:szCs w:val="24"/>
              </w:rPr>
              <w:t>8 250 000</w:t>
            </w:r>
          </w:p>
        </w:tc>
        <w:tc>
          <w:tcPr>
            <w:tcW w:w="2303" w:type="dxa"/>
            <w:tcBorders>
              <w:top w:val="single" w:sz="4" w:space="0" w:color="auto"/>
              <w:left w:val="single" w:sz="4" w:space="0" w:color="auto"/>
              <w:bottom w:val="single" w:sz="4" w:space="0" w:color="auto"/>
              <w:right w:val="single" w:sz="4" w:space="0" w:color="auto"/>
            </w:tcBorders>
          </w:tcPr>
          <w:p w:rsidR="00D34D5F" w:rsidRDefault="005F06B8">
            <w:pPr>
              <w:ind w:left="360"/>
              <w:rPr>
                <w:rFonts w:ascii="Times New Roman" w:hAnsi="Times New Roman"/>
                <w:b/>
                <w:sz w:val="24"/>
                <w:szCs w:val="24"/>
              </w:rPr>
            </w:pPr>
            <w:r>
              <w:rPr>
                <w:rFonts w:ascii="Times New Roman" w:hAnsi="Times New Roman"/>
                <w:b/>
                <w:sz w:val="24"/>
                <w:szCs w:val="24"/>
              </w:rPr>
              <w:t>25 245 216</w:t>
            </w:r>
          </w:p>
        </w:tc>
      </w:tr>
    </w:tbl>
    <w:p w:rsidR="00D34D5F" w:rsidRDefault="00D34D5F" w:rsidP="00D34D5F">
      <w:pPr>
        <w:tabs>
          <w:tab w:val="num" w:pos="1080"/>
        </w:tabs>
        <w:spacing w:after="0" w:line="240" w:lineRule="auto"/>
        <w:jc w:val="both"/>
        <w:rPr>
          <w:rFonts w:ascii="Times New Roman" w:hAnsi="Times New Roman"/>
          <w:b/>
          <w:sz w:val="24"/>
          <w:szCs w:val="24"/>
        </w:rPr>
      </w:pPr>
    </w:p>
    <w:p w:rsidR="00070625" w:rsidRDefault="00070625" w:rsidP="00D34D5F">
      <w:pPr>
        <w:tabs>
          <w:tab w:val="num" w:pos="1080"/>
        </w:tabs>
        <w:spacing w:after="0" w:line="240" w:lineRule="auto"/>
        <w:jc w:val="both"/>
        <w:rPr>
          <w:rFonts w:ascii="Times New Roman" w:eastAsia="Times New Roman" w:hAnsi="Times New Roman" w:cs="Times New Roman"/>
          <w:bCs/>
          <w:sz w:val="24"/>
          <w:szCs w:val="20"/>
          <w:lang w:eastAsia="sk-SK"/>
        </w:rPr>
      </w:pPr>
    </w:p>
    <w:p w:rsidR="00D34D5F" w:rsidRDefault="00D34D5F" w:rsidP="00D34D5F">
      <w:pPr>
        <w:pStyle w:val="Odsekzoznamu"/>
        <w:numPr>
          <w:ilvl w:val="0"/>
          <w:numId w:val="19"/>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Zariadenia krízovej intervencie</w:t>
      </w:r>
      <w:r>
        <w:rPr>
          <w:rFonts w:ascii="Times New Roman" w:hAnsi="Times New Roman" w:cs="Times New Roman"/>
          <w:sz w:val="28"/>
          <w:szCs w:val="28"/>
        </w:rPr>
        <w:t xml:space="preserve"> :  </w:t>
      </w:r>
      <w:r>
        <w:rPr>
          <w:rFonts w:ascii="Times New Roman" w:hAnsi="Times New Roman" w:cs="Times New Roman"/>
          <w:b/>
          <w:sz w:val="28"/>
          <w:szCs w:val="28"/>
          <w:u w:val="single"/>
        </w:rPr>
        <w:t xml:space="preserve">+  </w:t>
      </w:r>
      <w:r w:rsidR="00C83635">
        <w:rPr>
          <w:rFonts w:ascii="Times New Roman" w:hAnsi="Times New Roman" w:cs="Times New Roman"/>
          <w:b/>
          <w:sz w:val="28"/>
          <w:szCs w:val="28"/>
          <w:u w:val="single"/>
        </w:rPr>
        <w:t>612 600</w:t>
      </w:r>
      <w:r>
        <w:rPr>
          <w:rFonts w:ascii="Times New Roman" w:hAnsi="Times New Roman" w:cs="Times New Roman"/>
          <w:b/>
          <w:sz w:val="28"/>
          <w:szCs w:val="28"/>
          <w:u w:val="single"/>
        </w:rPr>
        <w:t xml:space="preserve"> eur</w:t>
      </w:r>
    </w:p>
    <w:p w:rsidR="00D34D5F" w:rsidRDefault="00D34D5F" w:rsidP="00D34D5F">
      <w:pPr>
        <w:jc w:val="both"/>
      </w:pPr>
    </w:p>
    <w:p w:rsidR="00D34D5F" w:rsidRDefault="00D34D5F" w:rsidP="00D34D5F">
      <w:pPr>
        <w:ind w:firstLine="708"/>
        <w:jc w:val="both"/>
        <w:rPr>
          <w:rFonts w:ascii="Times New Roman" w:hAnsi="Times New Roman"/>
          <w:sz w:val="24"/>
          <w:szCs w:val="24"/>
        </w:rPr>
      </w:pPr>
      <w:r>
        <w:rPr>
          <w:rFonts w:ascii="Times New Roman" w:hAnsi="Times New Roman"/>
          <w:sz w:val="24"/>
          <w:szCs w:val="24"/>
        </w:rPr>
        <w:t xml:space="preserve">Novela zákona o sociálnych službách, vykonaná zákonom č. 484/2021 Z. z., účinná od 1. januára 2022 ustanovila, že aj výška finančného príspevku na poskytovanie sociálnej služby v zariadeniach krízovej intervencie a výška finančného príspevku na poskytovanie sociálnej služby v nocľahárni na mesiac a na miesto na rozpočtový rok bude na príslušný rozpočtový rok ustanovená nariadením vlády SR, ktoré sa uverejní v Zbierke zákonov SR najneskôr do 30. júna kalendárneho roka predchádzajúcemu príslušnému kalendárnemu roku. </w:t>
      </w:r>
    </w:p>
    <w:p w:rsidR="00D34D5F" w:rsidRDefault="00D34D5F" w:rsidP="00D34D5F">
      <w:pPr>
        <w:ind w:firstLine="708"/>
        <w:jc w:val="both"/>
        <w:rPr>
          <w:rFonts w:ascii="Times New Roman" w:hAnsi="Times New Roman" w:cs="Times New Roman"/>
          <w:sz w:val="24"/>
          <w:szCs w:val="24"/>
        </w:rPr>
      </w:pPr>
      <w:r>
        <w:rPr>
          <w:rFonts w:ascii="Times New Roman" w:hAnsi="Times New Roman" w:cs="Times New Roman"/>
          <w:sz w:val="24"/>
          <w:szCs w:val="24"/>
        </w:rPr>
        <w:t xml:space="preserve">To znamená, že aj pri výške finančného príspevku poskytovaného vybraným zariadeniam krízovej intervencie zriadeným alebo založeným obcou a nocľahárňam neverejných poskytovateľov sociálnych služieb je potrebné zohľadniť medziročný vývoj prevádzkových nákladov. Vzhľadom na skutočnosť, že aj pri týchto druhoch zariadení sociálnych služieb najmä náklady na mzdy a ostatné osobné náklady tvoria najvyšší podiel nákladov, medziročná valorizácia výšky finančného príspevku sa bude odvíjať od medziročného vývoja minimálnej mzdy, </w:t>
      </w:r>
      <w:r>
        <w:rPr>
          <w:rFonts w:ascii="Times New Roman" w:hAnsi="Times New Roman" w:cs="Times New Roman"/>
          <w:color w:val="000000"/>
          <w:sz w:val="24"/>
          <w:szCs w:val="24"/>
        </w:rPr>
        <w:t>konkrétne 0,5 násobku minimálnej mzdy</w:t>
      </w:r>
      <w:r>
        <w:rPr>
          <w:rFonts w:ascii="Times New Roman" w:hAnsi="Times New Roman" w:cs="Times New Roman"/>
          <w:sz w:val="24"/>
          <w:szCs w:val="24"/>
        </w:rPr>
        <w:t xml:space="preserve"> v roku 202</w:t>
      </w:r>
      <w:r w:rsidR="00400E84">
        <w:rPr>
          <w:rFonts w:ascii="Times New Roman" w:hAnsi="Times New Roman" w:cs="Times New Roman"/>
          <w:sz w:val="24"/>
          <w:szCs w:val="24"/>
        </w:rPr>
        <w:t>4</w:t>
      </w:r>
      <w:r>
        <w:rPr>
          <w:rFonts w:ascii="Times New Roman" w:hAnsi="Times New Roman" w:cs="Times New Roman"/>
          <w:sz w:val="24"/>
          <w:szCs w:val="24"/>
        </w:rPr>
        <w:t xml:space="preserve">. Ide len o jeden zo zdrojov spolufinancovania sociálnej služby v zariadeniach krízovej intervencie a v nocľahárni. </w:t>
      </w:r>
    </w:p>
    <w:p w:rsidR="00400E84" w:rsidRDefault="00400E84" w:rsidP="00D34D5F">
      <w:pPr>
        <w:ind w:firstLine="708"/>
        <w:jc w:val="both"/>
        <w:rPr>
          <w:rFonts w:ascii="Times New Roman" w:hAnsi="Times New Roman" w:cs="Times New Roman"/>
          <w:sz w:val="24"/>
          <w:szCs w:val="24"/>
        </w:rPr>
      </w:pPr>
    </w:p>
    <w:p w:rsidR="00400E84" w:rsidRDefault="00400E84" w:rsidP="00D34D5F">
      <w:pPr>
        <w:ind w:firstLine="708"/>
        <w:jc w:val="both"/>
        <w:rPr>
          <w:rFonts w:ascii="Times New Roman" w:hAnsi="Times New Roman" w:cs="Times New Roman"/>
          <w:sz w:val="24"/>
          <w:szCs w:val="24"/>
        </w:rPr>
      </w:pPr>
    </w:p>
    <w:p w:rsidR="00D34D5F" w:rsidRDefault="00D34D5F" w:rsidP="00D34D5F">
      <w:pPr>
        <w:jc w:val="both"/>
        <w:rPr>
          <w:rFonts w:ascii="Times New Roman" w:hAnsi="Times New Roman"/>
          <w:b/>
          <w:sz w:val="24"/>
          <w:szCs w:val="24"/>
          <w:u w:val="single"/>
        </w:rPr>
      </w:pPr>
      <w:r>
        <w:rPr>
          <w:rFonts w:ascii="Times New Roman" w:hAnsi="Times New Roman"/>
          <w:b/>
          <w:sz w:val="24"/>
          <w:szCs w:val="24"/>
          <w:u w:val="single"/>
        </w:rPr>
        <w:lastRenderedPageBreak/>
        <w:t>Východiskový stav :</w:t>
      </w:r>
    </w:p>
    <w:p w:rsidR="00D34D5F" w:rsidRDefault="00D34D5F" w:rsidP="00D34D5F">
      <w:pPr>
        <w:jc w:val="both"/>
        <w:rPr>
          <w:rFonts w:ascii="Times New Roman" w:hAnsi="Times New Roman"/>
          <w:b/>
          <w:sz w:val="24"/>
          <w:szCs w:val="24"/>
        </w:rPr>
      </w:pPr>
      <w:r>
        <w:rPr>
          <w:rFonts w:ascii="Times New Roman" w:hAnsi="Times New Roman"/>
          <w:bCs/>
          <w:sz w:val="24"/>
          <w:szCs w:val="24"/>
        </w:rPr>
        <w:t>Požiadavka obcí (verejní poskytovatelia sociálnej služby v zariadení) aj neverejných poskytovateľov sociálnej služby na poskytnutie finančného príspevku</w:t>
      </w:r>
      <w:r>
        <w:rPr>
          <w:rFonts w:ascii="Times New Roman" w:hAnsi="Times New Roman"/>
          <w:sz w:val="24"/>
          <w:szCs w:val="24"/>
        </w:rPr>
        <w:t xml:space="preserve"> na poskytovanie sociálnej služby na rok 202</w:t>
      </w:r>
      <w:r w:rsidR="00400E84">
        <w:rPr>
          <w:rFonts w:ascii="Times New Roman" w:hAnsi="Times New Roman"/>
          <w:sz w:val="24"/>
          <w:szCs w:val="24"/>
        </w:rPr>
        <w:t>4</w:t>
      </w:r>
      <w:r>
        <w:rPr>
          <w:rFonts w:ascii="Times New Roman" w:hAnsi="Times New Roman"/>
          <w:sz w:val="24"/>
          <w:szCs w:val="24"/>
        </w:rPr>
        <w:t xml:space="preserve"> bola na </w:t>
      </w:r>
      <w:r>
        <w:rPr>
          <w:rFonts w:ascii="Times New Roman" w:hAnsi="Times New Roman"/>
          <w:b/>
          <w:sz w:val="24"/>
          <w:szCs w:val="24"/>
        </w:rPr>
        <w:t>2 0</w:t>
      </w:r>
      <w:r w:rsidR="00400E84">
        <w:rPr>
          <w:rFonts w:ascii="Times New Roman" w:hAnsi="Times New Roman"/>
          <w:b/>
          <w:sz w:val="24"/>
          <w:szCs w:val="24"/>
        </w:rPr>
        <w:t>4</w:t>
      </w:r>
      <w:r>
        <w:rPr>
          <w:rFonts w:ascii="Times New Roman" w:hAnsi="Times New Roman"/>
          <w:b/>
          <w:sz w:val="24"/>
          <w:szCs w:val="24"/>
        </w:rPr>
        <w:t>2 miest.</w:t>
      </w:r>
    </w:p>
    <w:p w:rsidR="00D34D5F" w:rsidRDefault="00D34D5F" w:rsidP="00D34D5F">
      <w:pPr>
        <w:jc w:val="both"/>
        <w:rPr>
          <w:rFonts w:ascii="Times New Roman" w:hAnsi="Times New Roman"/>
          <w:b/>
          <w:sz w:val="28"/>
          <w:szCs w:val="28"/>
          <w:u w:val="single"/>
        </w:rPr>
      </w:pPr>
      <w:r>
        <w:rPr>
          <w:rFonts w:ascii="Times New Roman" w:hAnsi="Times New Roman"/>
          <w:sz w:val="24"/>
          <w:szCs w:val="24"/>
        </w:rPr>
        <w:t xml:space="preserve">Nároky </w:t>
      </w:r>
      <w:r>
        <w:rPr>
          <w:rFonts w:ascii="Times New Roman" w:hAnsi="Times New Roman"/>
          <w:bCs/>
          <w:sz w:val="24"/>
          <w:szCs w:val="24"/>
        </w:rPr>
        <w:t xml:space="preserve">obcí (verejní poskytovatelia sociálnej služby v zariadení krízovej intervencie a </w:t>
      </w:r>
      <w:r>
        <w:rPr>
          <w:rFonts w:ascii="Times New Roman" w:hAnsi="Times New Roman"/>
          <w:sz w:val="24"/>
          <w:szCs w:val="24"/>
        </w:rPr>
        <w:t>neverejných poskytovateľov sociálnej služby v nocľahárni) na spolufinancovanie miest v zariadeniach krízovej intervencie z titulu zvýšenia minimálnej mzdy (7</w:t>
      </w:r>
      <w:r w:rsidR="00400E84">
        <w:rPr>
          <w:rFonts w:ascii="Times New Roman" w:hAnsi="Times New Roman"/>
          <w:sz w:val="24"/>
          <w:szCs w:val="24"/>
        </w:rPr>
        <w:t>5</w:t>
      </w:r>
      <w:r>
        <w:rPr>
          <w:rFonts w:ascii="Times New Roman" w:hAnsi="Times New Roman"/>
          <w:sz w:val="24"/>
          <w:szCs w:val="24"/>
        </w:rPr>
        <w:t>0 eur  v roku 202</w:t>
      </w:r>
      <w:r w:rsidR="00400E84">
        <w:rPr>
          <w:rFonts w:ascii="Times New Roman" w:hAnsi="Times New Roman"/>
          <w:sz w:val="24"/>
          <w:szCs w:val="24"/>
        </w:rPr>
        <w:t>4</w:t>
      </w:r>
      <w:r>
        <w:rPr>
          <w:rFonts w:ascii="Times New Roman" w:hAnsi="Times New Roman"/>
          <w:sz w:val="24"/>
          <w:szCs w:val="24"/>
        </w:rPr>
        <w:t>) premietnutej do medziročného nárastu (zvýšenia výšky finančného príspevku) za predpokladu, že by sa oproti roku 202</w:t>
      </w:r>
      <w:r w:rsidR="00400E84">
        <w:rPr>
          <w:rFonts w:ascii="Times New Roman" w:hAnsi="Times New Roman"/>
          <w:sz w:val="24"/>
          <w:szCs w:val="24"/>
        </w:rPr>
        <w:t>4</w:t>
      </w:r>
      <w:r>
        <w:rPr>
          <w:rFonts w:ascii="Times New Roman" w:hAnsi="Times New Roman"/>
          <w:sz w:val="24"/>
          <w:szCs w:val="24"/>
        </w:rPr>
        <w:t xml:space="preserve"> nemenil výrazne počet miest v zariadeniach sú vo výške  </w:t>
      </w:r>
      <w:r w:rsidR="00400E84" w:rsidRPr="00400E84">
        <w:rPr>
          <w:rFonts w:ascii="Times New Roman" w:hAnsi="Times New Roman"/>
          <w:b/>
          <w:sz w:val="24"/>
          <w:szCs w:val="24"/>
          <w:u w:val="single"/>
        </w:rPr>
        <w:t>612 600</w:t>
      </w:r>
      <w:r>
        <w:rPr>
          <w:rFonts w:ascii="Times New Roman" w:hAnsi="Times New Roman"/>
          <w:b/>
          <w:sz w:val="28"/>
          <w:szCs w:val="28"/>
          <w:u w:val="single"/>
        </w:rPr>
        <w:t xml:space="preserve"> eur.</w:t>
      </w:r>
    </w:p>
    <w:p w:rsidR="00D34D5F" w:rsidRDefault="00400E84" w:rsidP="00D34D5F">
      <w:pPr>
        <w:jc w:val="both"/>
        <w:rPr>
          <w:rFonts w:ascii="Times New Roman" w:hAnsi="Times New Roman"/>
          <w:b/>
          <w:sz w:val="24"/>
          <w:szCs w:val="24"/>
        </w:rPr>
      </w:pPr>
      <w:r w:rsidRPr="00400E84">
        <w:rPr>
          <w:rFonts w:ascii="Times New Roman" w:hAnsi="Times New Roman"/>
          <w:b/>
          <w:sz w:val="24"/>
          <w:szCs w:val="24"/>
        </w:rPr>
        <w:t xml:space="preserve">Návrh výšky finančného príspevku </w:t>
      </w:r>
      <w:r>
        <w:rPr>
          <w:rFonts w:ascii="Times New Roman" w:hAnsi="Times New Roman"/>
          <w:b/>
          <w:sz w:val="24"/>
          <w:szCs w:val="24"/>
        </w:rPr>
        <w:t xml:space="preserve">na rok 2025 </w:t>
      </w:r>
      <w:r w:rsidRPr="00400E84">
        <w:rPr>
          <w:rFonts w:ascii="Times New Roman" w:hAnsi="Times New Roman"/>
          <w:b/>
          <w:sz w:val="24"/>
          <w:szCs w:val="24"/>
        </w:rPr>
        <w:t>:</w:t>
      </w:r>
      <w:r>
        <w:rPr>
          <w:rFonts w:ascii="Times New Roman" w:hAnsi="Times New Roman"/>
          <w:b/>
          <w:sz w:val="24"/>
          <w:szCs w:val="24"/>
        </w:rPr>
        <w:t xml:space="preserve">  375 eur</w:t>
      </w:r>
    </w:p>
    <w:p w:rsidR="00400E84" w:rsidRDefault="00400E84" w:rsidP="00400E84">
      <w:pPr>
        <w:rPr>
          <w:rFonts w:ascii="Times New Roman" w:hAnsi="Times New Roman"/>
          <w:sz w:val="24"/>
          <w:szCs w:val="24"/>
        </w:rPr>
      </w:pPr>
      <w:r>
        <w:rPr>
          <w:rFonts w:ascii="Times New Roman" w:hAnsi="Times New Roman"/>
          <w:sz w:val="24"/>
          <w:szCs w:val="24"/>
        </w:rPr>
        <w:t>Medziročný nárast finančného príspevku:</w:t>
      </w:r>
    </w:p>
    <w:tbl>
      <w:tblPr>
        <w:tblStyle w:val="Mriekatabuky"/>
        <w:tblW w:w="0" w:type="auto"/>
        <w:tblLook w:val="04A0" w:firstRow="1" w:lastRow="0" w:firstColumn="1" w:lastColumn="0" w:noHBand="0" w:noVBand="1"/>
      </w:tblPr>
      <w:tblGrid>
        <w:gridCol w:w="3019"/>
        <w:gridCol w:w="3020"/>
        <w:gridCol w:w="3023"/>
      </w:tblGrid>
      <w:tr w:rsidR="00400E84" w:rsidTr="00DF46AD">
        <w:tc>
          <w:tcPr>
            <w:tcW w:w="3070" w:type="dxa"/>
            <w:tcBorders>
              <w:top w:val="single" w:sz="4" w:space="0" w:color="auto"/>
              <w:left w:val="single" w:sz="4" w:space="0" w:color="auto"/>
              <w:bottom w:val="single" w:sz="4" w:space="0" w:color="auto"/>
              <w:right w:val="single" w:sz="4" w:space="0" w:color="auto"/>
            </w:tcBorders>
            <w:hideMark/>
          </w:tcPr>
          <w:p w:rsidR="00400E84" w:rsidRDefault="00400E84" w:rsidP="00400E84">
            <w:pPr>
              <w:contextualSpacing/>
              <w:jc w:val="center"/>
              <w:rPr>
                <w:rFonts w:ascii="Times New Roman" w:hAnsi="Times New Roman"/>
                <w:sz w:val="24"/>
                <w:szCs w:val="24"/>
              </w:rPr>
            </w:pPr>
            <w:r>
              <w:rPr>
                <w:rFonts w:ascii="Times New Roman" w:hAnsi="Times New Roman"/>
                <w:sz w:val="24"/>
                <w:szCs w:val="24"/>
              </w:rPr>
              <w:t>Rok 2024 :</w:t>
            </w:r>
          </w:p>
        </w:tc>
        <w:tc>
          <w:tcPr>
            <w:tcW w:w="3071" w:type="dxa"/>
            <w:tcBorders>
              <w:top w:val="single" w:sz="4" w:space="0" w:color="auto"/>
              <w:left w:val="single" w:sz="4" w:space="0" w:color="auto"/>
              <w:bottom w:val="single" w:sz="4" w:space="0" w:color="auto"/>
              <w:right w:val="single" w:sz="4" w:space="0" w:color="auto"/>
            </w:tcBorders>
            <w:hideMark/>
          </w:tcPr>
          <w:p w:rsidR="00400E84" w:rsidRDefault="00400E84" w:rsidP="00400E84">
            <w:pPr>
              <w:contextualSpacing/>
              <w:jc w:val="center"/>
              <w:rPr>
                <w:rFonts w:ascii="Times New Roman" w:hAnsi="Times New Roman"/>
                <w:sz w:val="24"/>
                <w:szCs w:val="24"/>
              </w:rPr>
            </w:pPr>
            <w:r>
              <w:rPr>
                <w:rFonts w:ascii="Times New Roman" w:hAnsi="Times New Roman"/>
                <w:sz w:val="24"/>
                <w:szCs w:val="24"/>
              </w:rPr>
              <w:t>Rok 2025 :</w:t>
            </w:r>
          </w:p>
        </w:tc>
        <w:tc>
          <w:tcPr>
            <w:tcW w:w="3071" w:type="dxa"/>
            <w:tcBorders>
              <w:top w:val="single" w:sz="4" w:space="0" w:color="auto"/>
              <w:left w:val="single" w:sz="4" w:space="0" w:color="auto"/>
              <w:bottom w:val="single" w:sz="4" w:space="0" w:color="auto"/>
              <w:right w:val="single" w:sz="4" w:space="0" w:color="auto"/>
            </w:tcBorders>
            <w:hideMark/>
          </w:tcPr>
          <w:p w:rsidR="00400E84" w:rsidRDefault="00400E84" w:rsidP="00DF46AD">
            <w:pPr>
              <w:contextualSpacing/>
              <w:jc w:val="center"/>
              <w:rPr>
                <w:rFonts w:ascii="Times New Roman" w:hAnsi="Times New Roman"/>
                <w:sz w:val="24"/>
                <w:szCs w:val="24"/>
              </w:rPr>
            </w:pPr>
            <w:r>
              <w:rPr>
                <w:rFonts w:ascii="Times New Roman" w:hAnsi="Times New Roman"/>
                <w:sz w:val="24"/>
                <w:szCs w:val="24"/>
              </w:rPr>
              <w:t>Nárast výšky :</w:t>
            </w:r>
          </w:p>
        </w:tc>
      </w:tr>
      <w:tr w:rsidR="00400E84" w:rsidTr="00DF46AD">
        <w:tc>
          <w:tcPr>
            <w:tcW w:w="3070" w:type="dxa"/>
            <w:tcBorders>
              <w:top w:val="single" w:sz="4" w:space="0" w:color="auto"/>
              <w:left w:val="single" w:sz="4" w:space="0" w:color="auto"/>
              <w:bottom w:val="single" w:sz="4" w:space="0" w:color="auto"/>
              <w:right w:val="single" w:sz="4" w:space="0" w:color="auto"/>
            </w:tcBorders>
            <w:hideMark/>
          </w:tcPr>
          <w:p w:rsidR="00400E84" w:rsidRDefault="00400E84" w:rsidP="00DF46AD">
            <w:pPr>
              <w:contextualSpacing/>
              <w:jc w:val="center"/>
              <w:rPr>
                <w:rFonts w:ascii="Times New Roman" w:hAnsi="Times New Roman"/>
                <w:sz w:val="24"/>
                <w:szCs w:val="24"/>
              </w:rPr>
            </w:pPr>
            <w:r>
              <w:rPr>
                <w:rFonts w:ascii="Times New Roman" w:hAnsi="Times New Roman"/>
                <w:sz w:val="24"/>
                <w:szCs w:val="24"/>
              </w:rPr>
              <w:t>350 eur</w:t>
            </w:r>
          </w:p>
        </w:tc>
        <w:tc>
          <w:tcPr>
            <w:tcW w:w="3071" w:type="dxa"/>
            <w:tcBorders>
              <w:top w:val="single" w:sz="4" w:space="0" w:color="auto"/>
              <w:left w:val="single" w:sz="4" w:space="0" w:color="auto"/>
              <w:bottom w:val="single" w:sz="4" w:space="0" w:color="auto"/>
              <w:right w:val="single" w:sz="4" w:space="0" w:color="auto"/>
            </w:tcBorders>
            <w:hideMark/>
          </w:tcPr>
          <w:p w:rsidR="00400E84" w:rsidRDefault="00400E84" w:rsidP="00400E84">
            <w:pPr>
              <w:contextualSpacing/>
              <w:jc w:val="center"/>
              <w:rPr>
                <w:rFonts w:ascii="Times New Roman" w:hAnsi="Times New Roman"/>
                <w:sz w:val="24"/>
                <w:szCs w:val="24"/>
              </w:rPr>
            </w:pPr>
            <w:r>
              <w:rPr>
                <w:rFonts w:ascii="Times New Roman" w:hAnsi="Times New Roman"/>
                <w:sz w:val="24"/>
                <w:szCs w:val="24"/>
              </w:rPr>
              <w:t>375 eur</w:t>
            </w:r>
          </w:p>
        </w:tc>
        <w:tc>
          <w:tcPr>
            <w:tcW w:w="3071" w:type="dxa"/>
            <w:tcBorders>
              <w:top w:val="single" w:sz="4" w:space="0" w:color="auto"/>
              <w:left w:val="single" w:sz="4" w:space="0" w:color="auto"/>
              <w:bottom w:val="single" w:sz="4" w:space="0" w:color="auto"/>
              <w:right w:val="single" w:sz="4" w:space="0" w:color="auto"/>
            </w:tcBorders>
            <w:hideMark/>
          </w:tcPr>
          <w:p w:rsidR="00400E84" w:rsidRDefault="00400E84" w:rsidP="00400E84">
            <w:pPr>
              <w:contextualSpacing/>
              <w:jc w:val="center"/>
              <w:rPr>
                <w:rFonts w:ascii="Times New Roman" w:hAnsi="Times New Roman"/>
                <w:b/>
                <w:sz w:val="24"/>
                <w:szCs w:val="24"/>
              </w:rPr>
            </w:pPr>
            <w:r>
              <w:rPr>
                <w:rFonts w:ascii="Times New Roman" w:hAnsi="Times New Roman"/>
                <w:b/>
                <w:sz w:val="24"/>
                <w:szCs w:val="24"/>
              </w:rPr>
              <w:t>+ 25 eur</w:t>
            </w:r>
          </w:p>
        </w:tc>
      </w:tr>
    </w:tbl>
    <w:p w:rsidR="00400E84" w:rsidRDefault="00400E84" w:rsidP="00400E84">
      <w:pPr>
        <w:rPr>
          <w:rFonts w:ascii="Times New Roman" w:hAnsi="Times New Roman"/>
          <w:b/>
          <w:sz w:val="24"/>
          <w:szCs w:val="24"/>
          <w:lang w:eastAsia="cs-CZ"/>
        </w:rPr>
      </w:pPr>
    </w:p>
    <w:p w:rsidR="00D34D5F" w:rsidRDefault="00D34D5F" w:rsidP="00D34D5F">
      <w:pPr>
        <w:rPr>
          <w:rFonts w:ascii="Times New Roman" w:hAnsi="Times New Roman"/>
          <w:sz w:val="24"/>
          <w:szCs w:val="24"/>
        </w:rPr>
      </w:pPr>
      <w:r>
        <w:rPr>
          <w:rFonts w:ascii="Times New Roman" w:hAnsi="Times New Roman"/>
          <w:sz w:val="24"/>
          <w:szCs w:val="24"/>
        </w:rPr>
        <w:t>2 0</w:t>
      </w:r>
      <w:r w:rsidR="00400E84">
        <w:rPr>
          <w:rFonts w:ascii="Times New Roman" w:hAnsi="Times New Roman"/>
          <w:sz w:val="24"/>
          <w:szCs w:val="24"/>
        </w:rPr>
        <w:t>4</w:t>
      </w:r>
      <w:r>
        <w:rPr>
          <w:rFonts w:ascii="Times New Roman" w:hAnsi="Times New Roman"/>
          <w:sz w:val="24"/>
          <w:szCs w:val="24"/>
        </w:rPr>
        <w:t xml:space="preserve">2 miest x </w:t>
      </w:r>
      <w:r w:rsidR="00400E84">
        <w:rPr>
          <w:rFonts w:ascii="Times New Roman" w:hAnsi="Times New Roman"/>
          <w:sz w:val="24"/>
          <w:szCs w:val="24"/>
        </w:rPr>
        <w:t>25</w:t>
      </w:r>
      <w:r>
        <w:rPr>
          <w:rFonts w:ascii="Times New Roman" w:hAnsi="Times New Roman"/>
          <w:sz w:val="24"/>
          <w:szCs w:val="24"/>
        </w:rPr>
        <w:t xml:space="preserve"> eur x 12 mesiacov = </w:t>
      </w:r>
      <w:r w:rsidR="00400E84">
        <w:rPr>
          <w:rFonts w:ascii="Times New Roman" w:hAnsi="Times New Roman"/>
          <w:sz w:val="24"/>
          <w:szCs w:val="24"/>
        </w:rPr>
        <w:t>612 600</w:t>
      </w:r>
      <w:r>
        <w:rPr>
          <w:rFonts w:ascii="Times New Roman" w:hAnsi="Times New Roman"/>
          <w:sz w:val="24"/>
          <w:szCs w:val="24"/>
        </w:rPr>
        <w:t xml:space="preserve"> eur </w:t>
      </w:r>
    </w:p>
    <w:p w:rsidR="00D34D5F" w:rsidRDefault="00D34D5F" w:rsidP="00D34D5F">
      <w:pPr>
        <w:ind w:left="567"/>
        <w:jc w:val="center"/>
        <w:rPr>
          <w:rFonts w:ascii="Times New Roman" w:hAnsi="Times New Roman"/>
          <w:b/>
          <w:sz w:val="24"/>
          <w:szCs w:val="24"/>
          <w:lang w:eastAsia="cs-CZ"/>
        </w:rPr>
      </w:pPr>
      <w:r>
        <w:rPr>
          <w:rFonts w:ascii="Times New Roman" w:hAnsi="Times New Roman"/>
          <w:b/>
          <w:sz w:val="24"/>
          <w:szCs w:val="24"/>
          <w:lang w:eastAsia="cs-CZ"/>
        </w:rPr>
        <w:t>Návrh výška finančného príspevku na poskytovanie sociálnej služby v zariadeniach sociálnych služieb krízovej intervencie na rok 202</w:t>
      </w:r>
      <w:r w:rsidR="00400E84">
        <w:rPr>
          <w:rFonts w:ascii="Times New Roman" w:hAnsi="Times New Roman"/>
          <w:b/>
          <w:sz w:val="24"/>
          <w:szCs w:val="24"/>
          <w:lang w:eastAsia="cs-CZ"/>
        </w:rPr>
        <w:t>5</w:t>
      </w:r>
      <w:r>
        <w:rPr>
          <w:rFonts w:ascii="Times New Roman" w:hAnsi="Times New Roman"/>
          <w:b/>
          <w:sz w:val="24"/>
          <w:szCs w:val="24"/>
          <w:lang w:eastAsia="cs-CZ"/>
        </w:rPr>
        <w:t xml:space="preserve">   </w:t>
      </w:r>
    </w:p>
    <w:tbl>
      <w:tblPr>
        <w:tblStyle w:val="Mriekatabuky"/>
        <w:tblW w:w="0" w:type="auto"/>
        <w:tblLook w:val="04A0" w:firstRow="1" w:lastRow="0" w:firstColumn="1" w:lastColumn="0" w:noHBand="0" w:noVBand="1"/>
      </w:tblPr>
      <w:tblGrid>
        <w:gridCol w:w="3018"/>
        <w:gridCol w:w="3022"/>
        <w:gridCol w:w="3022"/>
      </w:tblGrid>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color w:val="000000" w:themeColor="text1"/>
                <w:sz w:val="24"/>
                <w:szCs w:val="24"/>
              </w:rPr>
            </w:pPr>
            <w:r>
              <w:rPr>
                <w:rFonts w:ascii="Times New Roman" w:hAnsi="Times New Roman"/>
                <w:b/>
                <w:color w:val="000000" w:themeColor="text1"/>
                <w:sz w:val="24"/>
                <w:szCs w:val="24"/>
              </w:rPr>
              <w:t>Druh zariadenia</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color w:val="000000" w:themeColor="text1"/>
                <w:sz w:val="24"/>
                <w:szCs w:val="24"/>
              </w:rPr>
            </w:pPr>
            <w:r>
              <w:rPr>
                <w:rFonts w:ascii="Times New Roman" w:hAnsi="Times New Roman"/>
                <w:b/>
                <w:color w:val="000000" w:themeColor="text1"/>
                <w:sz w:val="24"/>
                <w:szCs w:val="24"/>
              </w:rPr>
              <w:t>Výška finančného príspevku na miesto v zariadení na mesiac</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color w:val="000000" w:themeColor="text1"/>
                <w:sz w:val="24"/>
                <w:szCs w:val="24"/>
              </w:rPr>
            </w:pPr>
            <w:r>
              <w:rPr>
                <w:rFonts w:ascii="Times New Roman" w:hAnsi="Times New Roman"/>
                <w:b/>
                <w:color w:val="000000" w:themeColor="text1"/>
                <w:sz w:val="24"/>
                <w:szCs w:val="24"/>
              </w:rPr>
              <w:t>Výška finančného príspevku na miesto v zariadení na rozpočtový rok</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olor w:val="000000" w:themeColor="text1"/>
                <w:sz w:val="24"/>
                <w:szCs w:val="24"/>
              </w:rPr>
            </w:pPr>
            <w:r>
              <w:rPr>
                <w:rFonts w:ascii="Times New Roman" w:hAnsi="Times New Roman"/>
                <w:color w:val="000000" w:themeColor="text1"/>
                <w:sz w:val="24"/>
                <w:szCs w:val="24"/>
              </w:rPr>
              <w:t>nocľaháreň</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400E84">
              <w:rPr>
                <w:rFonts w:ascii="Times New Roman" w:hAnsi="Times New Roman"/>
                <w:color w:val="000000" w:themeColor="text1"/>
                <w:sz w:val="24"/>
                <w:szCs w:val="24"/>
              </w:rPr>
              <w:t>75</w:t>
            </w:r>
            <w:r>
              <w:rPr>
                <w:rFonts w:ascii="Times New Roman" w:hAnsi="Times New Roman"/>
                <w:color w:val="000000" w:themeColor="text1"/>
                <w:sz w:val="24"/>
                <w:szCs w:val="24"/>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4 </w:t>
            </w:r>
            <w:r w:rsidR="00400E84">
              <w:rPr>
                <w:rFonts w:ascii="Times New Roman" w:hAnsi="Times New Roman"/>
                <w:color w:val="000000" w:themeColor="text1"/>
                <w:sz w:val="24"/>
                <w:szCs w:val="24"/>
              </w:rPr>
              <w:t>5</w:t>
            </w:r>
            <w:r>
              <w:rPr>
                <w:rFonts w:ascii="Times New Roman" w:hAnsi="Times New Roman"/>
                <w:color w:val="000000" w:themeColor="text1"/>
                <w:sz w:val="24"/>
                <w:szCs w:val="24"/>
              </w:rPr>
              <w:t>00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olor w:val="000000" w:themeColor="text1"/>
                <w:sz w:val="24"/>
                <w:szCs w:val="24"/>
              </w:rPr>
            </w:pPr>
            <w:r>
              <w:rPr>
                <w:rFonts w:ascii="Times New Roman" w:hAnsi="Times New Roman"/>
                <w:color w:val="000000" w:themeColor="text1"/>
                <w:sz w:val="24"/>
                <w:szCs w:val="24"/>
              </w:rPr>
              <w:t>útulok</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400E84">
              <w:rPr>
                <w:rFonts w:ascii="Times New Roman" w:hAnsi="Times New Roman"/>
                <w:color w:val="000000" w:themeColor="text1"/>
                <w:sz w:val="24"/>
                <w:szCs w:val="24"/>
              </w:rPr>
              <w:t>75</w:t>
            </w:r>
            <w:r>
              <w:rPr>
                <w:rFonts w:ascii="Times New Roman" w:hAnsi="Times New Roman"/>
                <w:color w:val="000000" w:themeColor="text1"/>
                <w:sz w:val="24"/>
                <w:szCs w:val="24"/>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400E84">
              <w:rPr>
                <w:rFonts w:ascii="Times New Roman" w:hAnsi="Times New Roman"/>
                <w:color w:val="000000" w:themeColor="text1"/>
                <w:sz w:val="24"/>
                <w:szCs w:val="24"/>
              </w:rPr>
              <w:t>5</w:t>
            </w:r>
            <w:r>
              <w:rPr>
                <w:rFonts w:ascii="Times New Roman" w:hAnsi="Times New Roman"/>
                <w:color w:val="000000" w:themeColor="text1"/>
                <w:sz w:val="24"/>
                <w:szCs w:val="24"/>
              </w:rPr>
              <w:t>00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olor w:val="000000" w:themeColor="text1"/>
                <w:sz w:val="24"/>
                <w:szCs w:val="24"/>
              </w:rPr>
            </w:pPr>
            <w:r>
              <w:rPr>
                <w:rFonts w:ascii="Times New Roman" w:hAnsi="Times New Roman"/>
                <w:color w:val="000000" w:themeColor="text1"/>
                <w:sz w:val="24"/>
                <w:szCs w:val="24"/>
              </w:rPr>
              <w:t>domov na pol ceste</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400E84">
              <w:rPr>
                <w:rFonts w:ascii="Times New Roman" w:hAnsi="Times New Roman"/>
                <w:color w:val="000000" w:themeColor="text1"/>
                <w:sz w:val="24"/>
                <w:szCs w:val="24"/>
              </w:rPr>
              <w:t>75</w:t>
            </w:r>
            <w:r>
              <w:rPr>
                <w:rFonts w:ascii="Times New Roman" w:hAnsi="Times New Roman"/>
                <w:color w:val="000000" w:themeColor="text1"/>
                <w:sz w:val="24"/>
                <w:szCs w:val="24"/>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400E84">
              <w:rPr>
                <w:rFonts w:ascii="Times New Roman" w:hAnsi="Times New Roman"/>
                <w:color w:val="000000" w:themeColor="text1"/>
                <w:sz w:val="24"/>
                <w:szCs w:val="24"/>
              </w:rPr>
              <w:t>5</w:t>
            </w:r>
            <w:r>
              <w:rPr>
                <w:rFonts w:ascii="Times New Roman" w:hAnsi="Times New Roman"/>
                <w:color w:val="000000" w:themeColor="text1"/>
                <w:sz w:val="24"/>
                <w:szCs w:val="24"/>
              </w:rPr>
              <w:t>00 eur</w:t>
            </w:r>
          </w:p>
        </w:tc>
      </w:tr>
      <w:tr w:rsidR="00D34D5F" w:rsidTr="00D34D5F">
        <w:tc>
          <w:tcPr>
            <w:tcW w:w="3070"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olor w:val="000000" w:themeColor="text1"/>
                <w:sz w:val="24"/>
                <w:szCs w:val="24"/>
              </w:rPr>
            </w:pPr>
            <w:r>
              <w:rPr>
                <w:rFonts w:ascii="Times New Roman" w:hAnsi="Times New Roman"/>
                <w:color w:val="000000" w:themeColor="text1"/>
                <w:sz w:val="24"/>
                <w:szCs w:val="24"/>
              </w:rPr>
              <w:t>zariadenie núdzového bývania</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400E84">
              <w:rPr>
                <w:rFonts w:ascii="Times New Roman" w:hAnsi="Times New Roman"/>
                <w:color w:val="000000" w:themeColor="text1"/>
                <w:sz w:val="24"/>
                <w:szCs w:val="24"/>
              </w:rPr>
              <w:t>75</w:t>
            </w:r>
            <w:r>
              <w:rPr>
                <w:rFonts w:ascii="Times New Roman" w:hAnsi="Times New Roman"/>
                <w:color w:val="000000" w:themeColor="text1"/>
                <w:sz w:val="24"/>
                <w:szCs w:val="24"/>
              </w:rPr>
              <w:t xml:space="preserve"> eur</w:t>
            </w:r>
          </w:p>
        </w:tc>
        <w:tc>
          <w:tcPr>
            <w:tcW w:w="3071" w:type="dxa"/>
            <w:tcBorders>
              <w:top w:val="single" w:sz="4" w:space="0" w:color="auto"/>
              <w:left w:val="single" w:sz="4" w:space="0" w:color="auto"/>
              <w:bottom w:val="single" w:sz="4" w:space="0" w:color="auto"/>
              <w:right w:val="single" w:sz="4" w:space="0" w:color="auto"/>
            </w:tcBorders>
            <w:hideMark/>
          </w:tcPr>
          <w:p w:rsidR="00D34D5F" w:rsidRDefault="00D34D5F" w:rsidP="00400E84">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400E84">
              <w:rPr>
                <w:rFonts w:ascii="Times New Roman" w:hAnsi="Times New Roman"/>
                <w:color w:val="000000" w:themeColor="text1"/>
                <w:sz w:val="24"/>
                <w:szCs w:val="24"/>
              </w:rPr>
              <w:t>5</w:t>
            </w:r>
            <w:r>
              <w:rPr>
                <w:rFonts w:ascii="Times New Roman" w:hAnsi="Times New Roman"/>
                <w:color w:val="000000" w:themeColor="text1"/>
                <w:sz w:val="24"/>
                <w:szCs w:val="24"/>
              </w:rPr>
              <w:t>00 eur</w:t>
            </w:r>
          </w:p>
        </w:tc>
      </w:tr>
    </w:tbl>
    <w:p w:rsidR="00D34D5F" w:rsidRDefault="00D34D5F" w:rsidP="00D34D5F">
      <w:pPr>
        <w:jc w:val="both"/>
        <w:rPr>
          <w:rFonts w:ascii="Times New Roman" w:hAnsi="Times New Roman"/>
          <w:color w:val="000000" w:themeColor="text1"/>
          <w:sz w:val="24"/>
          <w:szCs w:val="24"/>
        </w:rPr>
      </w:pPr>
    </w:p>
    <w:p w:rsidR="00D34D5F" w:rsidRDefault="00D34D5F" w:rsidP="00D34D5F">
      <w:pPr>
        <w:rPr>
          <w:rFonts w:ascii="Times New Roman" w:hAnsi="Times New Roman"/>
          <w:b/>
          <w:bCs/>
          <w:sz w:val="28"/>
          <w:szCs w:val="28"/>
        </w:rPr>
      </w:pPr>
      <w:r>
        <w:rPr>
          <w:rFonts w:ascii="Times New Roman" w:hAnsi="Times New Roman"/>
          <w:b/>
          <w:bCs/>
          <w:sz w:val="28"/>
          <w:szCs w:val="28"/>
        </w:rPr>
        <w:t>Rekapitulácia celkovej potreby :</w:t>
      </w:r>
    </w:p>
    <w:tbl>
      <w:tblPr>
        <w:tblStyle w:val="Mriekatabuky"/>
        <w:tblW w:w="0" w:type="auto"/>
        <w:tblLook w:val="04A0" w:firstRow="1" w:lastRow="0" w:firstColumn="1" w:lastColumn="0" w:noHBand="0" w:noVBand="1"/>
      </w:tblPr>
      <w:tblGrid>
        <w:gridCol w:w="2275"/>
        <w:gridCol w:w="2273"/>
        <w:gridCol w:w="2257"/>
        <w:gridCol w:w="2257"/>
      </w:tblGrid>
      <w:tr w:rsidR="00D34D5F" w:rsidTr="00D34D5F">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color w:val="000000" w:themeColor="text1"/>
                <w:sz w:val="24"/>
                <w:szCs w:val="24"/>
              </w:rPr>
            </w:pPr>
            <w:r>
              <w:rPr>
                <w:rFonts w:ascii="Times New Roman" w:hAnsi="Times New Roman"/>
                <w:color w:val="000000" w:themeColor="text1"/>
                <w:sz w:val="24"/>
                <w:szCs w:val="24"/>
              </w:rPr>
              <w:t>Sociálna služba :</w:t>
            </w:r>
          </w:p>
        </w:tc>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Zvýšenie finančných prostriedkov z dôvodu aktualizácie NV SR v eurách :</w:t>
            </w:r>
          </w:p>
        </w:tc>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Nové miesta v eurách :</w:t>
            </w:r>
          </w:p>
        </w:tc>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4"/>
                <w:szCs w:val="24"/>
              </w:rPr>
            </w:pPr>
            <w:r>
              <w:rPr>
                <w:rFonts w:ascii="Times New Roman" w:hAnsi="Times New Roman"/>
                <w:b/>
                <w:sz w:val="24"/>
                <w:szCs w:val="24"/>
              </w:rPr>
              <w:t>Spolu v eurách :</w:t>
            </w:r>
          </w:p>
        </w:tc>
      </w:tr>
      <w:tr w:rsidR="00D34D5F" w:rsidTr="00400E84">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sz w:val="24"/>
                <w:szCs w:val="24"/>
              </w:rPr>
            </w:pPr>
            <w:r>
              <w:rPr>
                <w:rFonts w:ascii="Times New Roman" w:hAnsi="Times New Roman"/>
                <w:sz w:val="24"/>
                <w:szCs w:val="24"/>
              </w:rPr>
              <w:t>Pobytová SS - zariadenia podmienené odkázanosťou</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15 375 492</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6 930 000</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22 305 492</w:t>
            </w:r>
          </w:p>
        </w:tc>
      </w:tr>
      <w:tr w:rsidR="00D34D5F" w:rsidTr="00400E84">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sz w:val="24"/>
                <w:szCs w:val="24"/>
              </w:rPr>
            </w:pPr>
            <w:r>
              <w:rPr>
                <w:rFonts w:ascii="Times New Roman" w:hAnsi="Times New Roman"/>
                <w:sz w:val="24"/>
                <w:szCs w:val="24"/>
              </w:rPr>
              <w:lastRenderedPageBreak/>
              <w:t xml:space="preserve">Ambulantná SS -  zariadenia podmienené odkázanosťou </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1 619 724</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1 320 000</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2 939 724</w:t>
            </w:r>
          </w:p>
        </w:tc>
      </w:tr>
      <w:tr w:rsidR="00D34D5F" w:rsidTr="00400E84">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sz w:val="24"/>
                <w:szCs w:val="24"/>
              </w:rPr>
            </w:pPr>
            <w:r>
              <w:rPr>
                <w:rFonts w:ascii="Times New Roman" w:hAnsi="Times New Roman"/>
                <w:sz w:val="24"/>
                <w:szCs w:val="24"/>
              </w:rPr>
              <w:t>Zariadenia krízovej intervencie</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612 600</w:t>
            </w:r>
          </w:p>
        </w:tc>
        <w:tc>
          <w:tcPr>
            <w:tcW w:w="2303" w:type="dxa"/>
            <w:tcBorders>
              <w:top w:val="single" w:sz="4" w:space="0" w:color="auto"/>
              <w:left w:val="single" w:sz="4" w:space="0" w:color="auto"/>
              <w:bottom w:val="single" w:sz="4" w:space="0" w:color="auto"/>
              <w:right w:val="single" w:sz="4" w:space="0" w:color="auto"/>
            </w:tcBorders>
          </w:tcPr>
          <w:p w:rsidR="00D34D5F" w:rsidRDefault="00D34D5F">
            <w:pPr>
              <w:jc w:val="center"/>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4"/>
                <w:szCs w:val="24"/>
              </w:rPr>
            </w:pPr>
            <w:r>
              <w:rPr>
                <w:rFonts w:ascii="Times New Roman" w:hAnsi="Times New Roman"/>
                <w:sz w:val="24"/>
                <w:szCs w:val="24"/>
              </w:rPr>
              <w:t>612 600</w:t>
            </w:r>
          </w:p>
        </w:tc>
      </w:tr>
      <w:tr w:rsidR="00D34D5F" w:rsidTr="00400E84">
        <w:tc>
          <w:tcPr>
            <w:tcW w:w="2303" w:type="dxa"/>
            <w:tcBorders>
              <w:top w:val="single" w:sz="4" w:space="0" w:color="auto"/>
              <w:left w:val="single" w:sz="4" w:space="0" w:color="auto"/>
              <w:bottom w:val="single" w:sz="4" w:space="0" w:color="auto"/>
              <w:right w:val="single" w:sz="4" w:space="0" w:color="auto"/>
            </w:tcBorders>
            <w:hideMark/>
          </w:tcPr>
          <w:p w:rsidR="00D34D5F" w:rsidRDefault="00D34D5F">
            <w:pPr>
              <w:jc w:val="both"/>
              <w:rPr>
                <w:rFonts w:ascii="Times New Roman" w:hAnsi="Times New Roman"/>
                <w:b/>
                <w:sz w:val="28"/>
                <w:szCs w:val="28"/>
              </w:rPr>
            </w:pPr>
            <w:r>
              <w:rPr>
                <w:rFonts w:ascii="Times New Roman" w:hAnsi="Times New Roman"/>
                <w:b/>
                <w:sz w:val="28"/>
                <w:szCs w:val="28"/>
              </w:rPr>
              <w:t>Spolu :</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8"/>
                <w:szCs w:val="28"/>
              </w:rPr>
            </w:pPr>
            <w:r>
              <w:rPr>
                <w:rFonts w:ascii="Times New Roman" w:hAnsi="Times New Roman"/>
                <w:sz w:val="28"/>
                <w:szCs w:val="28"/>
              </w:rPr>
              <w:t>17 607 816</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sz w:val="28"/>
                <w:szCs w:val="28"/>
              </w:rPr>
            </w:pPr>
            <w:r>
              <w:rPr>
                <w:rFonts w:ascii="Times New Roman" w:hAnsi="Times New Roman"/>
                <w:sz w:val="28"/>
                <w:szCs w:val="28"/>
              </w:rPr>
              <w:t>8 250 000</w:t>
            </w:r>
          </w:p>
        </w:tc>
        <w:tc>
          <w:tcPr>
            <w:tcW w:w="2303" w:type="dxa"/>
            <w:tcBorders>
              <w:top w:val="single" w:sz="4" w:space="0" w:color="auto"/>
              <w:left w:val="single" w:sz="4" w:space="0" w:color="auto"/>
              <w:bottom w:val="single" w:sz="4" w:space="0" w:color="auto"/>
              <w:right w:val="single" w:sz="4" w:space="0" w:color="auto"/>
            </w:tcBorders>
          </w:tcPr>
          <w:p w:rsidR="00D34D5F" w:rsidRDefault="00400E84">
            <w:pPr>
              <w:jc w:val="center"/>
              <w:rPr>
                <w:rFonts w:ascii="Times New Roman" w:hAnsi="Times New Roman"/>
                <w:b/>
                <w:color w:val="000000" w:themeColor="text1"/>
                <w:sz w:val="28"/>
                <w:szCs w:val="28"/>
              </w:rPr>
            </w:pPr>
            <w:r>
              <w:rPr>
                <w:rFonts w:ascii="Times New Roman" w:hAnsi="Times New Roman"/>
                <w:b/>
                <w:color w:val="000000" w:themeColor="text1"/>
                <w:sz w:val="28"/>
                <w:szCs w:val="28"/>
              </w:rPr>
              <w:t>25 857 816</w:t>
            </w:r>
          </w:p>
        </w:tc>
      </w:tr>
    </w:tbl>
    <w:p w:rsidR="00D34D5F" w:rsidRDefault="00D34D5F" w:rsidP="00D34D5F">
      <w:pPr>
        <w:rPr>
          <w:rFonts w:ascii="Times New Roman" w:hAnsi="Times New Roman"/>
          <w:b/>
          <w:bCs/>
          <w:sz w:val="24"/>
          <w:szCs w:val="24"/>
        </w:rPr>
      </w:pPr>
    </w:p>
    <w:p w:rsidR="00D34D5F" w:rsidRDefault="00D34D5F" w:rsidP="00D34D5F">
      <w:pPr>
        <w:jc w:val="center"/>
        <w:rPr>
          <w:rFonts w:ascii="Times New Roman" w:hAnsi="Times New Roman"/>
          <w:b/>
          <w:bCs/>
          <w:sz w:val="24"/>
          <w:szCs w:val="24"/>
        </w:rPr>
      </w:pPr>
    </w:p>
    <w:p w:rsidR="00D34D5F" w:rsidRDefault="00D34D5F" w:rsidP="00D34D5F">
      <w:pPr>
        <w:spacing w:after="0" w:line="240" w:lineRule="auto"/>
        <w:rPr>
          <w:rFonts w:ascii="Times New Roman" w:eastAsia="Times New Roman" w:hAnsi="Times New Roman" w:cs="Times New Roman"/>
          <w:bCs/>
          <w:sz w:val="24"/>
          <w:szCs w:val="20"/>
          <w:lang w:eastAsia="sk-SK"/>
        </w:rPr>
        <w:sectPr w:rsidR="00D34D5F">
          <w:pgSz w:w="11906" w:h="16838"/>
          <w:pgMar w:top="1417" w:right="1417" w:bottom="1276" w:left="1417" w:header="708" w:footer="708" w:gutter="0"/>
          <w:pgNumType w:start="1"/>
          <w:cols w:space="708"/>
        </w:sectPr>
      </w:pPr>
    </w:p>
    <w:p w:rsidR="00002335" w:rsidRDefault="00002335" w:rsidP="00002335">
      <w:pPr>
        <w:spacing w:after="0" w:line="240" w:lineRule="auto"/>
        <w:rPr>
          <w:rFonts w:ascii="Times New Roman" w:eastAsia="Times New Roman" w:hAnsi="Times New Roman" w:cs="Times New Roman"/>
          <w:bCs/>
          <w:sz w:val="24"/>
          <w:szCs w:val="20"/>
          <w:lang w:eastAsia="sk-SK"/>
        </w:rPr>
        <w:sectPr w:rsidR="00002335" w:rsidSect="000E69FC">
          <w:pgSz w:w="16838" w:h="11906" w:orient="landscape"/>
          <w:pgMar w:top="1417" w:right="1417" w:bottom="1417" w:left="1276" w:header="708" w:footer="708" w:gutter="0"/>
          <w:pgNumType w:start="1"/>
          <w:cols w:space="708"/>
        </w:sectPr>
      </w:pPr>
    </w:p>
    <w:p w:rsidR="00002335" w:rsidRDefault="00002335" w:rsidP="00002335">
      <w:pPr>
        <w:tabs>
          <w:tab w:val="num" w:pos="1080"/>
        </w:tabs>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lastRenderedPageBreak/>
        <w:t xml:space="preserve">      </w:t>
      </w:r>
      <w:r w:rsidR="00BE29A9">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bCs/>
          <w:sz w:val="20"/>
          <w:szCs w:val="20"/>
          <w:lang w:eastAsia="sk-SK"/>
        </w:rPr>
        <w:t xml:space="preserve">                                                                                                                                                                                                                 Tabuľka č. 3</w:t>
      </w:r>
    </w:p>
    <w:tbl>
      <w:tblPr>
        <w:tblpPr w:leftFromText="141" w:rightFromText="141" w:bottomFromText="200" w:vertAnchor="page" w:horzAnchor="margin" w:tblpXSpec="center" w:tblpY="1711"/>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002335" w:rsidTr="0000233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002335" w:rsidTr="0000233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sz w:val="24"/>
                <w:szCs w:val="24"/>
                <w:lang w:eastAsia="sk-SK"/>
              </w:rPr>
            </w:pPr>
          </w:p>
        </w:tc>
      </w:tr>
      <w:tr w:rsidR="00002335" w:rsidTr="00002335">
        <w:trPr>
          <w:trHeight w:val="255"/>
        </w:trPr>
        <w:tc>
          <w:tcPr>
            <w:tcW w:w="495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vertAlign w:val="superscript"/>
                <w:lang w:eastAsia="sk-SK"/>
              </w:rPr>
            </w:pPr>
            <w:r>
              <w:rPr>
                <w:rFonts w:ascii="Times New Roman" w:eastAsia="Times New Roman" w:hAnsi="Times New Roman" w:cs="Times New Roman"/>
                <w:b/>
                <w:bCs/>
                <w:sz w:val="24"/>
                <w:szCs w:val="24"/>
                <w:lang w:eastAsia="sk-SK"/>
              </w:rPr>
              <w:t>Daňové príjmy (100)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495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Nedaňové príjmy (200)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495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Granty a transfery (300)</w:t>
            </w:r>
            <w:r>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495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495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rsidR="00002335" w:rsidRDefault="00002335" w:rsidP="00002335">
      <w:pPr>
        <w:tabs>
          <w:tab w:val="num" w:pos="1080"/>
        </w:tabs>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  príjmy rozpísať až do položiek platnej ekonomickej klasifikácie</w:t>
      </w:r>
    </w:p>
    <w:p w:rsidR="00002335" w:rsidRDefault="00002335" w:rsidP="00002335">
      <w:pPr>
        <w:tabs>
          <w:tab w:val="num" w:pos="1080"/>
        </w:tabs>
        <w:spacing w:after="0" w:line="240" w:lineRule="auto"/>
        <w:jc w:val="both"/>
        <w:rPr>
          <w:rFonts w:ascii="Times New Roman" w:eastAsia="Times New Roman" w:hAnsi="Times New Roman" w:cs="Times New Roman"/>
          <w:bCs/>
          <w:sz w:val="24"/>
          <w:szCs w:val="20"/>
          <w:lang w:eastAsia="sk-SK"/>
        </w:rPr>
      </w:pPr>
    </w:p>
    <w:p w:rsidR="00002335" w:rsidRDefault="00002335" w:rsidP="00002335">
      <w:pPr>
        <w:tabs>
          <w:tab w:val="num" w:pos="1080"/>
        </w:tabs>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Poznámka:</w:t>
      </w:r>
    </w:p>
    <w:p w:rsidR="00002335" w:rsidRDefault="00002335" w:rsidP="00002335">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BE29A9" w:rsidRDefault="00002335" w:rsidP="00002335">
      <w:pPr>
        <w:tabs>
          <w:tab w:val="num" w:pos="1080"/>
        </w:tabs>
        <w:spacing w:after="0" w:line="240" w:lineRule="auto"/>
        <w:ind w:right="-578"/>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p>
    <w:p w:rsidR="00002335" w:rsidRPr="00BE29A9" w:rsidRDefault="00BE29A9" w:rsidP="00BE29A9">
      <w:pPr>
        <w:tabs>
          <w:tab w:val="left" w:pos="13050"/>
        </w:tabs>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Cs/>
          <w:sz w:val="20"/>
          <w:szCs w:val="20"/>
          <w:lang w:eastAsia="sk-SK"/>
        </w:rPr>
        <w:t>Tabuľka č. 4/A</w:t>
      </w:r>
    </w:p>
    <w:tbl>
      <w:tblPr>
        <w:tblpPr w:leftFromText="141" w:rightFromText="141" w:bottomFromText="200" w:vertAnchor="text" w:horzAnchor="margin" w:tblpY="238"/>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0E69FC" w:rsidTr="000E69F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E69FC" w:rsidRDefault="000E69FC" w:rsidP="000E69F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0E69FC" w:rsidTr="00BE29A9">
        <w:trPr>
          <w:cantSplit/>
          <w:trHeight w:val="43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E69FC" w:rsidRDefault="000E69FC" w:rsidP="000E69FC">
            <w:pPr>
              <w:spacing w:after="0"/>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rsidR="000E69FC" w:rsidRDefault="00BE29A9"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rsidR="000E69FC" w:rsidRDefault="00BE29A9"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E69FC" w:rsidRDefault="00BE29A9"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E69FC" w:rsidRDefault="00BE29A9" w:rsidP="00BE29A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9FC" w:rsidRDefault="000E69FC" w:rsidP="000E69FC">
            <w:pPr>
              <w:spacing w:after="0"/>
              <w:rPr>
                <w:rFonts w:ascii="Times New Roman" w:eastAsia="Times New Roman" w:hAnsi="Times New Roman" w:cs="Times New Roman"/>
                <w:b/>
                <w:bCs/>
                <w:sz w:val="24"/>
                <w:szCs w:val="24"/>
                <w:lang w:eastAsia="sk-SK"/>
              </w:rPr>
            </w:pP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25 857 816</w:t>
            </w:r>
          </w:p>
        </w:tc>
        <w:tc>
          <w:tcPr>
            <w:tcW w:w="154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25 857 816</w:t>
            </w:r>
          </w:p>
        </w:tc>
        <w:tc>
          <w:tcPr>
            <w:tcW w:w="154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25 857 816</w:t>
            </w: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Tovary a služby (630)</w:t>
            </w:r>
            <w:r>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Bežné transfery (640)</w:t>
            </w:r>
            <w:r>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25 857 816</w:t>
            </w:r>
          </w:p>
        </w:tc>
        <w:tc>
          <w:tcPr>
            <w:tcW w:w="154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25 857 816</w:t>
            </w:r>
          </w:p>
        </w:tc>
        <w:tc>
          <w:tcPr>
            <w:tcW w:w="1540" w:type="dxa"/>
            <w:tcBorders>
              <w:top w:val="nil"/>
              <w:left w:val="nil"/>
              <w:bottom w:val="single" w:sz="4" w:space="0" w:color="auto"/>
              <w:right w:val="single" w:sz="4" w:space="0" w:color="auto"/>
            </w:tcBorders>
          </w:tcPr>
          <w:p w:rsidR="000E69FC" w:rsidRDefault="00BE29A9" w:rsidP="000E69F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25 857 816</w:t>
            </w: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vAlign w:val="center"/>
            <w:hideMark/>
          </w:tcPr>
          <w:p w:rsidR="000E69FC" w:rsidRDefault="000E69FC" w:rsidP="000E69F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Splácanie úrokov a ostatné platby súvisiace s </w:t>
            </w:r>
            <w:r>
              <w:t xml:space="preserve"> </w:t>
            </w:r>
            <w:r>
              <w:rPr>
                <w:rFonts w:ascii="Times New Roman" w:eastAsia="Times New Roman" w:hAnsi="Times New Roman" w:cs="Times New Roman"/>
                <w:sz w:val="20"/>
                <w:szCs w:val="20"/>
                <w:lang w:eastAsia="sk-SK"/>
              </w:rPr>
              <w:t>úverom, pôžičkou, návratnou finančnou výpomocou a finančným prenájmom (650)</w:t>
            </w:r>
            <w:r>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0E69FC" w:rsidRDefault="000E69FC" w:rsidP="000E69FC">
            <w:pPr>
              <w:spacing w:after="0" w:line="240" w:lineRule="auto"/>
              <w:rPr>
                <w:rFonts w:ascii="Times New Roman" w:eastAsia="Times New Roman" w:hAnsi="Times New Roman" w:cs="Times New Roman"/>
                <w:sz w:val="24"/>
                <w:szCs w:val="24"/>
                <w:lang w:eastAsia="sk-SK"/>
              </w:rPr>
            </w:pP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Obstarávanie kapitálových aktív (710)</w:t>
            </w:r>
            <w:r>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Kapitálové transfery (720)</w:t>
            </w:r>
            <w:r>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E69FC" w:rsidRDefault="000E69FC" w:rsidP="000E69FC">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E69FC" w:rsidTr="000E69FC">
        <w:trPr>
          <w:trHeight w:val="255"/>
        </w:trPr>
        <w:tc>
          <w:tcPr>
            <w:tcW w:w="7070" w:type="dxa"/>
            <w:tcBorders>
              <w:top w:val="nil"/>
              <w:left w:val="single" w:sz="4" w:space="0" w:color="auto"/>
              <w:bottom w:val="single" w:sz="4" w:space="0" w:color="auto"/>
              <w:right w:val="single" w:sz="4" w:space="0" w:color="auto"/>
            </w:tcBorders>
            <w:hideMark/>
          </w:tcPr>
          <w:p w:rsidR="000E69FC" w:rsidRDefault="000E69FC" w:rsidP="000E69FC">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lastRenderedPageBreak/>
              <w:t>Výdavky z transakcií s finančnými aktívami a finančnými pasívami (800)</w:t>
            </w:r>
          </w:p>
        </w:tc>
        <w:tc>
          <w:tcPr>
            <w:tcW w:w="1430" w:type="dxa"/>
            <w:tcBorders>
              <w:top w:val="nil"/>
              <w:left w:val="nil"/>
              <w:bottom w:val="single" w:sz="4" w:space="0" w:color="auto"/>
              <w:right w:val="single" w:sz="4" w:space="0" w:color="auto"/>
            </w:tcBorders>
            <w:hideMark/>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hideMark/>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hideMark/>
          </w:tcPr>
          <w:p w:rsidR="000E69FC" w:rsidRDefault="000E69FC" w:rsidP="000E69FC">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hideMark/>
          </w:tcPr>
          <w:p w:rsidR="000E69FC" w:rsidRDefault="000E69FC" w:rsidP="000E69F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hideMark/>
          </w:tcPr>
          <w:p w:rsidR="000E69FC" w:rsidRDefault="000E69FC" w:rsidP="000E69F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BE29A9" w:rsidTr="000E69F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25 857 816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25 857 816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25 857 816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29A9" w:rsidRDefault="00BE29A9" w:rsidP="00BE29A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rsidR="00002335" w:rsidRDefault="00002335" w:rsidP="0000233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002335" w:rsidRDefault="00002335" w:rsidP="00C83635">
      <w:pPr>
        <w:tabs>
          <w:tab w:val="num" w:pos="1080"/>
        </w:tabs>
        <w:spacing w:after="0" w:line="240" w:lineRule="auto"/>
        <w:ind w:right="-578"/>
        <w:rPr>
          <w:rFonts w:ascii="Times New Roman" w:eastAsia="Times New Roman" w:hAnsi="Times New Roman" w:cs="Times New Roman"/>
          <w:bCs/>
          <w:sz w:val="24"/>
          <w:szCs w:val="24"/>
          <w:lang w:eastAsia="sk-SK"/>
        </w:rPr>
      </w:pPr>
    </w:p>
    <w:p w:rsidR="00002335" w:rsidRDefault="00002335" w:rsidP="0000233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002335" w:rsidRDefault="00002335" w:rsidP="00002335">
      <w:pPr>
        <w:tabs>
          <w:tab w:val="num" w:pos="1080"/>
        </w:tabs>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2 –  výdavky rozpísať až do položiek platnej ekonomickej klasifikácie</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0"/>
          <w:lang w:eastAsia="sk-SK"/>
        </w:rPr>
        <w:t xml:space="preserve">  Poznámka:</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02335" w:rsidRDefault="00002335" w:rsidP="00BE29A9">
      <w:pPr>
        <w:tabs>
          <w:tab w:val="left" w:pos="1080"/>
        </w:tabs>
        <w:spacing w:after="0" w:line="240" w:lineRule="auto"/>
        <w:jc w:val="both"/>
        <w:rPr>
          <w:rFonts w:ascii="Times New Roman" w:eastAsia="Times New Roman" w:hAnsi="Times New Roman" w:cs="Times New Roman"/>
          <w:bCs/>
          <w:sz w:val="20"/>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Tabuľka č. 4/B</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002335" w:rsidTr="0000233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002335" w:rsidRDefault="00002335">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02335" w:rsidRDefault="00002335">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poznámka</w:t>
            </w:r>
          </w:p>
        </w:tc>
      </w:tr>
      <w:tr w:rsidR="00002335" w:rsidTr="0000233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02335" w:rsidRDefault="00002335">
            <w:pPr>
              <w:spacing w:after="0"/>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rsidR="00002335"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rsidR="00002335" w:rsidRDefault="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02335" w:rsidRDefault="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02335" w:rsidRDefault="00BE29A9">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color w:val="000000" w:themeColor="text1"/>
                <w:sz w:val="24"/>
                <w:szCs w:val="24"/>
                <w:lang w:eastAsia="sk-SK"/>
              </w:rPr>
            </w:pPr>
          </w:p>
        </w:tc>
      </w:tr>
      <w:tr w:rsidR="00002335" w:rsidTr="00002335">
        <w:trPr>
          <w:trHeight w:val="255"/>
        </w:trPr>
        <w:tc>
          <w:tcPr>
            <w:tcW w:w="707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002335" w:rsidRDefault="00002335">
            <w:pPr>
              <w:spacing w:after="0" w:line="240" w:lineRule="auto"/>
              <w:rPr>
                <w:rFonts w:ascii="Times New Roman" w:eastAsia="Times New Roman" w:hAnsi="Times New Roman" w:cs="Times New Roman"/>
                <w:color w:val="000000" w:themeColor="text1"/>
                <w:sz w:val="24"/>
                <w:szCs w:val="24"/>
                <w:lang w:eastAsia="sk-SK"/>
              </w:rPr>
            </w:pPr>
          </w:p>
        </w:tc>
      </w:tr>
      <w:tr w:rsidR="00002335" w:rsidTr="00002335">
        <w:trPr>
          <w:trHeight w:val="255"/>
        </w:trPr>
        <w:tc>
          <w:tcPr>
            <w:tcW w:w="707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002335" w:rsidRDefault="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002335" w:rsidRDefault="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25 857 816</w:t>
            </w:r>
          </w:p>
        </w:tc>
        <w:tc>
          <w:tcPr>
            <w:tcW w:w="1540" w:type="dxa"/>
            <w:tcBorders>
              <w:top w:val="nil"/>
              <w:left w:val="nil"/>
              <w:bottom w:val="single" w:sz="4" w:space="0" w:color="auto"/>
              <w:right w:val="single" w:sz="4" w:space="0" w:color="auto"/>
            </w:tcBorders>
          </w:tcPr>
          <w:p w:rsidR="00002335" w:rsidRDefault="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25 857 816</w:t>
            </w:r>
          </w:p>
        </w:tc>
        <w:tc>
          <w:tcPr>
            <w:tcW w:w="1540" w:type="dxa"/>
            <w:tcBorders>
              <w:top w:val="nil"/>
              <w:left w:val="nil"/>
              <w:bottom w:val="single" w:sz="4" w:space="0" w:color="auto"/>
              <w:right w:val="single" w:sz="4" w:space="0" w:color="auto"/>
            </w:tcBorders>
          </w:tcPr>
          <w:p w:rsidR="00002335" w:rsidRDefault="00BE29A9">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0"/>
                <w:lang w:eastAsia="sk-SK"/>
              </w:rPr>
              <w:t>25 857 816</w:t>
            </w:r>
          </w:p>
        </w:tc>
        <w:tc>
          <w:tcPr>
            <w:tcW w:w="1649"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002335" w:rsidTr="00002335">
        <w:trPr>
          <w:trHeight w:val="255"/>
        </w:trPr>
        <w:tc>
          <w:tcPr>
            <w:tcW w:w="707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002335" w:rsidTr="00002335">
        <w:trPr>
          <w:trHeight w:val="255"/>
        </w:trPr>
        <w:tc>
          <w:tcPr>
            <w:tcW w:w="707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color w:val="000000" w:themeColor="text1"/>
                <w:sz w:val="20"/>
                <w:szCs w:val="20"/>
                <w:vertAlign w:val="superscript"/>
                <w:lang w:eastAsia="sk-SK"/>
              </w:rPr>
            </w:pPr>
            <w:r>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002335" w:rsidTr="00002335">
        <w:trPr>
          <w:trHeight w:val="255"/>
        </w:trPr>
        <w:tc>
          <w:tcPr>
            <w:tcW w:w="7070"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color w:val="000000" w:themeColor="text1"/>
                <w:sz w:val="20"/>
                <w:szCs w:val="20"/>
                <w:vertAlign w:val="superscript"/>
                <w:lang w:eastAsia="sk-SK"/>
              </w:rPr>
            </w:pPr>
            <w:r>
              <w:rPr>
                <w:rFonts w:ascii="Times New Roman" w:eastAsia="Times New Roman" w:hAnsi="Times New Roman" w:cs="Times New Roman"/>
                <w:color w:val="000000" w:themeColor="text1"/>
                <w:sz w:val="20"/>
                <w:szCs w:val="20"/>
                <w:lang w:eastAsia="sk-SK"/>
              </w:rPr>
              <w:t xml:space="preserve">  Tovary a služby (630)</w:t>
            </w:r>
            <w:r>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002335" w:rsidRPr="00BE29A9"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Pr="00BE29A9" w:rsidRDefault="0000233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002335" w:rsidRPr="00BE29A9" w:rsidRDefault="00002335">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BE29A9" w:rsidTr="00002335">
        <w:trPr>
          <w:trHeight w:val="255"/>
        </w:trPr>
        <w:tc>
          <w:tcPr>
            <w:tcW w:w="7070" w:type="dxa"/>
            <w:tcBorders>
              <w:top w:val="nil"/>
              <w:left w:val="single" w:sz="4" w:space="0" w:color="auto"/>
              <w:bottom w:val="single" w:sz="4" w:space="0" w:color="auto"/>
              <w:right w:val="single" w:sz="4" w:space="0" w:color="auto"/>
            </w:tcBorders>
            <w:hideMark/>
          </w:tcPr>
          <w:p w:rsidR="00BE29A9" w:rsidRDefault="00BE29A9" w:rsidP="00BE29A9">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Bežné transfery (640)</w:t>
            </w:r>
            <w:r>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BE29A9" w:rsidRPr="00BE29A9" w:rsidRDefault="00BE29A9" w:rsidP="00BE29A9">
            <w:pPr>
              <w:spacing w:after="0" w:line="240" w:lineRule="auto"/>
              <w:jc w:val="center"/>
              <w:rPr>
                <w:rFonts w:ascii="Times New Roman" w:eastAsia="Times New Roman" w:hAnsi="Times New Roman" w:cs="Times New Roman"/>
                <w:bCs/>
                <w:color w:val="000000" w:themeColor="text1"/>
                <w:sz w:val="20"/>
                <w:szCs w:val="20"/>
                <w:lang w:eastAsia="sk-SK"/>
              </w:rPr>
            </w:pPr>
            <w:r w:rsidRPr="00BE29A9">
              <w:rPr>
                <w:rFonts w:ascii="Times New Roman" w:eastAsia="Times New Roman" w:hAnsi="Times New Roman" w:cs="Times New Roman"/>
                <w:bCs/>
                <w:color w:val="000000" w:themeColor="text1"/>
                <w:sz w:val="20"/>
                <w:szCs w:val="20"/>
                <w:lang w:eastAsia="sk-SK"/>
              </w:rPr>
              <w:t>25 857 816</w:t>
            </w:r>
          </w:p>
        </w:tc>
        <w:tc>
          <w:tcPr>
            <w:tcW w:w="1540" w:type="dxa"/>
            <w:tcBorders>
              <w:top w:val="nil"/>
              <w:left w:val="nil"/>
              <w:bottom w:val="single" w:sz="4" w:space="0" w:color="auto"/>
              <w:right w:val="single" w:sz="4" w:space="0" w:color="auto"/>
            </w:tcBorders>
          </w:tcPr>
          <w:p w:rsidR="00BE29A9" w:rsidRPr="00BE29A9" w:rsidRDefault="00BE29A9" w:rsidP="00BE29A9">
            <w:pPr>
              <w:spacing w:after="0" w:line="240" w:lineRule="auto"/>
              <w:jc w:val="center"/>
              <w:rPr>
                <w:rFonts w:ascii="Times New Roman" w:eastAsia="Times New Roman" w:hAnsi="Times New Roman" w:cs="Times New Roman"/>
                <w:bCs/>
                <w:color w:val="000000" w:themeColor="text1"/>
                <w:sz w:val="20"/>
                <w:szCs w:val="20"/>
                <w:lang w:eastAsia="sk-SK"/>
              </w:rPr>
            </w:pPr>
            <w:r w:rsidRPr="00BE29A9">
              <w:rPr>
                <w:rFonts w:ascii="Times New Roman" w:eastAsia="Times New Roman" w:hAnsi="Times New Roman" w:cs="Times New Roman"/>
                <w:bCs/>
                <w:color w:val="000000" w:themeColor="text1"/>
                <w:sz w:val="20"/>
                <w:szCs w:val="20"/>
                <w:lang w:eastAsia="sk-SK"/>
              </w:rPr>
              <w:t>25 857 816</w:t>
            </w:r>
          </w:p>
        </w:tc>
        <w:tc>
          <w:tcPr>
            <w:tcW w:w="1540" w:type="dxa"/>
            <w:tcBorders>
              <w:top w:val="nil"/>
              <w:left w:val="nil"/>
              <w:bottom w:val="single" w:sz="4" w:space="0" w:color="auto"/>
              <w:right w:val="single" w:sz="4" w:space="0" w:color="auto"/>
            </w:tcBorders>
          </w:tcPr>
          <w:p w:rsidR="00BE29A9" w:rsidRPr="00BE29A9" w:rsidRDefault="00BE29A9" w:rsidP="00BE29A9">
            <w:pPr>
              <w:spacing w:after="0" w:line="240" w:lineRule="auto"/>
              <w:jc w:val="center"/>
              <w:rPr>
                <w:rFonts w:ascii="Times New Roman" w:eastAsia="Times New Roman" w:hAnsi="Times New Roman" w:cs="Times New Roman"/>
                <w:bCs/>
                <w:color w:val="000000" w:themeColor="text1"/>
                <w:sz w:val="24"/>
                <w:szCs w:val="24"/>
                <w:lang w:eastAsia="sk-SK"/>
              </w:rPr>
            </w:pPr>
            <w:r w:rsidRPr="00BE29A9">
              <w:rPr>
                <w:rFonts w:ascii="Times New Roman" w:eastAsia="Times New Roman" w:hAnsi="Times New Roman" w:cs="Times New Roman"/>
                <w:bCs/>
                <w:color w:val="000000" w:themeColor="text1"/>
                <w:sz w:val="20"/>
                <w:szCs w:val="20"/>
                <w:lang w:eastAsia="sk-SK"/>
              </w:rPr>
              <w:t>25 857 816</w:t>
            </w:r>
          </w:p>
        </w:tc>
        <w:tc>
          <w:tcPr>
            <w:tcW w:w="1649" w:type="dxa"/>
            <w:tcBorders>
              <w:top w:val="nil"/>
              <w:left w:val="nil"/>
              <w:bottom w:val="single" w:sz="4" w:space="0" w:color="auto"/>
              <w:right w:val="single" w:sz="4" w:space="0" w:color="auto"/>
            </w:tcBorders>
            <w:noWrap/>
            <w:vAlign w:val="bottom"/>
            <w:hideMark/>
          </w:tcPr>
          <w:p w:rsidR="00BE29A9" w:rsidRDefault="00BE29A9" w:rsidP="00BE29A9">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BE29A9" w:rsidTr="00002335">
        <w:trPr>
          <w:trHeight w:val="255"/>
        </w:trPr>
        <w:tc>
          <w:tcPr>
            <w:tcW w:w="7070" w:type="dxa"/>
            <w:tcBorders>
              <w:top w:val="nil"/>
              <w:left w:val="single" w:sz="4" w:space="0" w:color="auto"/>
              <w:bottom w:val="single" w:sz="4" w:space="0" w:color="auto"/>
              <w:right w:val="single" w:sz="4" w:space="0" w:color="auto"/>
            </w:tcBorders>
            <w:vAlign w:val="center"/>
            <w:hideMark/>
          </w:tcPr>
          <w:p w:rsidR="00BE29A9" w:rsidRDefault="00BE29A9" w:rsidP="00BE29A9">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Splácanie úrokov a ostatné platby súvisiace s </w:t>
            </w:r>
            <w:r>
              <w:rPr>
                <w:color w:val="000000" w:themeColor="text1"/>
              </w:rPr>
              <w:t xml:space="preserve"> </w:t>
            </w:r>
            <w:r>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BE29A9" w:rsidRDefault="00BE29A9" w:rsidP="00BE29A9">
            <w:pPr>
              <w:spacing w:after="0" w:line="240" w:lineRule="auto"/>
              <w:rPr>
                <w:rFonts w:ascii="Times New Roman" w:eastAsia="Times New Roman" w:hAnsi="Times New Roman" w:cs="Times New Roman"/>
                <w:color w:val="000000" w:themeColor="text1"/>
                <w:sz w:val="24"/>
                <w:szCs w:val="24"/>
                <w:lang w:eastAsia="sk-SK"/>
              </w:rPr>
            </w:pPr>
          </w:p>
        </w:tc>
      </w:tr>
      <w:tr w:rsidR="00BE29A9" w:rsidTr="00002335">
        <w:trPr>
          <w:trHeight w:val="255"/>
        </w:trPr>
        <w:tc>
          <w:tcPr>
            <w:tcW w:w="7070" w:type="dxa"/>
            <w:tcBorders>
              <w:top w:val="nil"/>
              <w:left w:val="single" w:sz="4" w:space="0" w:color="auto"/>
              <w:bottom w:val="single" w:sz="4" w:space="0" w:color="auto"/>
              <w:right w:val="single" w:sz="4" w:space="0" w:color="auto"/>
            </w:tcBorders>
            <w:hideMark/>
          </w:tcPr>
          <w:p w:rsidR="00BE29A9" w:rsidRDefault="00BE29A9" w:rsidP="00BE29A9">
            <w:pPr>
              <w:spacing w:after="0" w:line="240" w:lineRule="auto"/>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BE29A9" w:rsidRDefault="00BE29A9" w:rsidP="00BE29A9">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BE29A9" w:rsidTr="00002335">
        <w:trPr>
          <w:trHeight w:val="255"/>
        </w:trPr>
        <w:tc>
          <w:tcPr>
            <w:tcW w:w="7070" w:type="dxa"/>
            <w:tcBorders>
              <w:top w:val="nil"/>
              <w:left w:val="single" w:sz="4" w:space="0" w:color="auto"/>
              <w:bottom w:val="single" w:sz="4" w:space="0" w:color="auto"/>
              <w:right w:val="single" w:sz="4" w:space="0" w:color="auto"/>
            </w:tcBorders>
            <w:hideMark/>
          </w:tcPr>
          <w:p w:rsidR="00BE29A9" w:rsidRDefault="00BE29A9" w:rsidP="00BE29A9">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Obstarávanie kapitálových aktív (710)</w:t>
            </w:r>
            <w:r>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BE29A9" w:rsidRDefault="00BE29A9" w:rsidP="00BE29A9">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BE29A9" w:rsidTr="00BE29A9">
        <w:trPr>
          <w:trHeight w:val="366"/>
        </w:trPr>
        <w:tc>
          <w:tcPr>
            <w:tcW w:w="7070" w:type="dxa"/>
            <w:tcBorders>
              <w:top w:val="nil"/>
              <w:left w:val="single" w:sz="4" w:space="0" w:color="auto"/>
              <w:bottom w:val="single" w:sz="4" w:space="0" w:color="auto"/>
              <w:right w:val="single" w:sz="4" w:space="0" w:color="auto"/>
            </w:tcBorders>
            <w:hideMark/>
          </w:tcPr>
          <w:p w:rsidR="00BE29A9" w:rsidRDefault="00BE29A9" w:rsidP="00BE29A9">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Kapitálové transfery (720)</w:t>
            </w:r>
            <w:r>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BE29A9" w:rsidRDefault="00BE29A9" w:rsidP="00BE29A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hideMark/>
          </w:tcPr>
          <w:p w:rsidR="00BE29A9" w:rsidRDefault="00BE29A9" w:rsidP="00BE29A9">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r w:rsidR="00BE29A9" w:rsidTr="00BE29A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rsidR="00BE29A9"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BE29A9"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25 857 816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E29A9" w:rsidRDefault="00BE29A9" w:rsidP="00BE29A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25 857 816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E29A9" w:rsidRDefault="00BE29A9" w:rsidP="00BE29A9">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0"/>
                <w:lang w:eastAsia="sk-SK"/>
              </w:rPr>
              <w:t>25 857 816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E29A9" w:rsidRDefault="00BE29A9" w:rsidP="00BE29A9">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w:t>
            </w:r>
          </w:p>
        </w:tc>
      </w:tr>
    </w:tbl>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color w:val="000000" w:themeColor="text1"/>
          <w:sz w:val="20"/>
          <w:szCs w:val="20"/>
          <w:lang w:eastAsia="sk-SK"/>
        </w:rPr>
        <w:t xml:space="preserve">  2 –  výdavky rozpísať až do podpo</w:t>
      </w:r>
      <w:r>
        <w:rPr>
          <w:rFonts w:ascii="Times New Roman" w:eastAsia="Times New Roman" w:hAnsi="Times New Roman" w:cs="Times New Roman"/>
          <w:bCs/>
          <w:sz w:val="20"/>
          <w:szCs w:val="20"/>
          <w:lang w:eastAsia="sk-SK"/>
        </w:rPr>
        <w:t>ložiek platnej ekonomickej klasifikácie</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002335" w:rsidRDefault="00002335" w:rsidP="00002335">
      <w:pPr>
        <w:tabs>
          <w:tab w:val="num" w:pos="1080"/>
        </w:tabs>
        <w:spacing w:after="0" w:line="240" w:lineRule="auto"/>
        <w:ind w:left="-900"/>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0"/>
          <w:lang w:eastAsia="sk-SK"/>
        </w:rPr>
        <w:t xml:space="preserve">  Poznámka:</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002335" w:rsidRDefault="00002335" w:rsidP="0000233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02335" w:rsidRDefault="00002335" w:rsidP="00BE29A9">
      <w:pPr>
        <w:tabs>
          <w:tab w:val="num" w:pos="1080"/>
        </w:tabs>
        <w:spacing w:after="0" w:line="240" w:lineRule="auto"/>
        <w:jc w:val="both"/>
        <w:rPr>
          <w:rFonts w:ascii="Times New Roman" w:eastAsia="Times New Roman" w:hAnsi="Times New Roman" w:cs="Times New Roman"/>
          <w:bCs/>
          <w:sz w:val="20"/>
          <w:szCs w:val="20"/>
          <w:lang w:eastAsia="sk-SK"/>
        </w:rPr>
      </w:pPr>
    </w:p>
    <w:p w:rsidR="00002335" w:rsidRDefault="00002335" w:rsidP="00002335">
      <w:pPr>
        <w:tabs>
          <w:tab w:val="num"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p>
    <w:p w:rsidR="00002335" w:rsidRDefault="00002335" w:rsidP="00002335">
      <w:pPr>
        <w:tabs>
          <w:tab w:val="num" w:pos="1080"/>
        </w:tabs>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4A0" w:firstRow="1" w:lastRow="0" w:firstColumn="1" w:lastColumn="0" w:noHBand="0" w:noVBand="1"/>
      </w:tblPr>
      <w:tblGrid>
        <w:gridCol w:w="6188"/>
        <w:gridCol w:w="1698"/>
        <w:gridCol w:w="1788"/>
        <w:gridCol w:w="720"/>
        <w:gridCol w:w="1158"/>
        <w:gridCol w:w="1560"/>
        <w:gridCol w:w="1332"/>
        <w:gridCol w:w="510"/>
      </w:tblGrid>
      <w:tr w:rsidR="00002335" w:rsidTr="0000233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002335" w:rsidTr="0000233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 + 3</w:t>
            </w:r>
          </w:p>
        </w:tc>
        <w:tc>
          <w:tcPr>
            <w:tcW w:w="0" w:type="auto"/>
            <w:gridSpan w:val="2"/>
            <w:vMerge/>
            <w:tcBorders>
              <w:top w:val="nil"/>
              <w:left w:val="nil"/>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bCs/>
                <w:sz w:val="24"/>
                <w:szCs w:val="24"/>
                <w:lang w:eastAsia="sk-SK"/>
              </w:rPr>
            </w:pP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hideMark/>
          </w:tcPr>
          <w:p w:rsidR="00002335" w:rsidRDefault="0000233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hideMark/>
          </w:tcPr>
          <w:p w:rsidR="00002335" w:rsidRDefault="0000233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tc>
      </w:tr>
      <w:tr w:rsidR="00002335" w:rsidTr="00002335">
        <w:trPr>
          <w:trHeight w:val="255"/>
        </w:trPr>
        <w:tc>
          <w:tcPr>
            <w:tcW w:w="6188" w:type="dxa"/>
            <w:tcBorders>
              <w:top w:val="nil"/>
              <w:left w:val="single" w:sz="4" w:space="0" w:color="auto"/>
              <w:bottom w:val="single" w:sz="4" w:space="0" w:color="auto"/>
              <w:right w:val="single" w:sz="4" w:space="0" w:color="auto"/>
            </w:tcBorders>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002335" w:rsidRDefault="00002335">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002335" w:rsidTr="00002335">
        <w:trPr>
          <w:trHeight w:val="255"/>
        </w:trPr>
        <w:tc>
          <w:tcPr>
            <w:tcW w:w="6188"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698"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788"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878" w:type="dxa"/>
            <w:gridSpan w:val="2"/>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560"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842" w:type="dxa"/>
            <w:gridSpan w:val="2"/>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r>
      <w:tr w:rsidR="00002335" w:rsidTr="00002335">
        <w:trPr>
          <w:trHeight w:val="255"/>
        </w:trPr>
        <w:tc>
          <w:tcPr>
            <w:tcW w:w="6188" w:type="dxa"/>
            <w:hideMark/>
          </w:tcPr>
          <w:p w:rsidR="00002335" w:rsidRDefault="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c>
          <w:tcPr>
            <w:tcW w:w="1698"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788"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878" w:type="dxa"/>
            <w:gridSpan w:val="2"/>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560"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1842" w:type="dxa"/>
            <w:gridSpan w:val="2"/>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r>
      <w:tr w:rsidR="00002335" w:rsidTr="00002335">
        <w:trPr>
          <w:trHeight w:val="255"/>
        </w:trPr>
        <w:tc>
          <w:tcPr>
            <w:tcW w:w="13112" w:type="dxa"/>
            <w:gridSpan w:val="6"/>
            <w:noWrap/>
            <w:hideMark/>
          </w:tcPr>
          <w:p w:rsidR="00002335" w:rsidRDefault="00002335">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r>
      <w:tr w:rsidR="00002335" w:rsidTr="00002335">
        <w:trPr>
          <w:trHeight w:val="255"/>
        </w:trPr>
        <w:tc>
          <w:tcPr>
            <w:tcW w:w="10394" w:type="dxa"/>
            <w:gridSpan w:val="4"/>
            <w:noWrap/>
            <w:vAlign w:val="bottom"/>
            <w:hideMark/>
          </w:tcPr>
          <w:p w:rsidR="00002335" w:rsidRDefault="0000233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2892" w:type="dxa"/>
            <w:gridSpan w:val="2"/>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c>
          <w:tcPr>
            <w:tcW w:w="510" w:type="dxa"/>
            <w:noWrap/>
            <w:vAlign w:val="bottom"/>
          </w:tcPr>
          <w:p w:rsidR="00002335" w:rsidRDefault="00002335">
            <w:pPr>
              <w:spacing w:after="0" w:line="240" w:lineRule="auto"/>
              <w:rPr>
                <w:rFonts w:ascii="Times New Roman" w:eastAsia="Times New Roman" w:hAnsi="Times New Roman" w:cs="Times New Roman"/>
                <w:sz w:val="24"/>
                <w:szCs w:val="24"/>
                <w:lang w:eastAsia="sk-SK"/>
              </w:rPr>
            </w:pPr>
          </w:p>
        </w:tc>
      </w:tr>
    </w:tbl>
    <w:p w:rsidR="00002335" w:rsidRDefault="00002335" w:rsidP="00002335">
      <w:pPr>
        <w:spacing w:after="0" w:line="240" w:lineRule="auto"/>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p>
    <w:p w:rsidR="00002335" w:rsidRDefault="00002335" w:rsidP="00002335">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p>
    <w:p w:rsidR="00002335" w:rsidRDefault="00002335" w:rsidP="00002335">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002335" w:rsidRDefault="00002335" w:rsidP="00002335">
      <w:pPr>
        <w:spacing w:after="0" w:line="240" w:lineRule="auto"/>
        <w:jc w:val="both"/>
        <w:rPr>
          <w:rFonts w:ascii="Times New Roman" w:eastAsia="Times New Roman" w:hAnsi="Times New Roman" w:cs="Times New Roman"/>
          <w:sz w:val="24"/>
          <w:szCs w:val="24"/>
          <w:lang w:eastAsia="sk-SK"/>
        </w:rPr>
      </w:pPr>
    </w:p>
    <w:p w:rsidR="00002335" w:rsidRDefault="00002335" w:rsidP="0000233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002335" w:rsidRDefault="00002335" w:rsidP="00002335">
      <w:pPr>
        <w:spacing w:after="0" w:line="240" w:lineRule="auto"/>
        <w:jc w:val="both"/>
        <w:rPr>
          <w:rFonts w:ascii="Times New Roman" w:eastAsia="Times New Roman" w:hAnsi="Times New Roman" w:cs="Times New Roman"/>
          <w:sz w:val="24"/>
          <w:szCs w:val="24"/>
          <w:lang w:eastAsia="sk-SK"/>
        </w:rPr>
      </w:pPr>
    </w:p>
    <w:p w:rsidR="00002335" w:rsidRDefault="00002335" w:rsidP="0000233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p>
    <w:p w:rsidR="00002335" w:rsidRDefault="00002335" w:rsidP="00002335">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Tabuľka č. 6</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002335" w:rsidTr="00002335">
        <w:trPr>
          <w:trHeight w:val="284"/>
        </w:trPr>
        <w:tc>
          <w:tcPr>
            <w:tcW w:w="29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Dlhodobá udržateľnosť</w:t>
            </w:r>
          </w:p>
        </w:tc>
        <w:tc>
          <w:tcPr>
            <w:tcW w:w="796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Vplyv na verejné financie</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Poznámka</w:t>
            </w:r>
          </w:p>
        </w:tc>
      </w:tr>
      <w:tr w:rsidR="00002335" w:rsidTr="00002335">
        <w:trPr>
          <w:trHeight w:val="28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sz w:val="24"/>
                <w:szCs w:val="24"/>
                <w:lang w:eastAsia="sk-SK"/>
              </w:rPr>
            </w:pPr>
          </w:p>
        </w:tc>
        <w:tc>
          <w:tcPr>
            <w:tcW w:w="1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+ 10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+ 20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+ 30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2335" w:rsidRDefault="000023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+ 40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02335" w:rsidRDefault="00002335">
            <w:pPr>
              <w:spacing w:after="0"/>
              <w:rPr>
                <w:rFonts w:ascii="Times New Roman" w:eastAsia="Times New Roman" w:hAnsi="Times New Roman" w:cs="Times New Roman"/>
                <w:b/>
                <w:sz w:val="24"/>
                <w:szCs w:val="24"/>
                <w:lang w:eastAsia="sk-SK"/>
              </w:rPr>
            </w:pPr>
          </w:p>
        </w:tc>
      </w:tr>
      <w:tr w:rsidR="00002335" w:rsidTr="00002335">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002335" w:rsidRDefault="0000233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Vplyv na výdavky v p. b. HDP</w:t>
            </w:r>
          </w:p>
        </w:tc>
        <w:tc>
          <w:tcPr>
            <w:tcW w:w="1447"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002335" w:rsidTr="00002335">
        <w:trPr>
          <w:trHeight w:val="284"/>
        </w:trPr>
        <w:tc>
          <w:tcPr>
            <w:tcW w:w="2943" w:type="dxa"/>
            <w:tcBorders>
              <w:top w:val="single" w:sz="4" w:space="0" w:color="auto"/>
              <w:left w:val="single" w:sz="4" w:space="0" w:color="auto"/>
              <w:bottom w:val="single" w:sz="4" w:space="0" w:color="auto"/>
              <w:right w:val="single" w:sz="4" w:space="0" w:color="auto"/>
            </w:tcBorders>
            <w:hideMark/>
          </w:tcPr>
          <w:p w:rsidR="00002335" w:rsidRDefault="0000233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Vplyv na príjmy v p. b. HDP</w:t>
            </w:r>
          </w:p>
        </w:tc>
        <w:tc>
          <w:tcPr>
            <w:tcW w:w="1447"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002335" w:rsidTr="00002335">
        <w:trPr>
          <w:trHeight w:val="284"/>
        </w:trPr>
        <w:tc>
          <w:tcPr>
            <w:tcW w:w="2943" w:type="dxa"/>
            <w:tcBorders>
              <w:top w:val="single" w:sz="4" w:space="0" w:color="auto"/>
              <w:left w:val="single" w:sz="4" w:space="0" w:color="auto"/>
              <w:bottom w:val="single" w:sz="4" w:space="0" w:color="auto"/>
              <w:right w:val="single" w:sz="4" w:space="0" w:color="auto"/>
            </w:tcBorders>
            <w:hideMark/>
          </w:tcPr>
          <w:p w:rsidR="00002335" w:rsidRDefault="0000233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Vplyv na bilanciu  v p. b. HDP</w:t>
            </w:r>
          </w:p>
        </w:tc>
        <w:tc>
          <w:tcPr>
            <w:tcW w:w="1447"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tcBorders>
              <w:top w:val="single" w:sz="4" w:space="0" w:color="auto"/>
              <w:left w:val="single" w:sz="4" w:space="0" w:color="auto"/>
              <w:bottom w:val="single" w:sz="4" w:space="0" w:color="auto"/>
              <w:right w:val="single" w:sz="4" w:space="0" w:color="auto"/>
            </w:tcBorders>
          </w:tcPr>
          <w:p w:rsidR="00002335" w:rsidRDefault="000023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002335" w:rsidRDefault="00002335" w:rsidP="00002335">
      <w:pPr>
        <w:spacing w:after="0" w:line="240" w:lineRule="auto"/>
        <w:jc w:val="both"/>
        <w:rPr>
          <w:rFonts w:ascii="Times New Roman" w:eastAsia="Times New Roman" w:hAnsi="Times New Roman" w:cs="Times New Roman"/>
          <w:sz w:val="24"/>
          <w:szCs w:val="24"/>
          <w:lang w:eastAsia="sk-SK"/>
        </w:rPr>
      </w:pPr>
    </w:p>
    <w:p w:rsidR="00002335" w:rsidRDefault="00002335" w:rsidP="00002335">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Poznámka: </w:t>
      </w:r>
    </w:p>
    <w:p w:rsidR="00002335" w:rsidRDefault="00002335" w:rsidP="0000233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Písmeno „d“ označuje prvý rok nasledujúcej dekády. </w:t>
      </w:r>
    </w:p>
    <w:p w:rsidR="00002335" w:rsidRDefault="00002335" w:rsidP="0000233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7D5748" w:rsidRPr="009012CB" w:rsidRDefault="007D5748" w:rsidP="009012CB"/>
    <w:sectPr w:rsidR="007D5748" w:rsidRPr="009012CB" w:rsidSect="000E69FC">
      <w:pgSz w:w="16838" w:h="11906" w:orient="landscape"/>
      <w:pgMar w:top="1417" w:right="1417" w:bottom="1417"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57" w:rsidRDefault="00024157">
      <w:pPr>
        <w:spacing w:after="0" w:line="240" w:lineRule="auto"/>
      </w:pPr>
      <w:r>
        <w:separator/>
      </w:r>
    </w:p>
  </w:endnote>
  <w:endnote w:type="continuationSeparator" w:id="0">
    <w:p w:rsidR="00024157" w:rsidRDefault="0002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57" w:rsidRDefault="00024157">
      <w:pPr>
        <w:spacing w:after="0" w:line="240" w:lineRule="auto"/>
      </w:pPr>
      <w:r>
        <w:separator/>
      </w:r>
    </w:p>
  </w:footnote>
  <w:footnote w:type="continuationSeparator" w:id="0">
    <w:p w:rsidR="00024157" w:rsidRDefault="00024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ADD"/>
    <w:multiLevelType w:val="hybridMultilevel"/>
    <w:tmpl w:val="37DA18EE"/>
    <w:lvl w:ilvl="0" w:tplc="1BC231BA">
      <w:start w:val="1"/>
      <w:numFmt w:val="upperRoman"/>
      <w:lvlText w:val="%1."/>
      <w:lvlJc w:val="left"/>
      <w:pPr>
        <w:ind w:left="780" w:hanging="7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93A46"/>
    <w:multiLevelType w:val="hybridMultilevel"/>
    <w:tmpl w:val="CADE1E68"/>
    <w:lvl w:ilvl="0" w:tplc="89E458FA">
      <w:start w:val="1"/>
      <w:numFmt w:val="upperLetter"/>
      <w:lvlText w:val="%1)"/>
      <w:lvlJc w:val="left"/>
      <w:pPr>
        <w:ind w:left="1495" w:hanging="36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3" w15:restartNumberingAfterBreak="0">
    <w:nsid w:val="0EAB6015"/>
    <w:multiLevelType w:val="hybridMultilevel"/>
    <w:tmpl w:val="A3F46F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296808"/>
    <w:multiLevelType w:val="hybridMultilevel"/>
    <w:tmpl w:val="FC4691BC"/>
    <w:lvl w:ilvl="0" w:tplc="8A86C86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D45D0"/>
    <w:multiLevelType w:val="hybridMultilevel"/>
    <w:tmpl w:val="90F82224"/>
    <w:lvl w:ilvl="0" w:tplc="4CA6EC6C">
      <w:start w:val="1"/>
      <w:numFmt w:val="decimal"/>
      <w:lvlText w:val="%1."/>
      <w:lvlJc w:val="left"/>
      <w:pPr>
        <w:ind w:left="720" w:hanging="360"/>
      </w:pPr>
      <w:rPr>
        <w:rFonts w:hint="default"/>
        <w:b w:val="0"/>
        <w:sz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1111E8"/>
    <w:multiLevelType w:val="hybridMultilevel"/>
    <w:tmpl w:val="CADE1E68"/>
    <w:lvl w:ilvl="0" w:tplc="89E458FA">
      <w:start w:val="1"/>
      <w:numFmt w:val="upperLetter"/>
      <w:lvlText w:val="%1)"/>
      <w:lvlJc w:val="left"/>
      <w:pPr>
        <w:ind w:left="1495" w:hanging="36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8" w15:restartNumberingAfterBreak="0">
    <w:nsid w:val="3594276A"/>
    <w:multiLevelType w:val="hybridMultilevel"/>
    <w:tmpl w:val="A73AF404"/>
    <w:lvl w:ilvl="0" w:tplc="5D88C82A">
      <w:start w:val="29"/>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A4428"/>
    <w:multiLevelType w:val="hybridMultilevel"/>
    <w:tmpl w:val="C5E8C9B0"/>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CA3BAC"/>
    <w:multiLevelType w:val="hybridMultilevel"/>
    <w:tmpl w:val="9E50E3DA"/>
    <w:lvl w:ilvl="0" w:tplc="FA68EF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8C254F"/>
    <w:multiLevelType w:val="hybridMultilevel"/>
    <w:tmpl w:val="9A8A511A"/>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CD3DC5"/>
    <w:multiLevelType w:val="hybridMultilevel"/>
    <w:tmpl w:val="6FF0A34C"/>
    <w:lvl w:ilvl="0" w:tplc="535A2D62">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4" w15:restartNumberingAfterBreak="0">
    <w:nsid w:val="60060922"/>
    <w:multiLevelType w:val="hybridMultilevel"/>
    <w:tmpl w:val="9E50E3DA"/>
    <w:lvl w:ilvl="0" w:tplc="FA68EF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F90C7B"/>
    <w:multiLevelType w:val="hybridMultilevel"/>
    <w:tmpl w:val="687E0BD8"/>
    <w:lvl w:ilvl="0" w:tplc="EBCA220C">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A04EFA"/>
    <w:multiLevelType w:val="hybridMultilevel"/>
    <w:tmpl w:val="C2802B4E"/>
    <w:lvl w:ilvl="0" w:tplc="CECCE940">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0B774ED"/>
    <w:multiLevelType w:val="hybridMultilevel"/>
    <w:tmpl w:val="9A8A511A"/>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D305FAA"/>
    <w:multiLevelType w:val="hybridMultilevel"/>
    <w:tmpl w:val="31BC7A1E"/>
    <w:lvl w:ilvl="0" w:tplc="915CE672">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0"/>
  </w:num>
  <w:num w:numId="6">
    <w:abstractNumId w:val="14"/>
  </w:num>
  <w:num w:numId="7">
    <w:abstractNumId w:val="13"/>
  </w:num>
  <w:num w:numId="8">
    <w:abstractNumId w:val="7"/>
  </w:num>
  <w:num w:numId="9">
    <w:abstractNumId w:val="2"/>
  </w:num>
  <w:num w:numId="10">
    <w:abstractNumId w:val="11"/>
  </w:num>
  <w:num w:numId="11">
    <w:abstractNumId w:val="10"/>
  </w:num>
  <w:num w:numId="12">
    <w:abstractNumId w:val="18"/>
  </w:num>
  <w:num w:numId="13">
    <w:abstractNumId w:val="17"/>
  </w:num>
  <w:num w:numId="14">
    <w:abstractNumId w:val="4"/>
  </w:num>
  <w:num w:numId="15">
    <w:abstractNumId w:val="15"/>
  </w:num>
  <w:num w:numId="16">
    <w:abstractNumId w:val="16"/>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2335"/>
    <w:rsid w:val="00024157"/>
    <w:rsid w:val="00035EB6"/>
    <w:rsid w:val="0003674C"/>
    <w:rsid w:val="00041CA6"/>
    <w:rsid w:val="00050621"/>
    <w:rsid w:val="00057135"/>
    <w:rsid w:val="00070625"/>
    <w:rsid w:val="00071D97"/>
    <w:rsid w:val="000972BE"/>
    <w:rsid w:val="000A2D59"/>
    <w:rsid w:val="000A35E5"/>
    <w:rsid w:val="000B509B"/>
    <w:rsid w:val="000C7588"/>
    <w:rsid w:val="000E1B7E"/>
    <w:rsid w:val="000E69FC"/>
    <w:rsid w:val="000F00DA"/>
    <w:rsid w:val="000F0120"/>
    <w:rsid w:val="000F1AD0"/>
    <w:rsid w:val="001127A8"/>
    <w:rsid w:val="00115D7E"/>
    <w:rsid w:val="001375F8"/>
    <w:rsid w:val="00142346"/>
    <w:rsid w:val="00160C9F"/>
    <w:rsid w:val="00167F3F"/>
    <w:rsid w:val="00170D2B"/>
    <w:rsid w:val="001A05BD"/>
    <w:rsid w:val="001A4A9D"/>
    <w:rsid w:val="001C43ED"/>
    <w:rsid w:val="001D2191"/>
    <w:rsid w:val="001E381F"/>
    <w:rsid w:val="001E6DD9"/>
    <w:rsid w:val="00200898"/>
    <w:rsid w:val="00212894"/>
    <w:rsid w:val="002129EF"/>
    <w:rsid w:val="00221A82"/>
    <w:rsid w:val="00241A97"/>
    <w:rsid w:val="0024204B"/>
    <w:rsid w:val="00243FD4"/>
    <w:rsid w:val="00256274"/>
    <w:rsid w:val="002569B9"/>
    <w:rsid w:val="0026304E"/>
    <w:rsid w:val="002679D7"/>
    <w:rsid w:val="00275139"/>
    <w:rsid w:val="00293985"/>
    <w:rsid w:val="002A62E1"/>
    <w:rsid w:val="002B5AD4"/>
    <w:rsid w:val="002B63FD"/>
    <w:rsid w:val="00317B90"/>
    <w:rsid w:val="00346B26"/>
    <w:rsid w:val="00376FD5"/>
    <w:rsid w:val="00381776"/>
    <w:rsid w:val="0038658F"/>
    <w:rsid w:val="003B7684"/>
    <w:rsid w:val="003E1F9B"/>
    <w:rsid w:val="003E2DA1"/>
    <w:rsid w:val="003E389E"/>
    <w:rsid w:val="003F586F"/>
    <w:rsid w:val="00400E84"/>
    <w:rsid w:val="00402A29"/>
    <w:rsid w:val="00410747"/>
    <w:rsid w:val="004249CB"/>
    <w:rsid w:val="00435189"/>
    <w:rsid w:val="00455F0A"/>
    <w:rsid w:val="00457493"/>
    <w:rsid w:val="00457AE0"/>
    <w:rsid w:val="00472C0A"/>
    <w:rsid w:val="00474F11"/>
    <w:rsid w:val="00487203"/>
    <w:rsid w:val="004B0F57"/>
    <w:rsid w:val="004D1033"/>
    <w:rsid w:val="004E0E2E"/>
    <w:rsid w:val="004E5E76"/>
    <w:rsid w:val="004F11C4"/>
    <w:rsid w:val="004F2337"/>
    <w:rsid w:val="004F37F7"/>
    <w:rsid w:val="005005EC"/>
    <w:rsid w:val="00501F62"/>
    <w:rsid w:val="0051184C"/>
    <w:rsid w:val="00514762"/>
    <w:rsid w:val="005307FC"/>
    <w:rsid w:val="00531062"/>
    <w:rsid w:val="00572B2D"/>
    <w:rsid w:val="005750A4"/>
    <w:rsid w:val="00582698"/>
    <w:rsid w:val="005871A0"/>
    <w:rsid w:val="005B133C"/>
    <w:rsid w:val="005B1CEC"/>
    <w:rsid w:val="005C551E"/>
    <w:rsid w:val="005C56E6"/>
    <w:rsid w:val="005E3699"/>
    <w:rsid w:val="005F06B8"/>
    <w:rsid w:val="006050DE"/>
    <w:rsid w:val="006345FC"/>
    <w:rsid w:val="006364E9"/>
    <w:rsid w:val="00637027"/>
    <w:rsid w:val="006832A9"/>
    <w:rsid w:val="00683E35"/>
    <w:rsid w:val="00692C1C"/>
    <w:rsid w:val="00693E5F"/>
    <w:rsid w:val="006A2947"/>
    <w:rsid w:val="006C655D"/>
    <w:rsid w:val="006D5B89"/>
    <w:rsid w:val="00721CE2"/>
    <w:rsid w:val="007220A7"/>
    <w:rsid w:val="007246BD"/>
    <w:rsid w:val="00727689"/>
    <w:rsid w:val="00736EF5"/>
    <w:rsid w:val="0077530D"/>
    <w:rsid w:val="007758EE"/>
    <w:rsid w:val="0079374C"/>
    <w:rsid w:val="007B67C3"/>
    <w:rsid w:val="007C3DBC"/>
    <w:rsid w:val="007D2BE4"/>
    <w:rsid w:val="007D5748"/>
    <w:rsid w:val="008021FE"/>
    <w:rsid w:val="0081599A"/>
    <w:rsid w:val="008205B7"/>
    <w:rsid w:val="00822A2A"/>
    <w:rsid w:val="00831C8B"/>
    <w:rsid w:val="008330C8"/>
    <w:rsid w:val="008500AC"/>
    <w:rsid w:val="0086391B"/>
    <w:rsid w:val="008653B8"/>
    <w:rsid w:val="00890A33"/>
    <w:rsid w:val="00893B76"/>
    <w:rsid w:val="008A1067"/>
    <w:rsid w:val="008D339D"/>
    <w:rsid w:val="008D71E0"/>
    <w:rsid w:val="008E2736"/>
    <w:rsid w:val="009012CB"/>
    <w:rsid w:val="009123EF"/>
    <w:rsid w:val="00914026"/>
    <w:rsid w:val="00943733"/>
    <w:rsid w:val="009552BB"/>
    <w:rsid w:val="00963A2A"/>
    <w:rsid w:val="009706B7"/>
    <w:rsid w:val="0097106B"/>
    <w:rsid w:val="009756A1"/>
    <w:rsid w:val="0099220A"/>
    <w:rsid w:val="009A305D"/>
    <w:rsid w:val="009C0E79"/>
    <w:rsid w:val="00A0320F"/>
    <w:rsid w:val="00A73755"/>
    <w:rsid w:val="00A74883"/>
    <w:rsid w:val="00A75A85"/>
    <w:rsid w:val="00A772BE"/>
    <w:rsid w:val="00AB54D5"/>
    <w:rsid w:val="00AB5919"/>
    <w:rsid w:val="00B14AD5"/>
    <w:rsid w:val="00B15B33"/>
    <w:rsid w:val="00B20E04"/>
    <w:rsid w:val="00B22B39"/>
    <w:rsid w:val="00B35CAC"/>
    <w:rsid w:val="00B4125C"/>
    <w:rsid w:val="00B457F7"/>
    <w:rsid w:val="00B5535C"/>
    <w:rsid w:val="00B5753B"/>
    <w:rsid w:val="00B724C3"/>
    <w:rsid w:val="00BA282F"/>
    <w:rsid w:val="00BB79CC"/>
    <w:rsid w:val="00BC3A8C"/>
    <w:rsid w:val="00BC6CFB"/>
    <w:rsid w:val="00BD67B2"/>
    <w:rsid w:val="00BE29A9"/>
    <w:rsid w:val="00C01377"/>
    <w:rsid w:val="00C12A11"/>
    <w:rsid w:val="00C15212"/>
    <w:rsid w:val="00C46B39"/>
    <w:rsid w:val="00C51FD4"/>
    <w:rsid w:val="00C653D7"/>
    <w:rsid w:val="00C7696C"/>
    <w:rsid w:val="00C83635"/>
    <w:rsid w:val="00CA00F5"/>
    <w:rsid w:val="00CB3623"/>
    <w:rsid w:val="00CB7980"/>
    <w:rsid w:val="00CD4229"/>
    <w:rsid w:val="00CE299A"/>
    <w:rsid w:val="00CE40C2"/>
    <w:rsid w:val="00D06BF1"/>
    <w:rsid w:val="00D200BE"/>
    <w:rsid w:val="00D26459"/>
    <w:rsid w:val="00D34AE6"/>
    <w:rsid w:val="00D34D5F"/>
    <w:rsid w:val="00D43F77"/>
    <w:rsid w:val="00D70D2A"/>
    <w:rsid w:val="00D76B41"/>
    <w:rsid w:val="00D84590"/>
    <w:rsid w:val="00D8740D"/>
    <w:rsid w:val="00D9171A"/>
    <w:rsid w:val="00D922E5"/>
    <w:rsid w:val="00DA1EE4"/>
    <w:rsid w:val="00DA3C8B"/>
    <w:rsid w:val="00DA6395"/>
    <w:rsid w:val="00DA7DDD"/>
    <w:rsid w:val="00DB25C6"/>
    <w:rsid w:val="00DD7529"/>
    <w:rsid w:val="00DE5BF1"/>
    <w:rsid w:val="00E07CE9"/>
    <w:rsid w:val="00E1115D"/>
    <w:rsid w:val="00E11175"/>
    <w:rsid w:val="00E15D83"/>
    <w:rsid w:val="00E161E5"/>
    <w:rsid w:val="00E25F23"/>
    <w:rsid w:val="00E44F56"/>
    <w:rsid w:val="00E4770B"/>
    <w:rsid w:val="00E8738B"/>
    <w:rsid w:val="00E91544"/>
    <w:rsid w:val="00E963A3"/>
    <w:rsid w:val="00E966C0"/>
    <w:rsid w:val="00EA1E90"/>
    <w:rsid w:val="00ED713C"/>
    <w:rsid w:val="00ED7C4B"/>
    <w:rsid w:val="00EE28EB"/>
    <w:rsid w:val="00EE6C9F"/>
    <w:rsid w:val="00F147C2"/>
    <w:rsid w:val="00F200B9"/>
    <w:rsid w:val="00F348E6"/>
    <w:rsid w:val="00F40136"/>
    <w:rsid w:val="00F539AA"/>
    <w:rsid w:val="00F622A7"/>
    <w:rsid w:val="00F649B8"/>
    <w:rsid w:val="00F76120"/>
    <w:rsid w:val="00F95C1C"/>
    <w:rsid w:val="00FA62E9"/>
    <w:rsid w:val="00FB07F4"/>
    <w:rsid w:val="00FB3DF4"/>
    <w:rsid w:val="00FB4A4A"/>
    <w:rsid w:val="00FB5D38"/>
    <w:rsid w:val="00FF44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25D2"/>
  <w15:docId w15:val="{7D014B18-8253-417B-ABD2-59BF738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65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customStyle="1" w:styleId="Default">
    <w:name w:val="Default"/>
    <w:rsid w:val="00256274"/>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8500AC"/>
    <w:pPr>
      <w:ind w:left="720"/>
      <w:contextualSpacing/>
    </w:pPr>
  </w:style>
  <w:style w:type="paragraph" w:styleId="Zkladntext">
    <w:name w:val="Body Text"/>
    <w:basedOn w:val="Normlny"/>
    <w:link w:val="ZkladntextChar"/>
    <w:unhideWhenUsed/>
    <w:rsid w:val="00A772BE"/>
    <w:pPr>
      <w:widowControl w:val="0"/>
      <w:suppressAutoHyphens/>
      <w:autoSpaceDN w:val="0"/>
      <w:spacing w:after="120" w:line="240" w:lineRule="auto"/>
      <w:textAlignment w:val="baseline"/>
    </w:pPr>
    <w:rPr>
      <w:rFonts w:ascii="Calibri" w:eastAsia="Calibri" w:hAnsi="Calibri" w:cs="Times New Roman"/>
      <w:kern w:val="3"/>
      <w:sz w:val="20"/>
      <w:szCs w:val="20"/>
      <w:lang w:eastAsia="sk-SK"/>
    </w:rPr>
  </w:style>
  <w:style w:type="character" w:customStyle="1" w:styleId="ZkladntextChar">
    <w:name w:val="Základný text Char"/>
    <w:basedOn w:val="Predvolenpsmoodseku"/>
    <w:link w:val="Zkladntext"/>
    <w:rsid w:val="00A772BE"/>
    <w:rPr>
      <w:rFonts w:ascii="Calibri" w:eastAsia="Calibri" w:hAnsi="Calibri" w:cs="Times New Roman"/>
      <w:kern w:val="3"/>
      <w:sz w:val="20"/>
      <w:szCs w:val="20"/>
      <w:lang w:eastAsia="sk-SK"/>
    </w:rPr>
  </w:style>
  <w:style w:type="table" w:styleId="Mriekatabuky">
    <w:name w:val="Table Grid"/>
    <w:basedOn w:val="Normlnatabuka"/>
    <w:uiPriority w:val="59"/>
    <w:rsid w:val="00A7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14844">
      <w:bodyDiv w:val="1"/>
      <w:marLeft w:val="0"/>
      <w:marRight w:val="0"/>
      <w:marTop w:val="0"/>
      <w:marBottom w:val="0"/>
      <w:divBdr>
        <w:top w:val="none" w:sz="0" w:space="0" w:color="auto"/>
        <w:left w:val="none" w:sz="0" w:space="0" w:color="auto"/>
        <w:bottom w:val="none" w:sz="0" w:space="0" w:color="auto"/>
        <w:right w:val="none" w:sz="0" w:space="0" w:color="auto"/>
      </w:divBdr>
    </w:div>
    <w:div w:id="931398209">
      <w:bodyDiv w:val="1"/>
      <w:marLeft w:val="0"/>
      <w:marRight w:val="0"/>
      <w:marTop w:val="0"/>
      <w:marBottom w:val="0"/>
      <w:divBdr>
        <w:top w:val="none" w:sz="0" w:space="0" w:color="auto"/>
        <w:left w:val="none" w:sz="0" w:space="0" w:color="auto"/>
        <w:bottom w:val="none" w:sz="0" w:space="0" w:color="auto"/>
        <w:right w:val="none" w:sz="0" w:space="0" w:color="auto"/>
      </w:divBdr>
    </w:div>
    <w:div w:id="1722483426">
      <w:bodyDiv w:val="1"/>
      <w:marLeft w:val="0"/>
      <w:marRight w:val="0"/>
      <w:marTop w:val="0"/>
      <w:marBottom w:val="0"/>
      <w:divBdr>
        <w:top w:val="none" w:sz="0" w:space="0" w:color="auto"/>
        <w:left w:val="none" w:sz="0" w:space="0" w:color="auto"/>
        <w:bottom w:val="none" w:sz="0" w:space="0" w:color="auto"/>
        <w:right w:val="none" w:sz="0" w:space="0" w:color="auto"/>
      </w:divBdr>
    </w:div>
    <w:div w:id="20439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3FDF53-FC58-48F1-9B1C-7C58EC4D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3961</Words>
  <Characters>22583</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Filipova Viera</cp:lastModifiedBy>
  <cp:revision>46</cp:revision>
  <cp:lastPrinted>2023-05-09T09:15:00Z</cp:lastPrinted>
  <dcterms:created xsi:type="dcterms:W3CDTF">2024-04-08T06:46:00Z</dcterms:created>
  <dcterms:modified xsi:type="dcterms:W3CDTF">2024-05-06T07:28:00Z</dcterms:modified>
</cp:coreProperties>
</file>