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-141"/>
        <w:tblW w:w="4992" w:type="pct"/>
        <w:tblLayout w:type="fixed"/>
        <w:tblLook w:val="0400" w:firstRow="0" w:lastRow="0" w:firstColumn="0" w:lastColumn="0" w:noHBand="0" w:noVBand="1"/>
      </w:tblPr>
      <w:tblGrid>
        <w:gridCol w:w="1538"/>
        <w:gridCol w:w="2099"/>
        <w:gridCol w:w="4387"/>
        <w:gridCol w:w="467"/>
        <w:gridCol w:w="555"/>
      </w:tblGrid>
      <w:tr w:rsidR="00AD262D" w:rsidRPr="002E2B02" w:rsidTr="00AD262D">
        <w:trPr>
          <w:trHeight w:val="54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D262D" w:rsidRPr="002E2B02" w:rsidRDefault="00AD262D" w:rsidP="00AD262D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Toc443761316"/>
            <w:bookmarkStart w:id="1" w:name="_GoBack"/>
            <w:bookmarkEnd w:id="1"/>
            <w:r w:rsidRPr="002E2B02">
              <w:rPr>
                <w:rFonts w:ascii="Times New Roman" w:hAnsi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bookmarkEnd w:id="0"/>
          <w:p w:rsidR="00AD262D" w:rsidRPr="002E2B02" w:rsidRDefault="00AD262D" w:rsidP="00AD262D">
            <w:pPr>
              <w:pStyle w:val="Nadpis2"/>
              <w:spacing w:before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color w:val="auto"/>
                <w:sz w:val="22"/>
                <w:szCs w:val="24"/>
              </w:rPr>
              <w:t>Scenár 1: Verejnosť je informovaná o tvorbe právneho predpisu</w:t>
            </w:r>
          </w:p>
        </w:tc>
      </w:tr>
      <w:tr w:rsidR="00AD262D" w:rsidRPr="002E2B02" w:rsidTr="00AD262D">
        <w:trPr>
          <w:trHeight w:val="399"/>
        </w:trPr>
        <w:tc>
          <w:tcPr>
            <w:tcW w:w="850" w:type="pct"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25" w:type="pct"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</w:tr>
      <w:tr w:rsidR="00AD262D" w:rsidRPr="002E2B02" w:rsidTr="00AD262D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vAlign w:val="center"/>
            <w:hideMark/>
          </w:tcPr>
          <w:p w:rsidR="00AD262D" w:rsidRPr="002E2B02" w:rsidRDefault="00AD262D" w:rsidP="00AD262D">
            <w:pPr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AD262D" w:rsidRPr="002E2B02" w:rsidTr="00AD262D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vAlign w:val="center"/>
          </w:tcPr>
          <w:p w:rsidR="00AD262D" w:rsidRPr="002E2B02" w:rsidRDefault="00AD262D" w:rsidP="00AD2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307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D262D" w:rsidRPr="002E2B02" w:rsidTr="00AD262D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vAlign w:val="center"/>
            <w:hideMark/>
          </w:tcPr>
          <w:p w:rsidR="00AD262D" w:rsidRPr="002E2B02" w:rsidRDefault="00AD262D" w:rsidP="00AD2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AD262D" w:rsidRPr="002E2B02" w:rsidTr="00AD262D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AD262D" w:rsidRPr="002E2B02" w:rsidRDefault="00AD262D" w:rsidP="00AD262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AD262D" w:rsidRPr="002E2B02" w:rsidTr="00AD262D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AD262D" w:rsidRPr="002E2B02" w:rsidRDefault="00AD262D" w:rsidP="00AD2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  <w:r w:rsidRPr="002E2B02"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62D" w:rsidRPr="002E2B02" w:rsidTr="00AD262D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vAlign w:val="center"/>
            <w:hideMark/>
          </w:tcPr>
          <w:p w:rsidR="00AD262D" w:rsidRPr="002E2B02" w:rsidRDefault="00AD262D" w:rsidP="00AD2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  <w:r w:rsidRPr="002E2B02"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262D" w:rsidRPr="002E2B02" w:rsidTr="00AD262D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AD262D" w:rsidRPr="002E2B02" w:rsidRDefault="00AD262D" w:rsidP="00AD2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AD262D" w:rsidRPr="002E2B02" w:rsidTr="00AD262D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AD262D" w:rsidRPr="002E2B02" w:rsidRDefault="00AD262D" w:rsidP="00AD2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  <w:r w:rsidRPr="002E2B02">
              <w:rPr>
                <w:rFonts w:ascii="MS Mincho" w:eastAsia="MS Mincho" w:hAnsi="MS Mincho" w:cs="MS Mincho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AD262D" w:rsidRPr="002E2B02" w:rsidTr="00AD262D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AD262D" w:rsidRPr="002E2B02" w:rsidRDefault="00AD262D" w:rsidP="00AD2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AD262D" w:rsidRPr="002E2B02" w:rsidTr="00AD262D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AD262D" w:rsidRPr="002E2B02" w:rsidRDefault="00AD262D" w:rsidP="00AD262D">
            <w:pPr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AD262D" w:rsidRPr="002E2B02" w:rsidTr="00AD262D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vAlign w:val="center"/>
            <w:hideMark/>
          </w:tcPr>
          <w:p w:rsidR="00AD262D" w:rsidRPr="002E2B02" w:rsidRDefault="00AD262D" w:rsidP="00AD2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AD262D" w:rsidRPr="002E2B02" w:rsidTr="00AD262D">
        <w:trPr>
          <w:trHeight w:val="560"/>
        </w:trPr>
        <w:tc>
          <w:tcPr>
            <w:tcW w:w="850" w:type="pct"/>
            <w:vMerge w:val="restart"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vAlign w:val="center"/>
            <w:hideMark/>
          </w:tcPr>
          <w:p w:rsidR="00AD262D" w:rsidRPr="002E2B02" w:rsidRDefault="00AD262D" w:rsidP="00AD2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307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x</w:t>
            </w:r>
          </w:p>
        </w:tc>
      </w:tr>
      <w:tr w:rsidR="00AD262D" w:rsidRPr="002E2B02" w:rsidTr="00AD262D">
        <w:trPr>
          <w:trHeight w:val="560"/>
        </w:trPr>
        <w:tc>
          <w:tcPr>
            <w:tcW w:w="850" w:type="pct"/>
            <w:vMerge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AD262D" w:rsidRPr="002E2B02" w:rsidRDefault="00AD262D" w:rsidP="00AD2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307" w:type="pct"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x</w:t>
            </w:r>
          </w:p>
        </w:tc>
      </w:tr>
      <w:tr w:rsidR="00AD262D" w:rsidRPr="002E2B02" w:rsidTr="00AD262D">
        <w:trPr>
          <w:trHeight w:val="560"/>
        </w:trPr>
        <w:tc>
          <w:tcPr>
            <w:tcW w:w="850" w:type="pct"/>
            <w:vMerge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AD262D" w:rsidRPr="002E2B02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AD262D" w:rsidRPr="002E2B02" w:rsidRDefault="00AD262D" w:rsidP="00AD26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vAlign w:val="center"/>
          </w:tcPr>
          <w:p w:rsidR="00AD262D" w:rsidRPr="007E5C6F" w:rsidRDefault="00AD262D" w:rsidP="00AD262D">
            <w:pPr>
              <w:rPr>
                <w:rFonts w:ascii="Times New Roman" w:hAnsi="Times New Roman"/>
                <w:sz w:val="20"/>
                <w:szCs w:val="20"/>
              </w:rPr>
            </w:pPr>
            <w:r w:rsidRPr="007E5C6F">
              <w:rPr>
                <w:rFonts w:ascii="MS Mincho" w:eastAsia="MS Mincho" w:hAnsi="MS Mincho" w:cs="MS Mincho"/>
                <w:sz w:val="20"/>
                <w:szCs w:val="20"/>
              </w:rPr>
              <w:t>x</w:t>
            </w:r>
          </w:p>
        </w:tc>
        <w:tc>
          <w:tcPr>
            <w:tcW w:w="307" w:type="pct"/>
            <w:vAlign w:val="center"/>
          </w:tcPr>
          <w:p w:rsidR="00AD262D" w:rsidRPr="002E2B02" w:rsidRDefault="00AD262D" w:rsidP="00AD262D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</w:tr>
    </w:tbl>
    <w:p w:rsidR="00D94E3C" w:rsidRPr="00AD262D" w:rsidRDefault="00D94E3C" w:rsidP="00AD262D">
      <w:pPr>
        <w:spacing w:before="120" w:after="0" w:line="240" w:lineRule="auto"/>
        <w:jc w:val="both"/>
        <w:rPr>
          <w:rFonts w:ascii="Times New Roman" w:hAnsi="Times New Roman"/>
          <w:b/>
        </w:rPr>
      </w:pPr>
      <w:r w:rsidRPr="00AD262D">
        <w:rPr>
          <w:rFonts w:ascii="Times New Roman" w:hAnsi="Times New Roman"/>
          <w:b/>
        </w:rPr>
        <w:t xml:space="preserve">Vysvetlivky: 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</w:t>
      </w:r>
      <w:r w:rsidR="00AD262D">
        <w:rPr>
          <w:rFonts w:ascii="Times New Roman" w:hAnsi="Times New Roman"/>
          <w:sz w:val="20"/>
          <w:szCs w:val="24"/>
        </w:rPr>
        <w:t xml:space="preserve">  </w:t>
      </w:r>
      <w:r w:rsidRPr="002E2B02">
        <w:rPr>
          <w:rFonts w:ascii="Times New Roman" w:hAnsi="Times New Roman"/>
          <w:sz w:val="20"/>
          <w:szCs w:val="24"/>
        </w:rPr>
        <w:t>Scenár 1 - informovať verejnosť o procese tvorby právneho predpisu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</w:t>
      </w:r>
      <w:r w:rsidR="00AD262D">
        <w:rPr>
          <w:rFonts w:ascii="Times New Roman" w:hAnsi="Times New Roman"/>
          <w:sz w:val="20"/>
          <w:szCs w:val="24"/>
        </w:rPr>
        <w:t xml:space="preserve">  </w:t>
      </w:r>
      <w:r w:rsidRPr="002E2B02">
        <w:rPr>
          <w:rFonts w:ascii="Times New Roman" w:hAnsi="Times New Roman"/>
          <w:sz w:val="20"/>
          <w:szCs w:val="24"/>
        </w:rPr>
        <w:t>Scenár 2 – zapojiť verejnosť do diskusie o tvorbe právneho predpisu</w:t>
      </w:r>
    </w:p>
    <w:p w:rsidR="00D94E3C" w:rsidRPr="002E2B02" w:rsidRDefault="00D94E3C" w:rsidP="00AD262D">
      <w:pPr>
        <w:spacing w:after="0"/>
        <w:ind w:left="284" w:hanging="284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</w:t>
      </w:r>
      <w:r w:rsidR="00AD262D">
        <w:rPr>
          <w:rFonts w:ascii="Times New Roman" w:hAnsi="Times New Roman"/>
          <w:sz w:val="20"/>
          <w:szCs w:val="24"/>
        </w:rPr>
        <w:t xml:space="preserve">  </w:t>
      </w:r>
      <w:r w:rsidRPr="002E2B02">
        <w:rPr>
          <w:rFonts w:ascii="Times New Roman" w:hAnsi="Times New Roman"/>
          <w:sz w:val="20"/>
          <w:szCs w:val="24"/>
        </w:rPr>
        <w:t>Scenár 3 – zapojiť verejnosť do tvorby právneho predpisu</w:t>
      </w:r>
    </w:p>
    <w:p w:rsidR="00D94E3C" w:rsidRPr="002E2B02" w:rsidRDefault="00D94E3C" w:rsidP="00AD262D">
      <w:pPr>
        <w:spacing w:after="0"/>
        <w:ind w:left="1418" w:hanging="1418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</w:t>
      </w:r>
      <w:r w:rsidR="00AD262D">
        <w:rPr>
          <w:rFonts w:ascii="Times New Roman" w:hAnsi="Times New Roman"/>
          <w:sz w:val="20"/>
          <w:szCs w:val="24"/>
        </w:rPr>
        <w:t xml:space="preserve">Scenár </w:t>
      </w:r>
      <w:r w:rsidRPr="002E2B02">
        <w:rPr>
          <w:rFonts w:ascii="Times New Roman" w:hAnsi="Times New Roman"/>
          <w:sz w:val="20"/>
          <w:szCs w:val="24"/>
        </w:rPr>
        <w:t xml:space="preserve">4 – </w:t>
      </w:r>
      <w:r w:rsidR="00AD262D">
        <w:rPr>
          <w:rFonts w:ascii="Times New Roman" w:hAnsi="Times New Roman"/>
          <w:sz w:val="20"/>
          <w:szCs w:val="24"/>
        </w:rPr>
        <w:t xml:space="preserve"> </w:t>
      </w:r>
      <w:r w:rsidRPr="002E2B02">
        <w:rPr>
          <w:rFonts w:ascii="Times New Roman" w:hAnsi="Times New Roman"/>
          <w:sz w:val="20"/>
          <w:szCs w:val="24"/>
        </w:rPr>
        <w:t>zapojiť čo najširšiu verejnosť do tvorby právneho pre</w:t>
      </w:r>
      <w:r w:rsidR="00AD262D">
        <w:rPr>
          <w:rFonts w:ascii="Times New Roman" w:hAnsi="Times New Roman"/>
          <w:sz w:val="20"/>
          <w:szCs w:val="24"/>
        </w:rPr>
        <w:t>dpisu v rovnocennom postavení s </w:t>
      </w:r>
      <w:r w:rsidRPr="002E2B02">
        <w:rPr>
          <w:rFonts w:ascii="Times New Roman" w:hAnsi="Times New Roman"/>
          <w:sz w:val="20"/>
          <w:szCs w:val="24"/>
        </w:rPr>
        <w:t>predkladateľom právneho predpisu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Cieľ účasti verejnosti na tvorbe právneho predpisu je súčasťou hodnotiacej správy procesu tvorby právneho predpisu (pozri vysvetlivku č. 4).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2) Vypĺňa sa na základe hodnotiacej správy (pozri vysvetlivku č. 4).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4) Hodnotiaca správa procesu tvorby právneho predpisu obsahuje najmä:</w:t>
      </w:r>
    </w:p>
    <w:p w:rsidR="00D94E3C" w:rsidRPr="002E2B02" w:rsidRDefault="00D94E3C" w:rsidP="00D94E3C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cieľ účasti verejnosti na tvorbe právneho predpisu,</w:t>
      </w:r>
    </w:p>
    <w:p w:rsidR="00D94E3C" w:rsidRPr="002E2B02" w:rsidRDefault="00D94E3C" w:rsidP="00AD262D">
      <w:pPr>
        <w:spacing w:after="120" w:line="240" w:lineRule="auto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</w:t>
      </w:r>
      <w:r w:rsidR="00AD262D">
        <w:rPr>
          <w:rFonts w:ascii="Times New Roman" w:hAnsi="Times New Roman"/>
          <w:sz w:val="20"/>
          <w:szCs w:val="24"/>
        </w:rPr>
        <w:t>e problému a alternatív riešení.</w:t>
      </w:r>
    </w:p>
    <w:p w:rsidR="003F7DFE" w:rsidRPr="00AD262D" w:rsidRDefault="00D94E3C" w:rsidP="00AD262D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A2792C">
        <w:rPr>
          <w:rFonts w:ascii="Times New Roman" w:hAnsi="Times New Roman"/>
          <w:sz w:val="20"/>
          <w:szCs w:val="24"/>
        </w:rPr>
        <w:t>Hodnotiaca správa je prílohou k správe o účasti verejnosti na tvorbe právneho predpisu, ak je vypracova</w:t>
      </w:r>
      <w:r>
        <w:rPr>
          <w:rFonts w:ascii="Times New Roman" w:hAnsi="Times New Roman"/>
          <w:sz w:val="20"/>
          <w:szCs w:val="24"/>
        </w:rPr>
        <w:t>ná</w:t>
      </w:r>
      <w:r w:rsidRPr="002E2B02">
        <w:rPr>
          <w:rFonts w:ascii="Times New Roman" w:hAnsi="Times New Roman"/>
          <w:sz w:val="20"/>
          <w:szCs w:val="24"/>
        </w:rPr>
        <w:t>.</w:t>
      </w:r>
    </w:p>
    <w:sectPr w:rsidR="003F7DFE" w:rsidRPr="00AD262D" w:rsidSect="00AD262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3C"/>
    <w:rsid w:val="001C2AC5"/>
    <w:rsid w:val="00290D59"/>
    <w:rsid w:val="002E2B02"/>
    <w:rsid w:val="003F7DFE"/>
    <w:rsid w:val="00504B44"/>
    <w:rsid w:val="0059032B"/>
    <w:rsid w:val="00636D59"/>
    <w:rsid w:val="006D1099"/>
    <w:rsid w:val="006F0C39"/>
    <w:rsid w:val="007447C6"/>
    <w:rsid w:val="00753F26"/>
    <w:rsid w:val="00785857"/>
    <w:rsid w:val="007D3011"/>
    <w:rsid w:val="007E5C6F"/>
    <w:rsid w:val="00906395"/>
    <w:rsid w:val="009765A1"/>
    <w:rsid w:val="00A1485E"/>
    <w:rsid w:val="00A2792C"/>
    <w:rsid w:val="00A86A21"/>
    <w:rsid w:val="00AB50F6"/>
    <w:rsid w:val="00AD262D"/>
    <w:rsid w:val="00B20CE7"/>
    <w:rsid w:val="00B80329"/>
    <w:rsid w:val="00CD2B38"/>
    <w:rsid w:val="00CF4F48"/>
    <w:rsid w:val="00D86973"/>
    <w:rsid w:val="00D94E3C"/>
    <w:rsid w:val="00DD1B8F"/>
    <w:rsid w:val="00E120A9"/>
    <w:rsid w:val="00E2278B"/>
    <w:rsid w:val="00F9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ED0F79-2C31-49A6-BB02-675E85B3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E3C"/>
    <w:rPr>
      <w:rFonts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94E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D94E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D94E3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9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94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Bublišová Alexandra</dc:creator>
  <cp:keywords/>
  <dc:description/>
  <cp:lastModifiedBy>Minarovýchová Viera</cp:lastModifiedBy>
  <cp:revision>2</cp:revision>
  <dcterms:created xsi:type="dcterms:W3CDTF">2024-05-20T12:03:00Z</dcterms:created>
  <dcterms:modified xsi:type="dcterms:W3CDTF">2024-05-20T12:03:00Z</dcterms:modified>
</cp:coreProperties>
</file>