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118" w:rsidRPr="000032C8" w:rsidRDefault="00927118" w:rsidP="00927118">
      <w:pPr>
        <w:adjustRightInd w:val="0"/>
        <w:spacing w:after="0" w:line="240" w:lineRule="auto"/>
        <w:jc w:val="center"/>
        <w:rPr>
          <w:rFonts w:ascii="Times New Roman" w:eastAsia="Times New Roman" w:hAnsi="Times New Roman" w:cs="Calibri"/>
          <w:b/>
          <w:caps/>
          <w:sz w:val="28"/>
          <w:szCs w:val="28"/>
        </w:rPr>
      </w:pPr>
      <w:bookmarkStart w:id="0" w:name="_GoBack"/>
      <w:bookmarkEnd w:id="0"/>
      <w:r w:rsidRPr="000032C8">
        <w:rPr>
          <w:rFonts w:ascii="Times New Roman" w:eastAsia="Times New Roman" w:hAnsi="Times New Roman" w:cs="Calibri"/>
          <w:b/>
          <w:caps/>
          <w:sz w:val="28"/>
          <w:szCs w:val="28"/>
        </w:rPr>
        <w:t>Vyhodnotenie medzirezortného pripomienkového konania</w:t>
      </w:r>
    </w:p>
    <w:p w:rsidR="00927118" w:rsidRPr="00024402" w:rsidRDefault="00927118" w:rsidP="00927118">
      <w:pPr>
        <w:jc w:val="center"/>
      </w:pPr>
    </w:p>
    <w:p w:rsidR="003A7258" w:rsidRDefault="003A7258">
      <w:pPr>
        <w:jc w:val="center"/>
        <w:divId w:val="1434202773"/>
        <w:rPr>
          <w:rFonts w:ascii="Times" w:hAnsi="Times" w:cs="Times"/>
          <w:sz w:val="25"/>
          <w:szCs w:val="25"/>
        </w:rPr>
      </w:pPr>
      <w:r>
        <w:rPr>
          <w:rFonts w:ascii="Times" w:hAnsi="Times" w:cs="Times"/>
          <w:sz w:val="25"/>
          <w:szCs w:val="25"/>
        </w:rPr>
        <w:t xml:space="preserve">Nariadenie vlády Slovenskej republiky, ktorým sa ustanovuje výška sadzby na jednu hodinu osobnej asistencie a výška peňažného príspevku na opatrovanie </w:t>
      </w:r>
    </w:p>
    <w:p w:rsidR="00927118" w:rsidRPr="00024402" w:rsidRDefault="00927118" w:rsidP="00CE47A6"/>
    <w:tbl>
      <w:tblPr>
        <w:tblW w:w="15598" w:type="dxa"/>
        <w:tblCellMar>
          <w:left w:w="0" w:type="dxa"/>
          <w:right w:w="0" w:type="dxa"/>
        </w:tblCellMar>
        <w:tblLook w:val="0000" w:firstRow="0" w:lastRow="0" w:firstColumn="0" w:lastColumn="0" w:noHBand="0" w:noVBand="0"/>
      </w:tblPr>
      <w:tblGrid>
        <w:gridCol w:w="7797"/>
        <w:gridCol w:w="7801"/>
      </w:tblGrid>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Spôsob pripomienkového konania</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r w:rsidRPr="00024402">
              <w:rPr>
                <w:rFonts w:ascii="Times New Roman" w:hAnsi="Times New Roman" w:cs="Calibri"/>
                <w:sz w:val="20"/>
                <w:szCs w:val="20"/>
              </w:rPr>
              <w:t> </w:t>
            </w:r>
          </w:p>
        </w:tc>
      </w:tr>
      <w:tr w:rsidR="00A251BF" w:rsidRPr="00024402" w:rsidTr="00B76589">
        <w:tc>
          <w:tcPr>
            <w:tcW w:w="7797" w:type="dxa"/>
            <w:tcBorders>
              <w:top w:val="nil"/>
              <w:left w:val="nil"/>
              <w:bottom w:val="nil"/>
              <w:right w:val="nil"/>
            </w:tcBorders>
          </w:tcPr>
          <w:p w:rsidR="00A251BF" w:rsidRPr="000032C8" w:rsidRDefault="00A251BF"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vznesených pripomienok, z toho zásadných</w:t>
            </w:r>
          </w:p>
        </w:tc>
        <w:tc>
          <w:tcPr>
            <w:tcW w:w="7801" w:type="dxa"/>
            <w:tcBorders>
              <w:top w:val="nil"/>
              <w:left w:val="nil"/>
              <w:bottom w:val="nil"/>
              <w:right w:val="nil"/>
            </w:tcBorders>
          </w:tcPr>
          <w:p w:rsidR="00A251BF" w:rsidRPr="00024402" w:rsidRDefault="003A7258" w:rsidP="003A7258">
            <w:pPr>
              <w:spacing w:after="0" w:line="240" w:lineRule="auto"/>
              <w:rPr>
                <w:rFonts w:ascii="Times New Roman" w:hAnsi="Times New Roman" w:cs="Calibri"/>
                <w:sz w:val="20"/>
                <w:szCs w:val="20"/>
              </w:rPr>
            </w:pPr>
            <w:r>
              <w:rPr>
                <w:rFonts w:ascii="Times" w:hAnsi="Times" w:cs="Times"/>
                <w:sz w:val="25"/>
                <w:szCs w:val="25"/>
              </w:rPr>
              <w:t>15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vyhodnotených pripomienok</w:t>
            </w:r>
          </w:p>
        </w:tc>
        <w:tc>
          <w:tcPr>
            <w:tcW w:w="7801" w:type="dxa"/>
            <w:tcBorders>
              <w:top w:val="nil"/>
              <w:left w:val="nil"/>
              <w:bottom w:val="nil"/>
              <w:right w:val="nil"/>
            </w:tcBorders>
          </w:tcPr>
          <w:p w:rsidR="00927118" w:rsidRPr="00024402" w:rsidRDefault="003A7258" w:rsidP="003A7258">
            <w:pPr>
              <w:spacing w:after="0" w:line="240" w:lineRule="auto"/>
              <w:rPr>
                <w:rFonts w:ascii="Times New Roman" w:hAnsi="Times New Roman" w:cs="Calibri"/>
                <w:sz w:val="20"/>
                <w:szCs w:val="20"/>
              </w:rPr>
            </w:pPr>
            <w:r>
              <w:rPr>
                <w:rFonts w:ascii="Times" w:hAnsi="Times" w:cs="Times"/>
                <w:sz w:val="25"/>
                <w:szCs w:val="25"/>
              </w:rPr>
              <w:t>15</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akceptovaných pripomienok, z toho zásadných</w:t>
            </w:r>
          </w:p>
        </w:tc>
        <w:tc>
          <w:tcPr>
            <w:tcW w:w="7801" w:type="dxa"/>
            <w:tcBorders>
              <w:top w:val="nil"/>
              <w:left w:val="nil"/>
              <w:bottom w:val="nil"/>
              <w:right w:val="nil"/>
            </w:tcBorders>
          </w:tcPr>
          <w:p w:rsidR="00927118" w:rsidRPr="00024402" w:rsidRDefault="003A7258" w:rsidP="003A7258">
            <w:pPr>
              <w:spacing w:after="0" w:line="240" w:lineRule="auto"/>
              <w:rPr>
                <w:rFonts w:ascii="Times New Roman" w:hAnsi="Times New Roman" w:cs="Calibri"/>
                <w:sz w:val="20"/>
                <w:szCs w:val="20"/>
              </w:rPr>
            </w:pPr>
            <w:r>
              <w:rPr>
                <w:rFonts w:ascii="Times" w:hAnsi="Times" w:cs="Times"/>
                <w:sz w:val="25"/>
                <w:szCs w:val="25"/>
              </w:rPr>
              <w:t>11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čiastočne akceptovaných pripomienok, z toho zásadných</w:t>
            </w:r>
          </w:p>
        </w:tc>
        <w:tc>
          <w:tcPr>
            <w:tcW w:w="7801" w:type="dxa"/>
            <w:tcBorders>
              <w:top w:val="nil"/>
              <w:left w:val="nil"/>
              <w:bottom w:val="nil"/>
              <w:right w:val="nil"/>
            </w:tcBorders>
          </w:tcPr>
          <w:p w:rsidR="00927118" w:rsidRPr="00024402" w:rsidRDefault="003A7258" w:rsidP="003A7258">
            <w:pPr>
              <w:spacing w:after="0" w:line="240" w:lineRule="auto"/>
              <w:rPr>
                <w:rFonts w:ascii="Times New Roman" w:hAnsi="Times New Roman" w:cs="Calibri"/>
                <w:sz w:val="20"/>
                <w:szCs w:val="20"/>
              </w:rPr>
            </w:pPr>
            <w:r>
              <w:rPr>
                <w:rFonts w:ascii="Times" w:hAnsi="Times" w:cs="Times"/>
                <w:sz w:val="25"/>
                <w:szCs w:val="25"/>
              </w:rPr>
              <w:t>0 /0</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sz w:val="25"/>
                <w:szCs w:val="25"/>
              </w:rPr>
              <w:t>Počet neakceptovaných pripomienok, z toho zásadných</w:t>
            </w:r>
          </w:p>
        </w:tc>
        <w:tc>
          <w:tcPr>
            <w:tcW w:w="7801" w:type="dxa"/>
            <w:tcBorders>
              <w:top w:val="nil"/>
              <w:left w:val="nil"/>
              <w:bottom w:val="nil"/>
              <w:right w:val="nil"/>
            </w:tcBorders>
          </w:tcPr>
          <w:p w:rsidR="00927118" w:rsidRPr="00024402" w:rsidRDefault="003A7258" w:rsidP="003A7258">
            <w:pPr>
              <w:spacing w:after="0" w:line="240" w:lineRule="auto"/>
              <w:rPr>
                <w:rFonts w:ascii="Times New Roman" w:hAnsi="Times New Roman" w:cs="Calibri"/>
                <w:sz w:val="20"/>
                <w:szCs w:val="20"/>
              </w:rPr>
            </w:pPr>
            <w:r>
              <w:rPr>
                <w:rFonts w:ascii="Times" w:hAnsi="Times" w:cs="Times"/>
                <w:sz w:val="25"/>
                <w:szCs w:val="25"/>
              </w:rPr>
              <w:t>4 /1</w:t>
            </w: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sz w:val="25"/>
                <w:szCs w:val="25"/>
              </w:rPr>
            </w:pPr>
            <w:r w:rsidRPr="000032C8">
              <w:rPr>
                <w:rFonts w:ascii="Times New Roman" w:hAnsi="Times New Roman" w:cs="Calibri"/>
                <w:bCs/>
                <w:sz w:val="25"/>
                <w:szCs w:val="25"/>
              </w:rPr>
              <w:t>Rozporové konanie (s kým, kedy, s akým výsledkom)</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r w:rsidR="00927118" w:rsidRPr="00024402" w:rsidTr="00B76589">
        <w:tc>
          <w:tcPr>
            <w:tcW w:w="7797" w:type="dxa"/>
            <w:tcBorders>
              <w:top w:val="nil"/>
              <w:left w:val="nil"/>
              <w:bottom w:val="nil"/>
              <w:right w:val="nil"/>
            </w:tcBorders>
          </w:tcPr>
          <w:p w:rsidR="00927118" w:rsidRPr="000032C8" w:rsidRDefault="00927118" w:rsidP="00E165A9">
            <w:pPr>
              <w:spacing w:after="0" w:line="240" w:lineRule="auto"/>
              <w:rPr>
                <w:rFonts w:ascii="Times New Roman" w:hAnsi="Times New Roman" w:cs="Calibri"/>
                <w:bCs/>
                <w:sz w:val="25"/>
                <w:szCs w:val="25"/>
              </w:rPr>
            </w:pPr>
            <w:r w:rsidRPr="000032C8">
              <w:rPr>
                <w:rFonts w:ascii="Times New Roman" w:hAnsi="Times New Roman" w:cs="Calibri"/>
                <w:bCs/>
                <w:sz w:val="25"/>
                <w:szCs w:val="25"/>
              </w:rPr>
              <w:t>Počet neodstránených pripomienok</w:t>
            </w:r>
          </w:p>
        </w:tc>
        <w:tc>
          <w:tcPr>
            <w:tcW w:w="7801" w:type="dxa"/>
            <w:tcBorders>
              <w:top w:val="nil"/>
              <w:left w:val="nil"/>
              <w:bottom w:val="nil"/>
              <w:right w:val="nil"/>
            </w:tcBorders>
          </w:tcPr>
          <w:p w:rsidR="00927118" w:rsidRPr="00024402" w:rsidRDefault="00927118" w:rsidP="00E165A9">
            <w:pPr>
              <w:spacing w:after="0" w:line="240" w:lineRule="auto"/>
              <w:rPr>
                <w:rFonts w:ascii="Times New Roman" w:hAnsi="Times New Roman" w:cs="Calibri"/>
                <w:sz w:val="20"/>
                <w:szCs w:val="20"/>
              </w:rPr>
            </w:pPr>
          </w:p>
        </w:tc>
      </w:tr>
    </w:tbl>
    <w:p w:rsidR="00927118" w:rsidRPr="00024402" w:rsidRDefault="00927118" w:rsidP="00927118">
      <w:pPr>
        <w:spacing w:after="0" w:line="240" w:lineRule="auto"/>
        <w:rPr>
          <w:rFonts w:ascii="Times New Roman" w:hAnsi="Times New Roman" w:cs="Calibri"/>
          <w:b/>
          <w:sz w:val="20"/>
          <w:szCs w:val="20"/>
        </w:rPr>
      </w:pPr>
    </w:p>
    <w:p w:rsidR="00927118" w:rsidRPr="000032C8" w:rsidRDefault="00927118" w:rsidP="00927118">
      <w:pPr>
        <w:spacing w:after="0" w:line="240" w:lineRule="auto"/>
        <w:rPr>
          <w:sz w:val="25"/>
          <w:szCs w:val="25"/>
        </w:rPr>
      </w:pPr>
      <w:r w:rsidRPr="000032C8">
        <w:rPr>
          <w:rFonts w:ascii="Times New Roman" w:hAnsi="Times New Roman" w:cs="Calibri"/>
          <w:sz w:val="25"/>
          <w:szCs w:val="25"/>
        </w:rPr>
        <w:t>Sumarizácia vznesených pripomienok podľa subjektov</w:t>
      </w:r>
    </w:p>
    <w:p w:rsidR="003A7258" w:rsidRDefault="003A7258" w:rsidP="00841FA6"/>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28"/>
        <w:gridCol w:w="7712"/>
        <w:gridCol w:w="1404"/>
        <w:gridCol w:w="1404"/>
        <w:gridCol w:w="1391"/>
        <w:gridCol w:w="1034"/>
      </w:tblGrid>
      <w:tr w:rsidR="003A7258">
        <w:trPr>
          <w:divId w:val="1369186590"/>
          <w:jc w:val="center"/>
        </w:trPr>
        <w:tc>
          <w:tcPr>
            <w:tcW w:w="1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Č.</w:t>
            </w:r>
          </w:p>
        </w:tc>
        <w:tc>
          <w:tcPr>
            <w:tcW w:w="30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Subjekt</w:t>
            </w:r>
          </w:p>
        </w:tc>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Pripomienky do termínu</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Pripomienky po termíne</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Nemali pripomienky</w:t>
            </w:r>
          </w:p>
        </w:tc>
        <w:tc>
          <w:tcPr>
            <w:tcW w:w="4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Vôbec nezaslali</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Generálna prokuratúra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sz w:val="20"/>
                <w:szCs w:val="20"/>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dopravy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sz w:val="20"/>
                <w:szCs w:val="20"/>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financií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 (0o,1z)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sz w:val="20"/>
                <w:szCs w:val="20"/>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cestovného ruchu a športu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 (4o,0z)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sz w:val="20"/>
                <w:szCs w:val="20"/>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5.</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spravodlivosti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sz w:val="20"/>
                <w:szCs w:val="20"/>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6.</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Národný bezpečnostný úrad</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sz w:val="20"/>
                <w:szCs w:val="20"/>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7.</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Odbor aproximácie práva sekcie vládnej legislatívy Úradu vlády SR</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 (2o,0z)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sz w:val="20"/>
                <w:szCs w:val="20"/>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8.</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Slovenské fórum osôb so zdravotným postihnutím</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 (1o,0z)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sz w:val="20"/>
                <w:szCs w:val="20"/>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9.</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jadrového dozoru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10.</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Štatistický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11.</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pre verejné obstarávanie</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12.</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priemyselného vlastníctva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13.</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obrany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14.</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Sociálna poisťovňa, Ul. 29 augusta č. 8 a 10, 813 63 Bratislava 1</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15.</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pôdohospodárstva a rozvoja vidieka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16.</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hospodárstva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17.</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Národná banka Slovenska</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18.</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Protimonopolný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19.</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vnútra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20.</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školstva,výskumu,vývoja a mládeže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lastRenderedPageBreak/>
              <w:t>21.</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pre normalizáciu, metrológiu a skúšobníctvo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22.</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kultúry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23.</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zahraničných vecí a európskych záležitostí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24.</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zdravotníctva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25.</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životného prostredia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26.</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geodézie, kartografie a katastra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27.</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investícií, regionálneho rozvoja a informatizácie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28.</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Ministerstvo práce, sociálnych vecí a rodiny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29.</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30.</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Správa štátnych hmotných rezerv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31.</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Najvyšší kontrolný úrad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32.</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Najvyšší súd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33.</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Kancelária Ústavného súdu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34.</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Slovenská poľnohospodárska a potravinárska komora</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35.</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Združenie miest a obcí Slovenska</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36.</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Splnomocnenec vlády Slovenskej republiky pre rómske komunity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lastRenderedPageBreak/>
              <w:t>37.</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Konfederácia odborových zväzov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38.</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Asociácia zamestnávatelských zväzov a združení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39.</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Republiková únia zamestnávateľov</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40.</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pre dohľad nad zdravotnou starostlivosťou</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41.</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Konferencia biskupov Slovenska</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42.</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Asociácia priemyselných zväzov a dopravy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43.</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Klub 500</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44.</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vlády Slovenskej republiky - podpredseda vlády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45.</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Žilinský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46.</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Košický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47.</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Banskobystrický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48.</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BRATISLAVSKÝ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49.</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Trnavský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50.</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Prešovský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51.</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Nitriansky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52.</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Trenčiansky samosprávny kraj</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53.</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Hlavné mesto Slovenskej republiky Bratislava</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lastRenderedPageBreak/>
              <w:t>54.</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Únia miest Slovenska</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55.</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pre územné plánovanie a výstavbu Slovenskej republiky</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56.</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Úrad pre reguláciu sieťových odvetví</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x</w:t>
            </w:r>
          </w:p>
        </w:tc>
      </w:tr>
      <w:tr w:rsidR="003A7258">
        <w:trPr>
          <w:divId w:val="1369186590"/>
          <w:jc w:val="center"/>
        </w:trPr>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rPr>
                <w:rFonts w:ascii="Times" w:hAnsi="Times" w:cs="Times"/>
                <w:sz w:val="25"/>
                <w:szCs w:val="25"/>
              </w:rPr>
            </w:pPr>
            <w:r>
              <w:rPr>
                <w:rFonts w:ascii="Times" w:hAnsi="Times" w:cs="Times"/>
                <w:sz w:val="25"/>
                <w:szCs w:val="25"/>
              </w:rPr>
              <w:t>Spolu</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15 (14o,1z)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r>
              <w:rPr>
                <w:rFonts w:ascii="Times" w:hAnsi="Times" w:cs="Times"/>
                <w:sz w:val="25"/>
                <w:szCs w:val="25"/>
              </w:rPr>
              <w:t>0 (0o,0z)</w:t>
            </w: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rFonts w:ascii="Times" w:hAnsi="Times" w:cs="Times"/>
                <w:sz w:val="25"/>
                <w:szCs w:val="25"/>
              </w:rPr>
            </w:pPr>
          </w:p>
        </w:tc>
        <w:tc>
          <w:tcPr>
            <w:tcW w:w="0" w:type="auto"/>
            <w:tcBorders>
              <w:top w:val="outset" w:sz="6" w:space="0" w:color="000000"/>
              <w:left w:val="outset" w:sz="6" w:space="0" w:color="000000"/>
              <w:bottom w:val="outset" w:sz="6" w:space="0" w:color="000000"/>
              <w:right w:val="outset" w:sz="6" w:space="0" w:color="000000"/>
            </w:tcBorders>
            <w:hideMark/>
          </w:tcPr>
          <w:p w:rsidR="003A7258" w:rsidRDefault="003A7258">
            <w:pPr>
              <w:jc w:val="center"/>
              <w:rPr>
                <w:sz w:val="20"/>
                <w:szCs w:val="20"/>
              </w:rPr>
            </w:pPr>
          </w:p>
        </w:tc>
      </w:tr>
    </w:tbl>
    <w:p w:rsidR="00BF7CE0" w:rsidRPr="00BF7CE0" w:rsidRDefault="00BF7CE0" w:rsidP="00841FA6">
      <w:pPr>
        <w:rPr>
          <w:b/>
          <w:bCs/>
          <w:color w:val="000000"/>
          <w:sz w:val="20"/>
          <w:szCs w:val="20"/>
        </w:rPr>
      </w:pPr>
      <w:r w:rsidRPr="009F7218">
        <w:rPr>
          <w:rFonts w:ascii="Times New Roman" w:eastAsia="Times New Roman" w:hAnsi="Times New Roman" w:cs="Times New Roman"/>
          <w:bCs/>
          <w:color w:val="000000"/>
          <w:sz w:val="25"/>
          <w:szCs w:val="25"/>
          <w:lang w:eastAsia="sk-SK"/>
        </w:rPr>
        <w:t>Vyhodnotenie vecných pripomienok je uvedené v tabuľkovej časti.</w:t>
      </w:r>
    </w:p>
    <w:p w:rsidR="00BF7CE0" w:rsidRPr="00BF7CE0" w:rsidRDefault="00BF7CE0" w:rsidP="00BF7CE0">
      <w:pPr>
        <w:pStyle w:val="Zkladntext"/>
        <w:widowControl/>
        <w:jc w:val="both"/>
        <w:rPr>
          <w:b w:val="0"/>
          <w:bCs w:val="0"/>
          <w:color w:val="000000"/>
          <w:sz w:val="20"/>
          <w:szCs w:val="20"/>
        </w:rPr>
      </w:pPr>
    </w:p>
    <w:tbl>
      <w:tblPr>
        <w:tblW w:w="0" w:type="auto"/>
        <w:tblLook w:val="0000" w:firstRow="0" w:lastRow="0" w:firstColumn="0" w:lastColumn="0" w:noHBand="0" w:noVBand="0"/>
      </w:tblPr>
      <w:tblGrid>
        <w:gridCol w:w="1809"/>
        <w:gridCol w:w="3119"/>
      </w:tblGrid>
      <w:tr w:rsidR="00BF7CE0" w:rsidRPr="00BF7CE0" w:rsidTr="00943EB2">
        <w:trPr>
          <w:cantSplit/>
        </w:trPr>
        <w:tc>
          <w:tcPr>
            <w:tcW w:w="4928" w:type="dxa"/>
            <w:gridSpan w:val="2"/>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Vysvetlivky  k použitým skratkám v tabuľke:</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O – obyčajná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A – akceptovaná</w:t>
            </w:r>
          </w:p>
        </w:tc>
      </w:tr>
      <w:tr w:rsidR="00BF7CE0" w:rsidRPr="00BF7CE0"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Z – zásadná</w:t>
            </w: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N – neakceptovaná</w:t>
            </w:r>
          </w:p>
        </w:tc>
      </w:tr>
      <w:tr w:rsidR="00BF7CE0" w:rsidRPr="00856FFA" w:rsidTr="00943EB2">
        <w:trPr>
          <w:cantSplit/>
        </w:trPr>
        <w:tc>
          <w:tcPr>
            <w:tcW w:w="180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p>
        </w:tc>
        <w:tc>
          <w:tcPr>
            <w:tcW w:w="3119" w:type="dxa"/>
            <w:tcBorders>
              <w:top w:val="nil"/>
              <w:left w:val="nil"/>
              <w:bottom w:val="nil"/>
              <w:right w:val="nil"/>
            </w:tcBorders>
          </w:tcPr>
          <w:p w:rsidR="00BF7CE0" w:rsidRPr="009F7218" w:rsidRDefault="00BF7CE0" w:rsidP="00342C19">
            <w:pPr>
              <w:pStyle w:val="Zkladntext"/>
              <w:widowControl/>
              <w:jc w:val="both"/>
              <w:rPr>
                <w:b w:val="0"/>
                <w:color w:val="000000"/>
                <w:sz w:val="25"/>
                <w:szCs w:val="25"/>
              </w:rPr>
            </w:pPr>
            <w:r w:rsidRPr="009F7218">
              <w:rPr>
                <w:b w:val="0"/>
                <w:color w:val="000000"/>
                <w:sz w:val="25"/>
                <w:szCs w:val="25"/>
              </w:rPr>
              <w:t>ČA – čiastočne akceptovaná</w:t>
            </w:r>
          </w:p>
        </w:tc>
      </w:tr>
    </w:tbl>
    <w:p w:rsidR="00E85710" w:rsidRDefault="00E85710">
      <w:r>
        <w:br w:type="page"/>
      </w:r>
    </w:p>
    <w:p w:rsidR="003A7258" w:rsidRDefault="003A7258" w:rsidP="00CE47A6">
      <w:pPr>
        <w:rPr>
          <w:rFonts w:ascii="Consolas" w:hAnsi="Consolas" w:cs="Consolas"/>
          <w:sz w:val="20"/>
          <w:szCs w:val="20"/>
        </w:rPr>
      </w:pPr>
    </w:p>
    <w:tbl>
      <w:tblPr>
        <w:tblW w:w="500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710"/>
        <w:gridCol w:w="6558"/>
        <w:gridCol w:w="570"/>
        <w:gridCol w:w="570"/>
        <w:gridCol w:w="3897"/>
      </w:tblGrid>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Subjekt</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Typ</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Vyh.</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Spôsob vyhodnotenia</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GPSR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K § 2 – O:</w:t>
            </w:r>
            <w:r>
              <w:rPr>
                <w:rFonts w:ascii="Times" w:hAnsi="Times" w:cs="Times"/>
                <w:sz w:val="25"/>
                <w:szCs w:val="25"/>
              </w:rPr>
              <w:br/>
              <w:t>V navrhovaných písmenách odporúčame za slová „zdravotným postihnutím je“ vložiť slovo „mesačne“ (legislatívno-technická pripomienka).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 xml:space="preserve">Zmena zapracovaná v texte. </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Odporúčame odstrániť duplicitný dokument doložky vybraných vplyvov, ktorý nie je vyhotovený v aktuálnom formulári podľa Jednotnej metodiky na posudzovanie vybraných vplyvov. Materiál obsahuje dva dokumenty s vyplnenou doložkou vybraných vplyvov, z ktorých iba jeden je vypracovaný v rámci aktuálneho formulára.</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Neaktuálna doložka odstránená</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doložke zlučiteľnosti</w:t>
            </w:r>
            <w:r>
              <w:rPr>
                <w:rFonts w:ascii="Times" w:hAnsi="Times" w:cs="Times"/>
                <w:sz w:val="25"/>
                <w:szCs w:val="25"/>
              </w:rPr>
              <w:br/>
              <w:t>V doložke zlučiteľnosti odporúčame zosúladiť znenie nadpisu a jednotlivých bodov formulára s aktuálnym znením prílohy č. 2 Legislatívnych pravidiel vlády SR (najmä slová „právneho predpisu“ nahradiť slovami „nariadenia vlády“ a v treťom bode opraviť označenie sekundárneho práva a judikatúry SD EÚ príslušnými písmenami).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Doložka bola vygenerovaná v online dokumente na portály Slov-lex. Slovné spojene právny predpis je všeobecnejšie pomenovanie návrhu nariadenia.</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dôvodovej správe - všeobecnej časti</w:t>
            </w:r>
            <w:r>
              <w:rPr>
                <w:rFonts w:ascii="Times" w:hAnsi="Times" w:cs="Times"/>
                <w:sz w:val="25"/>
                <w:szCs w:val="25"/>
              </w:rPr>
              <w:br/>
              <w:t xml:space="preserve">V dôvodovej správe – všeobecnej časti odporúčame vypustiť vetu: „Účinnosť sa v súlade so zákonom navrhuje od 1. júla 2024.“ (resp. ju zakomponovať do dôvodovej správy – osobitnej časti k § 4), keďže v predmetnom dokumente sa ustanovenie o </w:t>
            </w:r>
            <w:r>
              <w:rPr>
                <w:rFonts w:ascii="Times" w:hAnsi="Times" w:cs="Times"/>
                <w:sz w:val="25"/>
                <w:szCs w:val="25"/>
              </w:rPr>
              <w:lastRenderedPageBreak/>
              <w:t>účinnosti nemá uvádzať.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Text odstránený</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MDSR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predkladacej správe</w:t>
            </w:r>
            <w:r>
              <w:rPr>
                <w:rFonts w:ascii="Times" w:hAnsi="Times" w:cs="Times"/>
                <w:sz w:val="25"/>
                <w:szCs w:val="25"/>
              </w:rPr>
              <w:br/>
              <w:t>V predkladacej správe odporúčame za slová „podľa § 22 ods. 9“ a „podľa § 40 ods. 8“ vložiť slovo „zákona“, keďže by mala byť uvedená kompletná citácia ustanovenia právneho predpisu.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Text doplnený</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MFSR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Celému materiálu</w:t>
            </w:r>
            <w:r>
              <w:rPr>
                <w:rFonts w:ascii="Times" w:hAnsi="Times" w:cs="Times"/>
                <w:sz w:val="25"/>
                <w:szCs w:val="25"/>
              </w:rPr>
              <w:br/>
              <w:t xml:space="preserve">V doložke vybraných vplyvov je označený negatívny vplyv na rozpočet verejnej správy, ktorý nie je rozpočtovo zabezpečený a negatívny vplyv na limit verejných výdavkov. V časti 10. Poznámky je uvedené, že vplyv na rozpočet verejnej správy návrhu nariadenia plynie z titulu valorizácie výšok peňažného príspevku na opatrovanie. V Analýze vplyvov na rozpočet verejne správy, na zamestnanosť vo verejnej správe a financovanie návrhu (ďalej len „analýza vplyvov“) je kvantifikovaný nárast výdavkov v sume 32 781 438 eur v roku 2024, v sume 82 732 082 eur v roku 2025, v sume 88 978 055 eur v roku 2026 a v sume 94 781 096 eur v roku 2027, pričom tieto výdavky nie sú zabezpečené v rozpočte kapitoly Ministerstva práce, sociálnych vecí a rodiny SR. Upozorňujeme, že v aktuálnej etape prípravy návrhu rozpočtu verejnej správy na roky 2025 až 2027 sa uvažuje s nižším počtom poberateľov príspevku na opatrovanie ako aj osôb vykonávajúcich osobnú asistenciu, preto návrh bude mať dodatočné vplyvy na rozpočet verejnej správy, ktoré však nie sú v analýze vplyvov kvantifikované. Ide o počet poberateľov, ktorý vyplýval z analýzy vplyvov, ktorá bola súčasťou materiálu schváleného uznesením vlády SR č. 338/2023 zo dňa 21. 06. 2023 a ktorý bol </w:t>
            </w:r>
            <w:r>
              <w:rPr>
                <w:rFonts w:ascii="Times" w:hAnsi="Times" w:cs="Times"/>
                <w:sz w:val="25"/>
                <w:szCs w:val="25"/>
              </w:rPr>
              <w:lastRenderedPageBreak/>
              <w:t>použitý pre návrh rozpočtu verejnej správy na roky 2024 až 2026. V analýze vplyvov žiadame upraviť tabuľky a kvantifikácie tak, že bude kvantifikovaná len samotná valorizácia príspevku na opatrovanie vyplývajúca z úpravy nariadenia vlády na jednotlivé rozpočtové roky, pretože úprava na 100 % výšky príspevku je už zohľadnená v prvom návrhu rozpočtu verejnej správy, a tiež vyplýva z inej legislatívnej úpravy, ktorá už bola schválená. Zároveň je potrebné v analýze vplyvov doplniť a kvantifikovať zmeny vyplývajúce z úpravy počtu poberateľov na jednotlivé rozpočtové roky. V rozpočte kapitoly Všeobecná pokladničná správa na rok 2024 nie sú na uvedený účel alokované prostriedky. S návrhom nariadenia vlády bude možné súhlasiť len za podmienky, že z neho nebude vyplývať negatívny, rozpočtovo nekrytý vplyv na rozpočet verejnej správy.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lastRenderedPageBreak/>
              <w:t>Z</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 xml:space="preserve">V súlade so schválenou novelou zákona č. 447/2008 Z. z. o peňažných príspevkoch na kompenzáciu (zo dňa 8. novembra 2022) sa s účinnosťou od 1. júla 2024 zavádza pri poskytovaní peňažného príspevku na opatrovanie zohľadňovanie príjmu fyzickej osoby s ŤZP (vychádzajúc zo spoločne posudzovaných osôb) aj u opatrovateľov poberajúcich niektorú zo zákonom ustanovených dôchodkových dávok. Predmetná novela zákona súčasne upravuje, že základná výška peňažného príspevku na opatrovanie je v rovnakej výške ako u opatrovateľov v produktívnom veku, tak aj u opatrovateľov poberajúcich dôchodok. Čistá minimálna mzda pre rok 2024 je stanovená vo výške 615,50 eur. Hodinová mzda na osobnú asistenciu je zaradená do 3 stupňa náročnosti </w:t>
            </w:r>
            <w:r>
              <w:rPr>
                <w:rFonts w:ascii="Times" w:hAnsi="Times" w:cs="Times"/>
                <w:sz w:val="25"/>
                <w:szCs w:val="25"/>
              </w:rPr>
              <w:lastRenderedPageBreak/>
              <w:t xml:space="preserve">podľa zákona o minimálnej mzde a predstavuje to sumu 5,83.-EUR ktorú vypočítal inštitút finančnej politiky na MPSVRSR oproti roku 2023 to predstavuje navýšenie o 0,31eur na hodinu. MPSVR malo voľné finančné prostriedky vo výške cca135 mil eur avšak MF SR tieto prostriedky v apríli 2024 zaviazalo. Ak by sa tak nestalo tak by MPSVRSR malo rok 2024 plne pokrytý z vlastnej kapitoly. </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lastRenderedPageBreak/>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K obalu</w:t>
            </w:r>
            <w:r>
              <w:rPr>
                <w:rFonts w:ascii="Times" w:hAnsi="Times" w:cs="Times"/>
                <w:sz w:val="25"/>
                <w:szCs w:val="25"/>
              </w:rPr>
              <w:br/>
              <w:t>Na obale odporúčame za slovom „postihnutia“ vložiť slová „a o zmene a doplnení niektorých zákonov v znení neskorších predpisov“.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Text doplnený</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V doložke vybraných vplyvov 12. bode odporúčame skratky „MPSVR SR RSD MIS“ rozpísať.</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Text upravený.</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 xml:space="preserve">V predkladacej správe a v doložke vybraných vplyvov odporúčame skratku „SR“ nahradiť slovami „Slovenskej </w:t>
            </w:r>
            <w:r>
              <w:rPr>
                <w:rFonts w:ascii="Times" w:hAnsi="Times" w:cs="Times"/>
                <w:sz w:val="25"/>
                <w:szCs w:val="25"/>
              </w:rPr>
              <w:lastRenderedPageBreak/>
              <w:t>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Text upravený.</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MINCRS</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K predkladacej správe</w:t>
            </w:r>
            <w:r>
              <w:rPr>
                <w:rFonts w:ascii="Times" w:hAnsi="Times" w:cs="Times"/>
                <w:sz w:val="25"/>
                <w:szCs w:val="25"/>
              </w:rPr>
              <w:br/>
              <w:t>V predkladacej správe odporúčame za slovami „ods. 9“ a „ods. 8“ vložiť slovo „zákona“, vzhľadom na zavedenú skratku.</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Text doplnený.</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MSSR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Odporúčame vhodne upraviť vnútorné členenie tretieho bodu doložky.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Doložka bola vygenerovaná v na portály Slov-lex</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NBÚ</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materiálu predloženému do MPK</w:t>
            </w:r>
            <w:r>
              <w:rPr>
                <w:rFonts w:ascii="Times" w:hAnsi="Times" w:cs="Times"/>
                <w:sz w:val="25"/>
                <w:szCs w:val="25"/>
              </w:rPr>
              <w:br/>
              <w:t>Dovoľujeme si upozorniť predkladateľa na to, že v materiáli predloženom na MPK sa nenachádza „Dôvodová správa – osobitná časť“. Odôvodnenie: Dokument „5.-Dôvodová-správa–osobitná-časť.docx“ neobsahuje dôvodovú správu – osobitnú časť, ale namiesto toho je tam vložený obsah „doložky vybraných vplyvov“. Odporúčame materiál predložený na MPK zosúladiť s čl. 17 ods. 1 a s čl. 19 Legislatívnych pravidiel vlády Slovenskej republiky.</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Príloha zmenená</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K doložke vybraných vplyvov</w:t>
            </w:r>
            <w:r>
              <w:rPr>
                <w:rFonts w:ascii="Times" w:hAnsi="Times" w:cs="Times"/>
                <w:sz w:val="25"/>
                <w:szCs w:val="25"/>
              </w:rPr>
              <w:br/>
              <w:t>Upozorňujeme, že sprievodné dokumenty k predkladanému návrhu nariadenia obsahujú dve doložky vybraných vplyvov. Žiadame preto predkladateľa aby v legislatívnom procese predložil len jednu doložku vybraných vplyvov vypracovanú na základe aktuálneho formulára podľa Jednotnej metodiky na posudzovanie vybraných vplyvov.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 xml:space="preserve">Duplicitná neaktuálna doložka je odstránená. </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t>OAPSVLÚVSR</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K doložke zlučiteľnosti</w:t>
            </w:r>
            <w:r>
              <w:rPr>
                <w:rFonts w:ascii="Times" w:hAnsi="Times" w:cs="Times"/>
                <w:sz w:val="25"/>
                <w:szCs w:val="25"/>
              </w:rPr>
              <w:br/>
              <w:t xml:space="preserve">Žiadame vyplniť bod 1 a 2 doložky zlučiteľnosti. Zároveň </w:t>
            </w:r>
            <w:r>
              <w:rPr>
                <w:rFonts w:ascii="Times" w:hAnsi="Times" w:cs="Times"/>
                <w:sz w:val="25"/>
                <w:szCs w:val="25"/>
              </w:rPr>
              <w:lastRenderedPageBreak/>
              <w:t>žiadame v bode 3 doložky zlučiteľnosti upraviť označenie sekundárneho práva Európskej únie a judikatúry Súdneho dvora Európskej únie príslušnými písmenami.</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N</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 xml:space="preserve">Doložka zlúčiteľnosti bola vygenerovaná v online dokumente na </w:t>
            </w:r>
            <w:r>
              <w:rPr>
                <w:rFonts w:ascii="Times" w:hAnsi="Times" w:cs="Times"/>
                <w:sz w:val="25"/>
                <w:szCs w:val="25"/>
              </w:rPr>
              <w:lastRenderedPageBreak/>
              <w:t>Slov-lex.</w:t>
            </w:r>
          </w:p>
        </w:tc>
      </w:tr>
      <w:tr w:rsidR="003A7258">
        <w:trPr>
          <w:divId w:val="435836136"/>
          <w:jc w:val="center"/>
        </w:trPr>
        <w:tc>
          <w:tcPr>
            <w:tcW w:w="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b/>
                <w:bCs/>
                <w:sz w:val="25"/>
                <w:szCs w:val="25"/>
              </w:rPr>
            </w:pPr>
            <w:r>
              <w:rPr>
                <w:rFonts w:ascii="Times" w:hAnsi="Times" w:cs="Times"/>
                <w:b/>
                <w:bCs/>
                <w:sz w:val="25"/>
                <w:szCs w:val="25"/>
              </w:rPr>
              <w:lastRenderedPageBreak/>
              <w:t>SFOZP</w:t>
            </w:r>
          </w:p>
        </w:tc>
        <w:tc>
          <w:tcPr>
            <w:tcW w:w="2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b/>
                <w:bCs/>
                <w:sz w:val="25"/>
                <w:szCs w:val="25"/>
              </w:rPr>
              <w:t>§ 1</w:t>
            </w:r>
            <w:r>
              <w:rPr>
                <w:rFonts w:ascii="Times" w:hAnsi="Times" w:cs="Times"/>
                <w:sz w:val="25"/>
                <w:szCs w:val="25"/>
              </w:rPr>
              <w:br/>
              <w:t xml:space="preserve">Sumu „5,82 eur“ žiadame nahradiť sumou „5,97 eur“. Táto pripomienka je zásadná. Odôvodnenie: Percentuálny nárast sadzby na jednu hodinu osobnej asistencie považujeme za neprimerane nízky a nezodpovedajúci percentuálnemu nárastu výšky príspevku na opatrovanie, sadzby osobnej asistencie za minulé roky, ako aj percentuálnemu nárastu ostatných ukazovateľov životnej úrovne. Základná výška peňažného príspevku na opatrovanie sa zvyšuje zo sumy 569 eur na sumu 615,50, ide o rast vo výške 8,2 %. Percentuálny nárast sadzby osobnej asistencie bol v roku 2023 oproti roku 2022 bol vo výške 6,153%, za rok 2024 je to nárast len o 5,6%, Pre porovnanie tiež uvádzame, že priemerná mesačná mzda zamestnanca za celý rok 2024 vzrástla o 9,7%. Priemerná ročná inflácia za rok 2023 vzrástla medziročne o 10,5% ( Štatistický úrad SR , údaj z 15.04.2024). Zo strany MPSVaR SR bola v minulých rokoch dodržiavaná zásada, že výška základného peňažného príspevku na opatrovanie sa bude stanovovať vo výške „čistej“ mzdy stanovenej zo sumy platnej minimálnej mzdy a výška sadzby na jednu hodinu osobnej asistencie bude stanovovaná ako 1,4 násobok sumy platnej hodinovej výšky minimálnej mzdy. Dovoľujeme si preto navrhnúť, aby sadzba na jednu hodinu osobnej asistencie bola stanovená vo výške predstavujúcej 8,2%-ný nárast oproti minulému roku, rovnako </w:t>
            </w:r>
            <w:r>
              <w:rPr>
                <w:rFonts w:ascii="Times" w:hAnsi="Times" w:cs="Times"/>
                <w:sz w:val="25"/>
                <w:szCs w:val="25"/>
              </w:rPr>
              <w:lastRenderedPageBreak/>
              <w:t>ako je to u príspevku na opatrovanie, teda na výšku 5,97 eur. Je to suma nedosahujúca ani 1,4 násobok sumy hodinovej výšky minimálnej mzdy 4,310 eur platnej v roku 2024 (6,034 eur), a rovnako nedosahujúca ani výšku priemerných hodnôt percentuálneho nárastu vyššie spomenutých ukazovateľov.</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lastRenderedPageBreak/>
              <w:t>O</w:t>
            </w:r>
          </w:p>
        </w:tc>
        <w:tc>
          <w:tcPr>
            <w:tcW w:w="25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jc w:val="center"/>
              <w:rPr>
                <w:rFonts w:ascii="Times" w:hAnsi="Times" w:cs="Times"/>
                <w:sz w:val="25"/>
                <w:szCs w:val="25"/>
              </w:rPr>
            </w:pPr>
            <w:r>
              <w:rPr>
                <w:rFonts w:ascii="Times" w:hAnsi="Times" w:cs="Times"/>
                <w:sz w:val="25"/>
                <w:szCs w:val="25"/>
              </w:rPr>
              <w:t>A</w:t>
            </w:r>
          </w:p>
        </w:tc>
        <w:tc>
          <w:tcPr>
            <w:tcW w:w="1500" w:type="pct"/>
            <w:tcBorders>
              <w:top w:val="outset" w:sz="6" w:space="0" w:color="000000"/>
              <w:left w:val="outset" w:sz="6" w:space="0" w:color="000000"/>
              <w:bottom w:val="outset" w:sz="6" w:space="0" w:color="000000"/>
              <w:right w:val="outset" w:sz="6" w:space="0" w:color="000000"/>
            </w:tcBorders>
            <w:vAlign w:val="center"/>
            <w:hideMark/>
          </w:tcPr>
          <w:p w:rsidR="003A7258" w:rsidRDefault="003A7258">
            <w:pPr>
              <w:rPr>
                <w:rFonts w:ascii="Times" w:hAnsi="Times" w:cs="Times"/>
                <w:sz w:val="25"/>
                <w:szCs w:val="25"/>
              </w:rPr>
            </w:pPr>
            <w:r>
              <w:rPr>
                <w:rFonts w:ascii="Times" w:hAnsi="Times" w:cs="Times"/>
                <w:sz w:val="25"/>
                <w:szCs w:val="25"/>
              </w:rPr>
              <w:t>Rozpor bol odstránený a zásadná pripomienka preformulovaná na obyčajnú</w:t>
            </w:r>
          </w:p>
        </w:tc>
      </w:tr>
    </w:tbl>
    <w:p w:rsidR="00154A91" w:rsidRPr="00154A91" w:rsidRDefault="00154A91" w:rsidP="00CE47A6"/>
    <w:p w:rsidR="00154A91" w:rsidRPr="00024402" w:rsidRDefault="00154A91" w:rsidP="00CE47A6"/>
    <w:sectPr w:rsidR="00154A91" w:rsidRPr="00024402" w:rsidSect="004075B2">
      <w:pgSz w:w="15840" w:h="12240" w:orient="landscape"/>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B69" w:rsidRDefault="00F36B69" w:rsidP="000A67D5">
      <w:pPr>
        <w:spacing w:after="0" w:line="240" w:lineRule="auto"/>
      </w:pPr>
      <w:r>
        <w:separator/>
      </w:r>
    </w:p>
  </w:endnote>
  <w:endnote w:type="continuationSeparator" w:id="0">
    <w:p w:rsidR="00F36B69" w:rsidRDefault="00F36B69" w:rsidP="000A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B69" w:rsidRDefault="00F36B69" w:rsidP="000A67D5">
      <w:pPr>
        <w:spacing w:after="0" w:line="240" w:lineRule="auto"/>
      </w:pPr>
      <w:r>
        <w:separator/>
      </w:r>
    </w:p>
  </w:footnote>
  <w:footnote w:type="continuationSeparator" w:id="0">
    <w:p w:rsidR="00F36B69" w:rsidRDefault="00F36B69" w:rsidP="000A6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844"/>
    <w:rsid w:val="000032C8"/>
    <w:rsid w:val="00024402"/>
    <w:rsid w:val="000324A3"/>
    <w:rsid w:val="0006543E"/>
    <w:rsid w:val="000A67D5"/>
    <w:rsid w:val="000E25CA"/>
    <w:rsid w:val="000F7A42"/>
    <w:rsid w:val="00146547"/>
    <w:rsid w:val="00146B48"/>
    <w:rsid w:val="00150388"/>
    <w:rsid w:val="00154A91"/>
    <w:rsid w:val="002109B0"/>
    <w:rsid w:val="0021228E"/>
    <w:rsid w:val="00230F3C"/>
    <w:rsid w:val="002654AA"/>
    <w:rsid w:val="002827B4"/>
    <w:rsid w:val="002A5577"/>
    <w:rsid w:val="002D7471"/>
    <w:rsid w:val="00310A55"/>
    <w:rsid w:val="00322014"/>
    <w:rsid w:val="0039526D"/>
    <w:rsid w:val="003A7258"/>
    <w:rsid w:val="003B435B"/>
    <w:rsid w:val="003D101C"/>
    <w:rsid w:val="003D5E45"/>
    <w:rsid w:val="003E4226"/>
    <w:rsid w:val="004075B2"/>
    <w:rsid w:val="00436C44"/>
    <w:rsid w:val="00474A9D"/>
    <w:rsid w:val="00532574"/>
    <w:rsid w:val="0059081C"/>
    <w:rsid w:val="005E7C53"/>
    <w:rsid w:val="00642DC0"/>
    <w:rsid w:val="00642FB8"/>
    <w:rsid w:val="006A3681"/>
    <w:rsid w:val="007156F5"/>
    <w:rsid w:val="007A1010"/>
    <w:rsid w:val="007B7F1A"/>
    <w:rsid w:val="007D7AE6"/>
    <w:rsid w:val="007E4294"/>
    <w:rsid w:val="00841FA6"/>
    <w:rsid w:val="008A1964"/>
    <w:rsid w:val="008E2844"/>
    <w:rsid w:val="0090100E"/>
    <w:rsid w:val="009239D9"/>
    <w:rsid w:val="00927118"/>
    <w:rsid w:val="00943EB2"/>
    <w:rsid w:val="0099665B"/>
    <w:rsid w:val="009C6C5C"/>
    <w:rsid w:val="009F7218"/>
    <w:rsid w:val="00A251BF"/>
    <w:rsid w:val="00A54A16"/>
    <w:rsid w:val="00B721A5"/>
    <w:rsid w:val="00B76589"/>
    <w:rsid w:val="00B8767E"/>
    <w:rsid w:val="00BD1FAB"/>
    <w:rsid w:val="00BE7302"/>
    <w:rsid w:val="00BF7CE0"/>
    <w:rsid w:val="00CA44D2"/>
    <w:rsid w:val="00CE47A6"/>
    <w:rsid w:val="00CF3D59"/>
    <w:rsid w:val="00D261C9"/>
    <w:rsid w:val="00D85172"/>
    <w:rsid w:val="00D969AC"/>
    <w:rsid w:val="00DF7085"/>
    <w:rsid w:val="00E85710"/>
    <w:rsid w:val="00EB772A"/>
    <w:rsid w:val="00EF1425"/>
    <w:rsid w:val="00F26A4A"/>
    <w:rsid w:val="00F36B69"/>
    <w:rsid w:val="00F727F0"/>
    <w:rsid w:val="00F85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32574"/>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3D5E45"/>
    <w:rPr>
      <w:color w:val="808080"/>
    </w:rPr>
  </w:style>
  <w:style w:type="paragraph" w:styleId="Textbubliny">
    <w:name w:val="Balloon Text"/>
    <w:basedOn w:val="Normlny"/>
    <w:link w:val="TextbublinyChar"/>
    <w:uiPriority w:val="99"/>
    <w:semiHidden/>
    <w:unhideWhenUsed/>
    <w:rsid w:val="003D5E4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3D5E45"/>
    <w:rPr>
      <w:rFonts w:ascii="Tahoma" w:hAnsi="Tahoma" w:cs="Tahoma"/>
      <w:sz w:val="16"/>
      <w:szCs w:val="16"/>
    </w:rPr>
  </w:style>
  <w:style w:type="paragraph" w:styleId="Hlavika">
    <w:name w:val="header"/>
    <w:basedOn w:val="Normlny"/>
    <w:link w:val="HlavikaChar"/>
    <w:uiPriority w:val="99"/>
    <w:unhideWhenUsed/>
    <w:rsid w:val="000A67D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A67D5"/>
  </w:style>
  <w:style w:type="paragraph" w:styleId="Pta">
    <w:name w:val="footer"/>
    <w:basedOn w:val="Normlny"/>
    <w:link w:val="PtaChar"/>
    <w:uiPriority w:val="99"/>
    <w:unhideWhenUsed/>
    <w:rsid w:val="000A67D5"/>
    <w:pPr>
      <w:tabs>
        <w:tab w:val="center" w:pos="4536"/>
        <w:tab w:val="right" w:pos="9072"/>
      </w:tabs>
      <w:spacing w:after="0" w:line="240" w:lineRule="auto"/>
    </w:pPr>
  </w:style>
  <w:style w:type="character" w:customStyle="1" w:styleId="PtaChar">
    <w:name w:val="Päta Char"/>
    <w:basedOn w:val="Predvolenpsmoodseku"/>
    <w:link w:val="Pta"/>
    <w:uiPriority w:val="99"/>
    <w:rsid w:val="000A67D5"/>
  </w:style>
  <w:style w:type="character" w:styleId="Odkaznakomentr">
    <w:name w:val="annotation reference"/>
    <w:basedOn w:val="Predvolenpsmoodseku"/>
    <w:uiPriority w:val="99"/>
    <w:semiHidden/>
    <w:unhideWhenUsed/>
    <w:rsid w:val="00927118"/>
    <w:rPr>
      <w:sz w:val="16"/>
      <w:szCs w:val="16"/>
    </w:rPr>
  </w:style>
  <w:style w:type="paragraph" w:styleId="Textkomentra">
    <w:name w:val="annotation text"/>
    <w:basedOn w:val="Normlny"/>
    <w:link w:val="TextkomentraChar"/>
    <w:uiPriority w:val="99"/>
    <w:semiHidden/>
    <w:unhideWhenUsed/>
    <w:rsid w:val="00927118"/>
    <w:pPr>
      <w:widowControl w:val="0"/>
      <w:adjustRightInd w:val="0"/>
      <w:spacing w:line="240" w:lineRule="auto"/>
    </w:pPr>
    <w:rPr>
      <w:rFonts w:ascii="Calibri" w:eastAsia="Times New Roman" w:hAnsi="Calibri" w:cs="Times New Roman"/>
      <w:sz w:val="20"/>
      <w:szCs w:val="20"/>
    </w:rPr>
  </w:style>
  <w:style w:type="character" w:customStyle="1" w:styleId="TextkomentraChar">
    <w:name w:val="Text komentára Char"/>
    <w:basedOn w:val="Predvolenpsmoodseku"/>
    <w:link w:val="Textkomentra"/>
    <w:uiPriority w:val="99"/>
    <w:semiHidden/>
    <w:rsid w:val="00927118"/>
    <w:rPr>
      <w:rFonts w:ascii="Calibri" w:eastAsia="Times New Roman" w:hAnsi="Calibri" w:cs="Times New Roman"/>
      <w:sz w:val="20"/>
      <w:szCs w:val="20"/>
    </w:rPr>
  </w:style>
  <w:style w:type="paragraph" w:styleId="Zkladntext">
    <w:name w:val="Body Text"/>
    <w:basedOn w:val="Normlny"/>
    <w:link w:val="ZkladntextChar"/>
    <w:uiPriority w:val="99"/>
    <w:semiHidden/>
    <w:rsid w:val="00BF7CE0"/>
    <w:pPr>
      <w:widowControl w:val="0"/>
      <w:adjustRightInd w:val="0"/>
      <w:spacing w:after="0" w:line="240" w:lineRule="auto"/>
      <w:jc w:val="center"/>
    </w:pPr>
    <w:rPr>
      <w:rFonts w:ascii="Times New Roman" w:eastAsia="Times New Roman" w:hAnsi="Times New Roman" w:cs="Times New Roman"/>
      <w:b/>
      <w:bCs/>
      <w:sz w:val="28"/>
      <w:szCs w:val="28"/>
      <w:lang w:eastAsia="sk-SK"/>
    </w:rPr>
  </w:style>
  <w:style w:type="character" w:customStyle="1" w:styleId="ZkladntextChar">
    <w:name w:val="Základný text Char"/>
    <w:basedOn w:val="Predvolenpsmoodseku"/>
    <w:link w:val="Zkladntext"/>
    <w:uiPriority w:val="99"/>
    <w:semiHidden/>
    <w:rsid w:val="00BF7CE0"/>
    <w:rPr>
      <w:rFonts w:ascii="Times New Roman" w:eastAsia="Times New Roman" w:hAnsi="Times New Roman" w:cs="Times New Roman"/>
      <w:b/>
      <w:bCs/>
      <w:sz w:val="28"/>
      <w:szCs w:val="2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836136">
      <w:bodyDiv w:val="1"/>
      <w:marLeft w:val="0"/>
      <w:marRight w:val="0"/>
      <w:marTop w:val="0"/>
      <w:marBottom w:val="0"/>
      <w:divBdr>
        <w:top w:val="none" w:sz="0" w:space="0" w:color="auto"/>
        <w:left w:val="none" w:sz="0" w:space="0" w:color="auto"/>
        <w:bottom w:val="none" w:sz="0" w:space="0" w:color="auto"/>
        <w:right w:val="none" w:sz="0" w:space="0" w:color="auto"/>
      </w:divBdr>
    </w:div>
    <w:div w:id="593247249">
      <w:bodyDiv w:val="1"/>
      <w:marLeft w:val="0"/>
      <w:marRight w:val="0"/>
      <w:marTop w:val="0"/>
      <w:marBottom w:val="0"/>
      <w:divBdr>
        <w:top w:val="none" w:sz="0" w:space="0" w:color="auto"/>
        <w:left w:val="none" w:sz="0" w:space="0" w:color="auto"/>
        <w:bottom w:val="none" w:sz="0" w:space="0" w:color="auto"/>
        <w:right w:val="none" w:sz="0" w:space="0" w:color="auto"/>
      </w:divBdr>
    </w:div>
    <w:div w:id="947155826">
      <w:bodyDiv w:val="1"/>
      <w:marLeft w:val="0"/>
      <w:marRight w:val="0"/>
      <w:marTop w:val="0"/>
      <w:marBottom w:val="0"/>
      <w:divBdr>
        <w:top w:val="none" w:sz="0" w:space="0" w:color="auto"/>
        <w:left w:val="none" w:sz="0" w:space="0" w:color="auto"/>
        <w:bottom w:val="none" w:sz="0" w:space="0" w:color="auto"/>
        <w:right w:val="none" w:sz="0" w:space="0" w:color="auto"/>
      </w:divBdr>
    </w:div>
    <w:div w:id="1175346343">
      <w:bodyDiv w:val="1"/>
      <w:marLeft w:val="0"/>
      <w:marRight w:val="0"/>
      <w:marTop w:val="0"/>
      <w:marBottom w:val="0"/>
      <w:divBdr>
        <w:top w:val="none" w:sz="0" w:space="0" w:color="auto"/>
        <w:left w:val="none" w:sz="0" w:space="0" w:color="auto"/>
        <w:bottom w:val="none" w:sz="0" w:space="0" w:color="auto"/>
        <w:right w:val="none" w:sz="0" w:space="0" w:color="auto"/>
      </w:divBdr>
    </w:div>
    <w:div w:id="1369186590">
      <w:bodyDiv w:val="1"/>
      <w:marLeft w:val="0"/>
      <w:marRight w:val="0"/>
      <w:marTop w:val="0"/>
      <w:marBottom w:val="0"/>
      <w:divBdr>
        <w:top w:val="none" w:sz="0" w:space="0" w:color="auto"/>
        <w:left w:val="none" w:sz="0" w:space="0" w:color="auto"/>
        <w:bottom w:val="none" w:sz="0" w:space="0" w:color="auto"/>
        <w:right w:val="none" w:sz="0" w:space="0" w:color="auto"/>
      </w:divBdr>
    </w:div>
    <w:div w:id="1378385878">
      <w:bodyDiv w:val="1"/>
      <w:marLeft w:val="0"/>
      <w:marRight w:val="0"/>
      <w:marTop w:val="0"/>
      <w:marBottom w:val="0"/>
      <w:divBdr>
        <w:top w:val="none" w:sz="0" w:space="0" w:color="auto"/>
        <w:left w:val="none" w:sz="0" w:space="0" w:color="auto"/>
        <w:bottom w:val="none" w:sz="0" w:space="0" w:color="auto"/>
        <w:right w:val="none" w:sz="0" w:space="0" w:color="auto"/>
      </w:divBdr>
    </w:div>
    <w:div w:id="1434202773">
      <w:bodyDiv w:val="1"/>
      <w:marLeft w:val="0"/>
      <w:marRight w:val="0"/>
      <w:marTop w:val="0"/>
      <w:marBottom w:val="0"/>
      <w:divBdr>
        <w:top w:val="none" w:sz="0" w:space="0" w:color="auto"/>
        <w:left w:val="none" w:sz="0" w:space="0" w:color="auto"/>
        <w:bottom w:val="none" w:sz="0" w:space="0" w:color="auto"/>
        <w:right w:val="none" w:sz="0" w:space="0" w:color="auto"/>
      </w:divBdr>
    </w:div>
    <w:div w:id="1461798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Vyhodnotenie medzirezortného pripomienkového konania"/>
    <f:field ref="objsubject" par="" edit="true" text="Vyhodnotenie medzirezortného pripomienkového konania"/>
    <f:field ref="objcreatedby" par="" text="Administrator, System"/>
    <f:field ref="objcreatedat" par="" text="22.5.2024 11:22:39"/>
    <f:field ref="objchangedby" par="" text="Administrator, System"/>
    <f:field ref="objmodifiedat" par="" text="22.5.2024 11:22:44"/>
    <f:field ref="doc_FSCFOLIO_1_1001_FieldDocumentNumber" par="" text=""/>
    <f:field ref="doc_FSCFOLIO_1_1001_FieldSubject" par="" edit="true" text="Vyhodnotenie medzirezortného pripomienkového konania"/>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2040</Words>
  <Characters>11628</Characters>
  <Application>Microsoft Office Word</Application>
  <DocSecurity>0</DocSecurity>
  <Lines>96</Lines>
  <Paragraphs>27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2024-05-22T09:36:00Z</dcterms:created>
  <dcterms:modified xsi:type="dcterms:W3CDTF">2024-05-22T09:36:00Z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3" name="FSC#SKEDITIONSLOVLEX@103.510:typpredpis">
    <vt:lpwstr>Nariadenie vlády Slovenskej republiky</vt:lpwstr>
  </property>
  <property fmtid="{D5CDD505-2E9C-101B-9397-08002B2CF9AE}" pid="4" name="FSC#SKEDITIONSLOVLEX@103.510:cisloparlamenttlac">
    <vt:lpwstr/>
  </property>
  <property fmtid="{D5CDD505-2E9C-101B-9397-08002B2CF9AE}" pid="5" name="FSC#SKEDITIONSLOVLEX@103.510:stavpredpis">
    <vt:lpwstr>Vyhodnotenie medzirezortného pripomienkového konania</vt:lpwstr>
  </property>
  <property fmtid="{D5CDD505-2E9C-101B-9397-08002B2CF9AE}" pid="6" name="FSC#SKEDITIONSLOVLEX@103.510:povodpredpis">
    <vt:lpwstr>Slovlex (eLeg)</vt:lpwstr>
  </property>
  <property fmtid="{D5CDD505-2E9C-101B-9397-08002B2CF9AE}" pid="7" name="FSC#SKEDITIONSLOVLEX@103.510:legoblast">
    <vt:lpwstr>Správne právo</vt:lpwstr>
  </property>
  <property fmtid="{D5CDD505-2E9C-101B-9397-08002B2CF9AE}" pid="8" name="FSC#SKEDITIONSLOVLEX@103.510:uzemplat">
    <vt:lpwstr/>
  </property>
  <property fmtid="{D5CDD505-2E9C-101B-9397-08002B2CF9AE}" pid="9" name="FSC#SKEDITIONSLOVLEX@103.510:vztahypredpis">
    <vt:lpwstr/>
  </property>
  <property fmtid="{D5CDD505-2E9C-101B-9397-08002B2CF9AE}" pid="10" name="FSC#SKEDITIONSLOVLEX@103.510:predkladatel">
    <vt:lpwstr>JUDr. Martin Trnovec</vt:lpwstr>
  </property>
  <property fmtid="{D5CDD505-2E9C-101B-9397-08002B2CF9AE}" pid="11" name="FSC#SKEDITIONSLOVLEX@103.510:zodppredkladatel">
    <vt:lpwstr>Mgr. Erik Tomáš</vt:lpwstr>
  </property>
  <property fmtid="{D5CDD505-2E9C-101B-9397-08002B2CF9AE}" pid="12" name="FSC#SKEDITIONSLOVLEX@103.510:dalsipredkladatel">
    <vt:lpwstr/>
  </property>
  <property fmtid="{D5CDD505-2E9C-101B-9397-08002B2CF9AE}" pid="13" name="FSC#SKEDITIONSLOVLEX@103.510:nazovpredpis">
    <vt:lpwstr>, ktorým sa ustanovuje výška sadzby na jednu hodinu osobnej asistencie a výška peňažného príspevku na opatrovanie </vt:lpwstr>
  </property>
  <property fmtid="{D5CDD505-2E9C-101B-9397-08002B2CF9AE}" pid="14" name="FSC#SKEDITIONSLOVLEX@103.510:nazovpredpis1">
    <vt:lpwstr/>
  </property>
  <property fmtid="{D5CDD505-2E9C-101B-9397-08002B2CF9AE}" pid="15" name="FSC#SKEDITIONSLOVLEX@103.510:nazovpredpis2">
    <vt:lpwstr/>
  </property>
  <property fmtid="{D5CDD505-2E9C-101B-9397-08002B2CF9AE}" pid="16" name="FSC#SKEDITIONSLOVLEX@103.510:nazovpredpis3">
    <vt:lpwstr/>
  </property>
  <property fmtid="{D5CDD505-2E9C-101B-9397-08002B2CF9AE}" pid="17" name="FSC#SKEDITIONSLOVLEX@103.510:cislopredpis">
    <vt:lpwstr/>
  </property>
  <property fmtid="{D5CDD505-2E9C-101B-9397-08002B2CF9AE}" pid="18" name="FSC#SKEDITIONSLOVLEX@103.510:zodpinstitucia">
    <vt:lpwstr>Ministerstvo práce, sociálnych vecí a rodiny Slovenskej republiky</vt:lpwstr>
  </property>
  <property fmtid="{D5CDD505-2E9C-101B-9397-08002B2CF9AE}" pid="19" name="FSC#SKEDITIONSLOVLEX@103.510:pripomienkovatelia">
    <vt:lpwstr/>
  </property>
  <property fmtid="{D5CDD505-2E9C-101B-9397-08002B2CF9AE}" pid="20" name="FSC#SKEDITIONSLOVLEX@103.510:autorpredpis">
    <vt:lpwstr/>
  </property>
  <property fmtid="{D5CDD505-2E9C-101B-9397-08002B2CF9AE}" pid="21" name="FSC#SKEDITIONSLOVLEX@103.510:podnetpredpis">
    <vt:lpwstr>Plán legislatívnych úloh vlády SR na rok 2024 a § 42 ods. 7 zákona č. 447/2008 Z. z. o peňažných príspevkoch na kompenzáciu ťažkého zdravotného postihnutia </vt:lpwstr>
  </property>
  <property fmtid="{D5CDD505-2E9C-101B-9397-08002B2CF9AE}" pid="22" name="FSC#SKEDITIONSLOVLEX@103.510:plnynazovpredpis">
    <vt:lpwstr> Nariadenie vlády  Slovenskej republiky, ktorým sa ustanovuje výška sadzby na jednu hodinu osobnej asistencie a výška peňažného príspevku na opatrovanie </vt:lpwstr>
  </property>
  <property fmtid="{D5CDD505-2E9C-101B-9397-08002B2CF9AE}" pid="23" name="FSC#SKEDITIONSLOVLEX@103.510:plnynazovpredpis1">
    <vt:lpwstr/>
  </property>
  <property fmtid="{D5CDD505-2E9C-101B-9397-08002B2CF9AE}" pid="24" name="FSC#SKEDITIONSLOVLEX@103.510:plnynazovpredpis2">
    <vt:lpwstr/>
  </property>
  <property fmtid="{D5CDD505-2E9C-101B-9397-08002B2CF9AE}" pid="25" name="FSC#SKEDITIONSLOVLEX@103.510:plnynazovpredpis3">
    <vt:lpwstr/>
  </property>
  <property fmtid="{D5CDD505-2E9C-101B-9397-08002B2CF9AE}" pid="26" name="FSC#SKEDITIONSLOVLEX@103.510:rezortcislopredpis">
    <vt:lpwstr>19333/2024-M_OdVPA</vt:lpwstr>
  </property>
  <property fmtid="{D5CDD505-2E9C-101B-9397-08002B2CF9AE}" pid="27" name="FSC#SKEDITIONSLOVLEX@103.510:citaciapredpis">
    <vt:lpwstr/>
  </property>
  <property fmtid="{D5CDD505-2E9C-101B-9397-08002B2CF9AE}" pid="28" name="FSC#SKEDITIONSLOVLEX@103.510:spiscislouv">
    <vt:lpwstr/>
  </property>
  <property fmtid="{D5CDD505-2E9C-101B-9397-08002B2CF9AE}" pid="29" name="FSC#SKEDITIONSLOVLEX@103.510:datumschvalpredpis">
    <vt:lpwstr/>
  </property>
  <property fmtid="{D5CDD505-2E9C-101B-9397-08002B2CF9AE}" pid="30" name="FSC#SKEDITIONSLOVLEX@103.510:platneod">
    <vt:lpwstr/>
  </property>
  <property fmtid="{D5CDD505-2E9C-101B-9397-08002B2CF9AE}" pid="31" name="FSC#SKEDITIONSLOVLEX@103.510:platnedo">
    <vt:lpwstr/>
  </property>
  <property fmtid="{D5CDD505-2E9C-101B-9397-08002B2CF9AE}" pid="32" name="FSC#SKEDITIONSLOVLEX@103.510:ucinnostod">
    <vt:lpwstr/>
  </property>
  <property fmtid="{D5CDD505-2E9C-101B-9397-08002B2CF9AE}" pid="33" name="FSC#SKEDITIONSLOVLEX@103.510:ucinnostdo">
    <vt:lpwstr/>
  </property>
  <property fmtid="{D5CDD505-2E9C-101B-9397-08002B2CF9AE}" pid="34" name="FSC#SKEDITIONSLOVLEX@103.510:datumplatnosti">
    <vt:lpwstr/>
  </property>
  <property fmtid="{D5CDD505-2E9C-101B-9397-08002B2CF9AE}" pid="35" name="FSC#SKEDITIONSLOVLEX@103.510:cislolp">
    <vt:lpwstr>LP/2024/145</vt:lpwstr>
  </property>
  <property fmtid="{D5CDD505-2E9C-101B-9397-08002B2CF9AE}" pid="36" name="FSC#SKEDITIONSLOVLEX@103.510:typsprievdok">
    <vt:lpwstr>Vyhodnotenie medzirezortného pripomienkového konania</vt:lpwstr>
  </property>
  <property fmtid="{D5CDD505-2E9C-101B-9397-08002B2CF9AE}" pid="37" name="FSC#SKEDITIONSLOVLEX@103.510:cislopartlac">
    <vt:lpwstr/>
  </property>
  <property fmtid="{D5CDD505-2E9C-101B-9397-08002B2CF9AE}" pid="38" name="FSC#SKEDITIONSLOVLEX@103.510:AttrStrListDocPropUcelPredmetZmluvy">
    <vt:lpwstr/>
  </property>
  <property fmtid="{D5CDD505-2E9C-101B-9397-08002B2CF9AE}" pid="39" name="FSC#SKEDITIONSLOVLEX@103.510:AttrStrListDocPropUpravaPravFOPRO">
    <vt:lpwstr/>
  </property>
  <property fmtid="{D5CDD505-2E9C-101B-9397-08002B2CF9AE}" pid="40" name="FSC#SKEDITIONSLOVLEX@103.510:AttrStrListDocPropUpravaPredmetuZmluvy">
    <vt:lpwstr/>
  </property>
  <property fmtid="{D5CDD505-2E9C-101B-9397-08002B2CF9AE}" pid="41" name="FSC#SKEDITIONSLOVLEX@103.510:AttrStrListDocPropKategoriaZmluvy74">
    <vt:lpwstr/>
  </property>
  <property fmtid="{D5CDD505-2E9C-101B-9397-08002B2CF9AE}" pid="42" name="FSC#SKEDITIONSLOVLEX@103.510:AttrStrListDocPropKategoriaZmluvy75">
    <vt:lpwstr/>
  </property>
  <property fmtid="{D5CDD505-2E9C-101B-9397-08002B2CF9AE}" pid="43" name="FSC#SKEDITIONSLOVLEX@103.510:AttrStrListDocPropDopadyPrijatiaZmluvy">
    <vt:lpwstr/>
  </property>
  <property fmtid="{D5CDD505-2E9C-101B-9397-08002B2CF9AE}" pid="44" name="FSC#SKEDITIONSLOVLEX@103.510:AttrStrListDocPropProblematikaPPa">
    <vt:lpwstr>je upravený v práve Európskej únie</vt:lpwstr>
  </property>
  <property fmtid="{D5CDD505-2E9C-101B-9397-08002B2CF9AE}" pid="45" name="FSC#SKEDITIONSLOVLEX@103.510:AttrStrListDocPropPrimarnePravoEU">
    <vt:lpwstr>Čl. 151 a 153 Zmluvy o fungovaní Európskej únie (Ú. v. EÚ C 202, 7.6.2016) v platnom znení_x000d_
Čl. 26 a 34 Charty základných práv Európskej únie (Ú. v. EÚ C 202, 7.6.2016)</vt:lpwstr>
  </property>
  <property fmtid="{D5CDD505-2E9C-101B-9397-08002B2CF9AE}" pid="46" name="FSC#SKEDITIONSLOVLEX@103.510:AttrStrListDocPropSekundarneLegPravoPO">
    <vt:lpwstr>Predmet návrhu nariadenia vlády nie je upravený v sekundárnom práve Európskej únie.</vt:lpwstr>
  </property>
  <property fmtid="{D5CDD505-2E9C-101B-9397-08002B2CF9AE}" pid="47" name="FSC#SKEDITIONSLOVLEX@103.510:AttrStrListDocPropSekundarneNelegPravoPO">
    <vt:lpwstr/>
  </property>
  <property fmtid="{D5CDD505-2E9C-101B-9397-08002B2CF9AE}" pid="48" name="FSC#SKEDITIONSLOVLEX@103.510:AttrStrListDocPropSekundarneLegPravoDO">
    <vt:lpwstr/>
  </property>
  <property fmtid="{D5CDD505-2E9C-101B-9397-08002B2CF9AE}" pid="49" name="FSC#SKEDITIONSLOVLEX@103.510:AttrStrListDocPropProblematikaPPb">
    <vt:lpwstr/>
  </property>
  <property fmtid="{D5CDD505-2E9C-101B-9397-08002B2CF9AE}" pid="50" name="FSC#SKEDITIONSLOVLEX@103.510:AttrStrListDocPropNazovPredpisuEU">
    <vt:lpwstr>nie je upravená</vt:lpwstr>
  </property>
  <property fmtid="{D5CDD505-2E9C-101B-9397-08002B2CF9AE}" pid="51" name="FSC#SKEDITIONSLOVLEX@103.510:AttrStrListDocPropLehotaPrebratieSmernice">
    <vt:lpwstr>Predkladaným návrhom nariadenia vlády SR nedochádza k transpozícii ani implementácii európskeho práva.</vt:lpwstr>
  </property>
  <property fmtid="{D5CDD505-2E9C-101B-9397-08002B2CF9AE}" pid="52" name="FSC#SKEDITIONSLOVLEX@103.510:AttrStrListDocPropLehotaNaPredlozenie">
    <vt:lpwstr/>
  </property>
  <property fmtid="{D5CDD505-2E9C-101B-9397-08002B2CF9AE}" pid="53" name="FSC#SKEDITIONSLOVLEX@103.510:AttrStrListDocPropInfoZaciatokKonania">
    <vt:lpwstr>Voči Slovenskej republike neprebieha žiadne z uvádzaných konaní zo strany Európskej komisie, resp. Súdneho dvora Európskej únie.</vt:lpwstr>
  </property>
  <property fmtid="{D5CDD505-2E9C-101B-9397-08002B2CF9AE}" pid="54" name="FSC#SKEDITIONSLOVLEX@103.510:AttrStrListDocPropInfoUzPreberanePP">
    <vt:lpwstr>Predkladaným návrhom nariadenia vlády SR nedochádza k transpozícii ani implementácii európskeho práva.</vt:lpwstr>
  </property>
  <property fmtid="{D5CDD505-2E9C-101B-9397-08002B2CF9AE}" pid="55" name="FSC#SKEDITIONSLOVLEX@103.510:AttrStrListDocPropStupenZlucitelnostiPP">
    <vt:lpwstr>úplne</vt:lpwstr>
  </property>
  <property fmtid="{D5CDD505-2E9C-101B-9397-08002B2CF9AE}" pid="56" name="FSC#SKEDITIONSLOVLEX@103.510:AttrStrListDocPropGestorSpolupRezorty">
    <vt:lpwstr/>
  </property>
  <property fmtid="{D5CDD505-2E9C-101B-9397-08002B2CF9AE}" pid="57" name="FSC#SKEDITIONSLOVLEX@103.510:AttrDateDocPropZaciatokPKK">
    <vt:lpwstr/>
  </property>
  <property fmtid="{D5CDD505-2E9C-101B-9397-08002B2CF9AE}" pid="58" name="FSC#SKEDITIONSLOVLEX@103.510:AttrDateDocPropUkonceniePKK">
    <vt:lpwstr/>
  </property>
  <property fmtid="{D5CDD505-2E9C-101B-9397-08002B2CF9AE}" pid="59" name="FSC#SKEDITIONSLOVLEX@103.510:AttrStrDocPropVplyvRozpocetVS">
    <vt:lpwstr>Negatívne</vt:lpwstr>
  </property>
  <property fmtid="{D5CDD505-2E9C-101B-9397-08002B2CF9AE}" pid="60" name="FSC#SKEDITIONSLOVLEX@103.510:AttrStrDocPropVplyvPodnikatelskeProstr">
    <vt:lpwstr>Žiadne</vt:lpwstr>
  </property>
  <property fmtid="{D5CDD505-2E9C-101B-9397-08002B2CF9AE}" pid="61" name="FSC#SKEDITIONSLOVLEX@103.510:AttrStrDocPropVplyvSocialny">
    <vt:lpwstr>Pozitívne</vt:lpwstr>
  </property>
  <property fmtid="{D5CDD505-2E9C-101B-9397-08002B2CF9AE}" pid="62" name="FSC#SKEDITIONSLOVLEX@103.510:AttrStrDocPropVplyvNaZivotProstr">
    <vt:lpwstr>Žiadne</vt:lpwstr>
  </property>
  <property fmtid="{D5CDD505-2E9C-101B-9397-08002B2CF9AE}" pid="63" name="FSC#SKEDITIONSLOVLEX@103.510:AttrStrDocPropVplyvNaInformatizaciu">
    <vt:lpwstr>Žiadne</vt:lpwstr>
  </property>
  <property fmtid="{D5CDD505-2E9C-101B-9397-08002B2CF9AE}" pid="64" name="FSC#SKEDITIONSLOVLEX@103.510:AttrStrListDocPropPoznamkaVplyv">
    <vt:lpwstr>&lt;p&gt;Vplyv na rozpočet verejnej správy návrhu nariadenia vlády SR plynie len z&amp;nbsp;titulu valorizácie hodinovej sadzby osobnej asistencie a&amp;nbsp;valorizácie výšok peňažného príspevku na opatrovanie. Finančné dopady vyplývajúce z&amp;nbsp;novely zákona, ktorou </vt:lpwstr>
  </property>
  <property fmtid="{D5CDD505-2E9C-101B-9397-08002B2CF9AE}" pid="65" name="FSC#SKEDITIONSLOVLEX@103.510:AttrStrListDocPropAltRiesenia">
    <vt:lpwstr>V rámci prípravy predmetného návrhu nariadenia vlády SR neboli posudzované žiadne alternatívne riešenia.V prípade nevykonania úprav v predloženom materiáli by súčasné platné nariadenie vlády SR, ktorým sa ustanovuje výška sadzby na jednu hodinu osobnej as</vt:lpwstr>
  </property>
  <property fmtid="{D5CDD505-2E9C-101B-9397-08002B2CF9AE}" pid="66" name="FSC#SKEDITIONSLOVLEX@103.510:AttrStrListDocPropStanoviskoGest">
    <vt:lpwstr/>
  </property>
  <property fmtid="{D5CDD505-2E9C-101B-9397-08002B2CF9AE}" pid="67" name="FSC#SKEDITIONSLOVLEX@103.510:AttrStrListDocPropTextKomunike">
    <vt:lpwstr/>
  </property>
  <property fmtid="{D5CDD505-2E9C-101B-9397-08002B2CF9AE}" pid="68" name="FSC#SKEDITIONSLOVLEX@103.510:AttrStrListDocPropUznesenieCastA">
    <vt:lpwstr/>
  </property>
  <property fmtid="{D5CDD505-2E9C-101B-9397-08002B2CF9AE}" pid="69" name="FSC#SKEDITIONSLOVLEX@103.510:AttrStrListDocPropUznesenieZodpovednyA1">
    <vt:lpwstr/>
  </property>
  <property fmtid="{D5CDD505-2E9C-101B-9397-08002B2CF9AE}" pid="70" name="FSC#SKEDITIONSLOVLEX@103.510:AttrStrListDocPropUznesenieTextA1">
    <vt:lpwstr/>
  </property>
  <property fmtid="{D5CDD505-2E9C-101B-9397-08002B2CF9AE}" pid="71" name="FSC#SKEDITIONSLOVLEX@103.510:AttrStrListDocPropUznesenieTerminA1">
    <vt:lpwstr/>
  </property>
  <property fmtid="{D5CDD505-2E9C-101B-9397-08002B2CF9AE}" pid="72" name="FSC#SKEDITIONSLOVLEX@103.510:AttrStrListDocPropUznesenieBODA1">
    <vt:lpwstr/>
  </property>
  <property fmtid="{D5CDD505-2E9C-101B-9397-08002B2CF9AE}" pid="73" name="FSC#SKEDITIONSLOVLEX@103.510:AttrStrListDocPropUznesenieZodpovednyA2">
    <vt:lpwstr/>
  </property>
  <property fmtid="{D5CDD505-2E9C-101B-9397-08002B2CF9AE}" pid="74" name="FSC#SKEDITIONSLOVLEX@103.510:AttrStrListDocPropUznesenieTextA2">
    <vt:lpwstr/>
  </property>
  <property fmtid="{D5CDD505-2E9C-101B-9397-08002B2CF9AE}" pid="75" name="FSC#SKEDITIONSLOVLEX@103.510:AttrStrListDocPropUznesenieTerminA2">
    <vt:lpwstr/>
  </property>
  <property fmtid="{D5CDD505-2E9C-101B-9397-08002B2CF9AE}" pid="76" name="FSC#SKEDITIONSLOVLEX@103.510:AttrStrListDocPropUznesenieBODA3">
    <vt:lpwstr/>
  </property>
  <property fmtid="{D5CDD505-2E9C-101B-9397-08002B2CF9AE}" pid="77" name="FSC#SKEDITIONSLOVLEX@103.510:AttrStrListDocPropUznesenieZodpovednyA3">
    <vt:lpwstr/>
  </property>
  <property fmtid="{D5CDD505-2E9C-101B-9397-08002B2CF9AE}" pid="78" name="FSC#SKEDITIONSLOVLEX@103.510:AttrStrListDocPropUznesenieTextA3">
    <vt:lpwstr/>
  </property>
  <property fmtid="{D5CDD505-2E9C-101B-9397-08002B2CF9AE}" pid="79" name="FSC#SKEDITIONSLOVLEX@103.510:AttrStrListDocPropUznesenieTerminA3">
    <vt:lpwstr/>
  </property>
  <property fmtid="{D5CDD505-2E9C-101B-9397-08002B2CF9AE}" pid="80" name="FSC#SKEDITIONSLOVLEX@103.510:AttrStrListDocPropUznesenieBODA4">
    <vt:lpwstr/>
  </property>
  <property fmtid="{D5CDD505-2E9C-101B-9397-08002B2CF9AE}" pid="81" name="FSC#SKEDITIONSLOVLEX@103.510:AttrStrListDocPropUznesenieZodpovednyA4">
    <vt:lpwstr/>
  </property>
  <property fmtid="{D5CDD505-2E9C-101B-9397-08002B2CF9AE}" pid="82" name="FSC#SKEDITIONSLOVLEX@103.510:AttrStrListDocPropUznesenieTextA4">
    <vt:lpwstr/>
  </property>
  <property fmtid="{D5CDD505-2E9C-101B-9397-08002B2CF9AE}" pid="83" name="FSC#SKEDITIONSLOVLEX@103.510:AttrStrListDocPropUznesenieTerminA4">
    <vt:lpwstr/>
  </property>
  <property fmtid="{D5CDD505-2E9C-101B-9397-08002B2CF9AE}" pid="84" name="FSC#SKEDITIONSLOVLEX@103.510:AttrStrListDocPropUznesenieCastB">
    <vt:lpwstr/>
  </property>
  <property fmtid="{D5CDD505-2E9C-101B-9397-08002B2CF9AE}" pid="85" name="FSC#SKEDITIONSLOVLEX@103.510:AttrStrListDocPropUznesenieBODB1">
    <vt:lpwstr/>
  </property>
  <property fmtid="{D5CDD505-2E9C-101B-9397-08002B2CF9AE}" pid="86" name="FSC#SKEDITIONSLOVLEX@103.510:AttrStrListDocPropUznesenieZodpovednyB1">
    <vt:lpwstr/>
  </property>
  <property fmtid="{D5CDD505-2E9C-101B-9397-08002B2CF9AE}" pid="87" name="FSC#SKEDITIONSLOVLEX@103.510:AttrStrListDocPropUznesenieTextB1">
    <vt:lpwstr/>
  </property>
  <property fmtid="{D5CDD505-2E9C-101B-9397-08002B2CF9AE}" pid="88" name="FSC#SKEDITIONSLOVLEX@103.510:AttrStrListDocPropUznesenieTerminB1">
    <vt:lpwstr/>
  </property>
  <property fmtid="{D5CDD505-2E9C-101B-9397-08002B2CF9AE}" pid="89" name="FSC#SKEDITIONSLOVLEX@103.510:AttrStrListDocPropUznesenieBODB2">
    <vt:lpwstr/>
  </property>
  <property fmtid="{D5CDD505-2E9C-101B-9397-08002B2CF9AE}" pid="90" name="FSC#SKEDITIONSLOVLEX@103.510:AttrStrListDocPropUznesenieZodpovednyB2">
    <vt:lpwstr/>
  </property>
  <property fmtid="{D5CDD505-2E9C-101B-9397-08002B2CF9AE}" pid="91" name="FSC#SKEDITIONSLOVLEX@103.510:AttrStrListDocPropUznesenieTextB2">
    <vt:lpwstr/>
  </property>
  <property fmtid="{D5CDD505-2E9C-101B-9397-08002B2CF9AE}" pid="92" name="FSC#SKEDITIONSLOVLEX@103.510:AttrStrListDocPropUznesenieTerminB2">
    <vt:lpwstr/>
  </property>
  <property fmtid="{D5CDD505-2E9C-101B-9397-08002B2CF9AE}" pid="93" name="FSC#SKEDITIONSLOVLEX@103.510:AttrStrListDocPropUznesenieBODB3">
    <vt:lpwstr/>
  </property>
  <property fmtid="{D5CDD505-2E9C-101B-9397-08002B2CF9AE}" pid="94" name="FSC#SKEDITIONSLOVLEX@103.510:AttrStrListDocPropUznesenieZodpovednyB3">
    <vt:lpwstr/>
  </property>
  <property fmtid="{D5CDD505-2E9C-101B-9397-08002B2CF9AE}" pid="95" name="FSC#SKEDITIONSLOVLEX@103.510:AttrStrListDocPropUznesenieTextB3">
    <vt:lpwstr/>
  </property>
  <property fmtid="{D5CDD505-2E9C-101B-9397-08002B2CF9AE}" pid="96" name="FSC#SKEDITIONSLOVLEX@103.510:AttrStrListDocPropUznesenieTerminB3">
    <vt:lpwstr/>
  </property>
  <property fmtid="{D5CDD505-2E9C-101B-9397-08002B2CF9AE}" pid="97" name="FSC#SKEDITIONSLOVLEX@103.510:AttrStrListDocPropUznesenieBODB4">
    <vt:lpwstr/>
  </property>
  <property fmtid="{D5CDD505-2E9C-101B-9397-08002B2CF9AE}" pid="98" name="FSC#SKEDITIONSLOVLEX@103.510:AttrStrListDocPropUznesenieZodpovednyB4">
    <vt:lpwstr/>
  </property>
  <property fmtid="{D5CDD505-2E9C-101B-9397-08002B2CF9AE}" pid="99" name="FSC#SKEDITIONSLOVLEX@103.510:AttrStrListDocPropUznesenieTextB4">
    <vt:lpwstr/>
  </property>
  <property fmtid="{D5CDD505-2E9C-101B-9397-08002B2CF9AE}" pid="100" name="FSC#SKEDITIONSLOVLEX@103.510:AttrStrListDocPropUznesenieTerminB4">
    <vt:lpwstr/>
  </property>
  <property fmtid="{D5CDD505-2E9C-101B-9397-08002B2CF9AE}" pid="101" name="FSC#SKEDITIONSLOVLEX@103.510:AttrStrListDocPropUznesenieCastC">
    <vt:lpwstr/>
  </property>
  <property fmtid="{D5CDD505-2E9C-101B-9397-08002B2CF9AE}" pid="102" name="FSC#SKEDITIONSLOVLEX@103.510:AttrStrListDocPropUznesenieBODC1">
    <vt:lpwstr/>
  </property>
  <property fmtid="{D5CDD505-2E9C-101B-9397-08002B2CF9AE}" pid="103" name="FSC#SKEDITIONSLOVLEX@103.510:AttrStrListDocPropUznesenieZodpovednyC1">
    <vt:lpwstr/>
  </property>
  <property fmtid="{D5CDD505-2E9C-101B-9397-08002B2CF9AE}" pid="104" name="FSC#SKEDITIONSLOVLEX@103.510:AttrStrListDocPropUznesenieTextC1">
    <vt:lpwstr/>
  </property>
  <property fmtid="{D5CDD505-2E9C-101B-9397-08002B2CF9AE}" pid="105" name="FSC#SKEDITIONSLOVLEX@103.510:AttrStrListDocPropUznesenieTerminC1">
    <vt:lpwstr/>
  </property>
  <property fmtid="{D5CDD505-2E9C-101B-9397-08002B2CF9AE}" pid="106" name="FSC#SKEDITIONSLOVLEX@103.510:AttrStrListDocPropUznesenieBODC2">
    <vt:lpwstr/>
  </property>
  <property fmtid="{D5CDD505-2E9C-101B-9397-08002B2CF9AE}" pid="107" name="FSC#SKEDITIONSLOVLEX@103.510:AttrStrListDocPropUznesenieZodpovednyC2">
    <vt:lpwstr/>
  </property>
  <property fmtid="{D5CDD505-2E9C-101B-9397-08002B2CF9AE}" pid="108" name="FSC#SKEDITIONSLOVLEX@103.510:AttrStrListDocPropUznesenieTextC2">
    <vt:lpwstr/>
  </property>
  <property fmtid="{D5CDD505-2E9C-101B-9397-08002B2CF9AE}" pid="109" name="FSC#SKEDITIONSLOVLEX@103.510:AttrStrListDocPropUznesenieTerminC2">
    <vt:lpwstr/>
  </property>
  <property fmtid="{D5CDD505-2E9C-101B-9397-08002B2CF9AE}" pid="110" name="FSC#SKEDITIONSLOVLEX@103.510:AttrStrListDocPropUznesenieBODC3">
    <vt:lpwstr/>
  </property>
  <property fmtid="{D5CDD505-2E9C-101B-9397-08002B2CF9AE}" pid="111" name="FSC#SKEDITIONSLOVLEX@103.510:AttrStrListDocPropUznesenieZodpovednyC3">
    <vt:lpwstr/>
  </property>
  <property fmtid="{D5CDD505-2E9C-101B-9397-08002B2CF9AE}" pid="112" name="FSC#SKEDITIONSLOVLEX@103.510:AttrStrListDocPropUznesenieTextC3">
    <vt:lpwstr/>
  </property>
  <property fmtid="{D5CDD505-2E9C-101B-9397-08002B2CF9AE}" pid="113" name="FSC#SKEDITIONSLOVLEX@103.510:AttrStrListDocPropUznesenieTerminC3">
    <vt:lpwstr/>
  </property>
  <property fmtid="{D5CDD505-2E9C-101B-9397-08002B2CF9AE}" pid="114" name="FSC#SKEDITIONSLOVLEX@103.510:AttrStrListDocPropUznesenieBODC4">
    <vt:lpwstr/>
  </property>
  <property fmtid="{D5CDD505-2E9C-101B-9397-08002B2CF9AE}" pid="115" name="FSC#SKEDITIONSLOVLEX@103.510:AttrStrListDocPropUznesenieZodpovednyC4">
    <vt:lpwstr/>
  </property>
  <property fmtid="{D5CDD505-2E9C-101B-9397-08002B2CF9AE}" pid="116" name="FSC#SKEDITIONSLOVLEX@103.510:AttrStrListDocPropUznesenieTextC4">
    <vt:lpwstr/>
  </property>
  <property fmtid="{D5CDD505-2E9C-101B-9397-08002B2CF9AE}" pid="117" name="FSC#SKEDITIONSLOVLEX@103.510:AttrStrListDocPropUznesenieTerminC4">
    <vt:lpwstr/>
  </property>
  <property fmtid="{D5CDD505-2E9C-101B-9397-08002B2CF9AE}" pid="118" name="FSC#SKEDITIONSLOVLEX@103.510:AttrStrListDocPropUznesenieCastD">
    <vt:lpwstr/>
  </property>
  <property fmtid="{D5CDD505-2E9C-101B-9397-08002B2CF9AE}" pid="119" name="FSC#SKEDITIONSLOVLEX@103.510:AttrStrListDocPropUznesenieBODD1">
    <vt:lpwstr/>
  </property>
  <property fmtid="{D5CDD505-2E9C-101B-9397-08002B2CF9AE}" pid="120" name="FSC#SKEDITIONSLOVLEX@103.510:AttrStrListDocPropUznesenieZodpovednyD1">
    <vt:lpwstr/>
  </property>
  <property fmtid="{D5CDD505-2E9C-101B-9397-08002B2CF9AE}" pid="121" name="FSC#SKEDITIONSLOVLEX@103.510:AttrStrListDocPropUznesenieTextD1">
    <vt:lpwstr/>
  </property>
  <property fmtid="{D5CDD505-2E9C-101B-9397-08002B2CF9AE}" pid="122" name="FSC#SKEDITIONSLOVLEX@103.510:AttrStrListDocPropUznesenieTerminD1">
    <vt:lpwstr/>
  </property>
  <property fmtid="{D5CDD505-2E9C-101B-9397-08002B2CF9AE}" pid="123" name="FSC#SKEDITIONSLOVLEX@103.510:AttrStrListDocPropUznesenieBODD2">
    <vt:lpwstr/>
  </property>
  <property fmtid="{D5CDD505-2E9C-101B-9397-08002B2CF9AE}" pid="124" name="FSC#SKEDITIONSLOVLEX@103.510:AttrStrListDocPropUznesenieZodpovednyD2">
    <vt:lpwstr/>
  </property>
  <property fmtid="{D5CDD505-2E9C-101B-9397-08002B2CF9AE}" pid="125" name="FSC#SKEDITIONSLOVLEX@103.510:AttrStrListDocPropUznesenieTextD2">
    <vt:lpwstr/>
  </property>
  <property fmtid="{D5CDD505-2E9C-101B-9397-08002B2CF9AE}" pid="126" name="FSC#SKEDITIONSLOVLEX@103.510:AttrStrListDocPropUznesenieTerminD2">
    <vt:lpwstr/>
  </property>
  <property fmtid="{D5CDD505-2E9C-101B-9397-08002B2CF9AE}" pid="127" name="FSC#SKEDITIONSLOVLEX@103.510:AttrStrListDocPropUznesenieBODD3">
    <vt:lpwstr/>
  </property>
  <property fmtid="{D5CDD505-2E9C-101B-9397-08002B2CF9AE}" pid="128" name="FSC#SKEDITIONSLOVLEX@103.510:AttrStrListDocPropUznesenieZodpovednyD3">
    <vt:lpwstr/>
  </property>
  <property fmtid="{D5CDD505-2E9C-101B-9397-08002B2CF9AE}" pid="129" name="FSC#SKEDITIONSLOVLEX@103.510:AttrStrListDocPropUznesenieTextD3">
    <vt:lpwstr/>
  </property>
  <property fmtid="{D5CDD505-2E9C-101B-9397-08002B2CF9AE}" pid="130" name="FSC#SKEDITIONSLOVLEX@103.510:AttrStrListDocPropUznesenieTerminD3">
    <vt:lpwstr/>
  </property>
  <property fmtid="{D5CDD505-2E9C-101B-9397-08002B2CF9AE}" pid="131" name="FSC#SKEDITIONSLOVLEX@103.510:AttrStrListDocPropUznesenieBODD4">
    <vt:lpwstr/>
  </property>
  <property fmtid="{D5CDD505-2E9C-101B-9397-08002B2CF9AE}" pid="132" name="FSC#SKEDITIONSLOVLEX@103.510:AttrStrListDocPropUznesenieZodpovednyD4">
    <vt:lpwstr/>
  </property>
  <property fmtid="{D5CDD505-2E9C-101B-9397-08002B2CF9AE}" pid="133" name="FSC#SKEDITIONSLOVLEX@103.510:AttrStrListDocPropUznesenieTextD4">
    <vt:lpwstr/>
  </property>
  <property fmtid="{D5CDD505-2E9C-101B-9397-08002B2CF9AE}" pid="134" name="FSC#SKEDITIONSLOVLEX@103.510:AttrStrListDocPropUznesenieTerminD4">
    <vt:lpwstr/>
  </property>
  <property fmtid="{D5CDD505-2E9C-101B-9397-08002B2CF9AE}" pid="135" name="FSC#SKEDITIONSLOVLEX@103.510:AttrStrListDocPropUznesenieVykonaju">
    <vt:lpwstr>predseda vlády Slovenskej republiky</vt:lpwstr>
  </property>
  <property fmtid="{D5CDD505-2E9C-101B-9397-08002B2CF9AE}" pid="136" name="FSC#SKEDITIONSLOVLEX@103.510:AttrStrListDocPropUznesenieNaVedomie">
    <vt:lpwstr/>
  </property>
  <property fmtid="{D5CDD505-2E9C-101B-9397-08002B2CF9AE}" pid="137" name="FSC#SKEDITIONSLOVLEX@103.510:funkciaPred">
    <vt:lpwstr/>
  </property>
  <property fmtid="{D5CDD505-2E9C-101B-9397-08002B2CF9AE}" pid="138" name="FSC#SKEDITIONSLOVLEX@103.510:funkciaPredAkuzativ">
    <vt:lpwstr/>
  </property>
  <property fmtid="{D5CDD505-2E9C-101B-9397-08002B2CF9AE}" pid="139" name="FSC#SKEDITIONSLOVLEX@103.510:funkciaPredDativ">
    <vt:lpwstr/>
  </property>
  <property fmtid="{D5CDD505-2E9C-101B-9397-08002B2CF9AE}" pid="140" name="FSC#SKEDITIONSLOVLEX@103.510:funkciaZodpPred">
    <vt:lpwstr>Minister práce, sociálnych vecí a rodiny Slovenskej republiky</vt:lpwstr>
  </property>
  <property fmtid="{D5CDD505-2E9C-101B-9397-08002B2CF9AE}" pid="141" name="FSC#SKEDITIONSLOVLEX@103.510:funkciaZodpPredAkuzativ">
    <vt:lpwstr>Ministra práce. sociálnych vecí a rodiny Slovenskej republiky</vt:lpwstr>
  </property>
  <property fmtid="{D5CDD505-2E9C-101B-9397-08002B2CF9AE}" pid="142" name="FSC#SKEDITIONSLOVLEX@103.510:funkciaZodpPredDativ">
    <vt:lpwstr>Ministrovi práce, sociálnych vecí a rodiny Slovenskej republiky</vt:lpwstr>
  </property>
  <property fmtid="{D5CDD505-2E9C-101B-9397-08002B2CF9AE}" pid="143" name="FSC#SKEDITIONSLOVLEX@103.510:funkciaDalsiPred">
    <vt:lpwstr/>
  </property>
  <property fmtid="{D5CDD505-2E9C-101B-9397-08002B2CF9AE}" pid="144" name="FSC#SKEDITIONSLOVLEX@103.510:funkciaDalsiPredAkuzativ">
    <vt:lpwstr/>
  </property>
  <property fmtid="{D5CDD505-2E9C-101B-9397-08002B2CF9AE}" pid="145" name="FSC#SKEDITIONSLOVLEX@103.510:funkciaDalsiPredDativ">
    <vt:lpwstr/>
  </property>
  <property fmtid="{D5CDD505-2E9C-101B-9397-08002B2CF9AE}" pid="146" name="FSC#SKEDITIONSLOVLEX@103.510:predkladateliaObalSD">
    <vt:lpwstr>Mgr. Erik Tomáš_x000d_
Minister práce, sociálnych vecí a rodiny Slovenskej republiky</vt:lpwstr>
  </property>
  <property fmtid="{D5CDD505-2E9C-101B-9397-08002B2CF9AE}" pid="147" name="FSC#SKEDITIONSLOVLEX@103.510:AttrStrListDocPropTextVseobPrilohy">
    <vt:lpwstr/>
  </property>
  <property fmtid="{D5CDD505-2E9C-101B-9397-08002B2CF9AE}" pid="148" name="FSC#SKEDITIONSLOVLEX@103.510:AttrStrListDocPropTextPredklSpravy">
    <vt:lpwstr>&lt;p&gt;Návrh nariadenia vlády Slovenskej republiky, ktorým sa ustanovuje výška sadzby na jednu hodinu osobnej asistencie a&amp;nbsp;výška peňažného príspevku na opatrovanie, predkladá Ministerstvo práce, sociálnych vecí a&amp;nbsp;rodiny Slovenskej republiky na zákla</vt:lpwstr>
  </property>
  <property fmtid="{D5CDD505-2E9C-101B-9397-08002B2CF9AE}" pid="149" name="FSC#COOSYSTEM@1.1:Container">
    <vt:lpwstr>COO.2145.1000.3.6179062</vt:lpwstr>
  </property>
  <property fmtid="{D5CDD505-2E9C-101B-9397-08002B2CF9AE}" pid="150" name="FSC#FSCFOLIO@1.1001:docpropproject">
    <vt:lpwstr/>
  </property>
  <property fmtid="{D5CDD505-2E9C-101B-9397-08002B2CF9AE}" pid="151" name="FSC#SKEDITIONSLOVLEX@103.510:aktualnyrok">
    <vt:lpwstr>2024</vt:lpwstr>
  </property>
  <property fmtid="{D5CDD505-2E9C-101B-9397-08002B2CF9AE}" pid="152" name="FSC#SKEDITIONSLOVLEX@103.510:vytvorenedna">
    <vt:lpwstr>22. 5. 2024</vt:lpwstr>
  </property>
</Properties>
</file>