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CCD" w:rsidRPr="00BE3065" w:rsidRDefault="00F67CCD" w:rsidP="00F67CCD">
      <w:pPr>
        <w:jc w:val="center"/>
        <w:rPr>
          <w:b/>
          <w:caps/>
          <w:spacing w:val="30"/>
        </w:rPr>
      </w:pPr>
      <w:r w:rsidRPr="00BE3065">
        <w:rPr>
          <w:b/>
          <w:caps/>
          <w:spacing w:val="30"/>
        </w:rPr>
        <w:t>Doložka zlučiteľnosti</w:t>
      </w:r>
    </w:p>
    <w:p w:rsidR="00F67CCD" w:rsidRPr="00BE3065" w:rsidRDefault="00F63982" w:rsidP="00F67CCD">
      <w:pPr>
        <w:jc w:val="center"/>
        <w:rPr>
          <w:b/>
        </w:rPr>
      </w:pPr>
      <w:r>
        <w:rPr>
          <w:b/>
        </w:rPr>
        <w:t>Návrhu l</w:t>
      </w:r>
      <w:r w:rsidR="00F67CCD">
        <w:rPr>
          <w:b/>
        </w:rPr>
        <w:t xml:space="preserve">egislatívneho zámeru </w:t>
      </w:r>
      <w:r w:rsidR="00F67CCD" w:rsidRPr="00BE3065">
        <w:rPr>
          <w:b/>
        </w:rPr>
        <w:t>zákona s právom Európskej únie</w:t>
      </w:r>
    </w:p>
    <w:p w:rsidR="00F67CCD" w:rsidRPr="00BE3065" w:rsidRDefault="00F67CCD" w:rsidP="00F67CCD">
      <w:pPr>
        <w:jc w:val="center"/>
        <w:rPr>
          <w:b/>
        </w:rPr>
      </w:pPr>
    </w:p>
    <w:p w:rsidR="00F67CCD" w:rsidRPr="00BE3065" w:rsidRDefault="00F67CCD" w:rsidP="00F67CCD">
      <w:pPr>
        <w:jc w:val="both"/>
      </w:pPr>
    </w:p>
    <w:p w:rsidR="00F67CCD" w:rsidRPr="00A75201" w:rsidRDefault="00221EA4" w:rsidP="00F67CCD">
      <w:pPr>
        <w:pStyle w:val="Odsekzoznamu"/>
        <w:numPr>
          <w:ilvl w:val="0"/>
          <w:numId w:val="1"/>
        </w:numPr>
        <w:ind w:left="426"/>
        <w:jc w:val="both"/>
        <w:rPr>
          <w:b/>
          <w:i/>
        </w:rPr>
      </w:pPr>
      <w:r>
        <w:rPr>
          <w:b/>
        </w:rPr>
        <w:t xml:space="preserve">Navrhovateľ </w:t>
      </w:r>
      <w:r w:rsidR="004178BB">
        <w:rPr>
          <w:b/>
        </w:rPr>
        <w:t>legislatívneho zámeru</w:t>
      </w:r>
      <w:r w:rsidR="00F67CCD" w:rsidRPr="00BE3065">
        <w:rPr>
          <w:b/>
        </w:rPr>
        <w:t>:</w:t>
      </w:r>
      <w:r w:rsidR="00F67CCD" w:rsidRPr="00BE3065">
        <w:t xml:space="preserve"> </w:t>
      </w:r>
      <w:r w:rsidR="00F67CCD" w:rsidRPr="00A75201">
        <w:rPr>
          <w:i/>
        </w:rPr>
        <w:t xml:space="preserve">Ministerstvo </w:t>
      </w:r>
      <w:r w:rsidR="00134D8D" w:rsidRPr="00A75201">
        <w:rPr>
          <w:i/>
        </w:rPr>
        <w:t>investícií, regionálneho rozvoja a informatizácie S</w:t>
      </w:r>
      <w:r w:rsidR="00287BE3" w:rsidRPr="00A75201">
        <w:rPr>
          <w:i/>
        </w:rPr>
        <w:t>lovenskej republiky</w:t>
      </w:r>
    </w:p>
    <w:p w:rsidR="00F67CCD" w:rsidRPr="00BE3065" w:rsidRDefault="00F67CCD" w:rsidP="00F67CCD">
      <w:pPr>
        <w:pStyle w:val="Odsekzoznamu"/>
        <w:ind w:left="426"/>
        <w:jc w:val="both"/>
        <w:rPr>
          <w:b/>
        </w:rPr>
      </w:pPr>
    </w:p>
    <w:p w:rsidR="00F67CCD" w:rsidRPr="00A75201" w:rsidRDefault="00F67CCD" w:rsidP="00F67CCD">
      <w:pPr>
        <w:pStyle w:val="Odsekzoznamu"/>
        <w:numPr>
          <w:ilvl w:val="0"/>
          <w:numId w:val="1"/>
        </w:numPr>
        <w:ind w:left="426"/>
        <w:jc w:val="both"/>
        <w:rPr>
          <w:b/>
          <w:i/>
        </w:rPr>
      </w:pPr>
      <w:r w:rsidRPr="00F67CCD">
        <w:rPr>
          <w:b/>
        </w:rPr>
        <w:t xml:space="preserve">Názov návrhu </w:t>
      </w:r>
      <w:r w:rsidR="004178BB">
        <w:rPr>
          <w:b/>
        </w:rPr>
        <w:t>legislatívneho zámeru</w:t>
      </w:r>
      <w:r w:rsidRPr="00F67CCD">
        <w:rPr>
          <w:b/>
        </w:rPr>
        <w:t xml:space="preserve">: </w:t>
      </w:r>
      <w:r w:rsidR="008968B0" w:rsidRPr="00A75201">
        <w:rPr>
          <w:i/>
        </w:rPr>
        <w:t>Návrh l</w:t>
      </w:r>
      <w:r w:rsidRPr="00A75201">
        <w:rPr>
          <w:i/>
        </w:rPr>
        <w:t>egislatívn</w:t>
      </w:r>
      <w:r w:rsidR="008968B0" w:rsidRPr="00A75201">
        <w:rPr>
          <w:i/>
        </w:rPr>
        <w:t>eho</w:t>
      </w:r>
      <w:r w:rsidRPr="00A75201">
        <w:rPr>
          <w:i/>
        </w:rPr>
        <w:t xml:space="preserve"> zámer</w:t>
      </w:r>
      <w:r w:rsidR="008968B0" w:rsidRPr="00A75201">
        <w:rPr>
          <w:i/>
        </w:rPr>
        <w:t>u</w:t>
      </w:r>
      <w:r w:rsidRPr="00A75201">
        <w:rPr>
          <w:i/>
        </w:rPr>
        <w:t xml:space="preserve"> zákona o</w:t>
      </w:r>
      <w:r w:rsidR="00697BA3" w:rsidRPr="00A75201">
        <w:rPr>
          <w:i/>
        </w:rPr>
        <w:t xml:space="preserve"> podpore </w:t>
      </w:r>
      <w:r w:rsidR="00134D8D" w:rsidRPr="00A75201">
        <w:rPr>
          <w:i/>
        </w:rPr>
        <w:t>prioritných okreso</w:t>
      </w:r>
      <w:r w:rsidR="00697BA3" w:rsidRPr="00A75201">
        <w:rPr>
          <w:i/>
        </w:rPr>
        <w:t>v</w:t>
      </w:r>
    </w:p>
    <w:p w:rsidR="00F67CCD" w:rsidRPr="003D582C" w:rsidRDefault="00F67CCD" w:rsidP="00F67CCD">
      <w:pPr>
        <w:jc w:val="both"/>
      </w:pPr>
    </w:p>
    <w:p w:rsidR="00E3649E" w:rsidRPr="00A75201" w:rsidRDefault="00F67CCD" w:rsidP="001749C5">
      <w:pPr>
        <w:pStyle w:val="Odsekzoznamu"/>
        <w:numPr>
          <w:ilvl w:val="0"/>
          <w:numId w:val="1"/>
        </w:numPr>
        <w:ind w:left="426"/>
        <w:jc w:val="both"/>
        <w:rPr>
          <w:b/>
        </w:rPr>
      </w:pPr>
      <w:r w:rsidRPr="00A75201">
        <w:rPr>
          <w:b/>
          <w:bCs/>
          <w:sz w:val="23"/>
          <w:szCs w:val="23"/>
        </w:rPr>
        <w:t xml:space="preserve">Predmet </w:t>
      </w:r>
      <w:r w:rsidR="004178BB">
        <w:rPr>
          <w:b/>
          <w:bCs/>
          <w:sz w:val="23"/>
          <w:szCs w:val="23"/>
        </w:rPr>
        <w:t>legislatívneho zámeru</w:t>
      </w:r>
      <w:r w:rsidRPr="00A75201">
        <w:rPr>
          <w:b/>
          <w:bCs/>
          <w:sz w:val="23"/>
          <w:szCs w:val="23"/>
        </w:rPr>
        <w:t xml:space="preserve"> </w:t>
      </w:r>
      <w:r w:rsidR="00A75201" w:rsidRPr="00722A5A">
        <w:rPr>
          <w:b/>
          <w:bCs/>
        </w:rPr>
        <w:t>je upravený v práve Európskej únie</w:t>
      </w:r>
      <w:r w:rsidR="00A75201" w:rsidRPr="00722A5A">
        <w:t>:</w:t>
      </w:r>
    </w:p>
    <w:p w:rsidR="00A75201" w:rsidRPr="00A75201" w:rsidRDefault="00A75201" w:rsidP="00A75201">
      <w:pPr>
        <w:jc w:val="both"/>
        <w:rPr>
          <w:b/>
        </w:rPr>
      </w:pPr>
    </w:p>
    <w:p w:rsidR="00A75201" w:rsidRDefault="00A75201" w:rsidP="00A75201">
      <w:pPr>
        <w:pStyle w:val="Odsekzoznamu"/>
        <w:numPr>
          <w:ilvl w:val="0"/>
          <w:numId w:val="2"/>
        </w:numPr>
        <w:jc w:val="both"/>
      </w:pPr>
      <w:r>
        <w:t xml:space="preserve">v primárnom práve </w:t>
      </w:r>
    </w:p>
    <w:p w:rsidR="00A75201" w:rsidRDefault="00A75201" w:rsidP="00A75201">
      <w:pPr>
        <w:pStyle w:val="Odsekzoznamu"/>
        <w:ind w:left="786"/>
        <w:jc w:val="both"/>
      </w:pPr>
    </w:p>
    <w:p w:rsidR="00A75201" w:rsidRPr="00A75201" w:rsidRDefault="00A75201" w:rsidP="00A75201">
      <w:pPr>
        <w:pStyle w:val="Odsekzoznamu"/>
        <w:numPr>
          <w:ilvl w:val="0"/>
          <w:numId w:val="3"/>
        </w:numPr>
        <w:jc w:val="both"/>
        <w:rPr>
          <w:i/>
        </w:rPr>
      </w:pPr>
      <w:r w:rsidRPr="00A75201">
        <w:rPr>
          <w:i/>
        </w:rPr>
        <w:t>čl. 4 ods. 2 Zmluvy o fungovaní Európskej únie, čl. 107 a 108 Zmluvy o fungovaní Európskej únie, čl. 174 až 178 Zmluvy o fungovaní Európskej únie, čl. 325 Zmluvy o fungovaní Európskej únie, čl. 3 Zmluvy o Európskej únií, a Protokol č. 28 o hospodárskej, sociálnej a územnej súdržnosti k Zmluve o fungovaní Európskej únie</w:t>
      </w:r>
    </w:p>
    <w:p w:rsidR="00A75201" w:rsidRPr="008F4F03" w:rsidRDefault="00A75201" w:rsidP="00A75201">
      <w:pPr>
        <w:jc w:val="both"/>
      </w:pPr>
    </w:p>
    <w:p w:rsidR="00E3649E" w:rsidRDefault="00A75201" w:rsidP="00A75201">
      <w:pPr>
        <w:pStyle w:val="Odsekzoznamu"/>
        <w:numPr>
          <w:ilvl w:val="0"/>
          <w:numId w:val="2"/>
        </w:numPr>
        <w:jc w:val="both"/>
      </w:pPr>
      <w:r>
        <w:t xml:space="preserve">v sekundárnom práve </w:t>
      </w:r>
    </w:p>
    <w:p w:rsidR="00A75201" w:rsidRDefault="00A75201" w:rsidP="00A75201">
      <w:pPr>
        <w:pStyle w:val="Odsekzoznamu"/>
        <w:ind w:left="786"/>
        <w:jc w:val="both"/>
      </w:pPr>
    </w:p>
    <w:p w:rsidR="00A75201" w:rsidRPr="00A75201" w:rsidRDefault="00A75201" w:rsidP="00A75201">
      <w:pPr>
        <w:pStyle w:val="Odsekzoznamu"/>
        <w:numPr>
          <w:ilvl w:val="0"/>
          <w:numId w:val="4"/>
        </w:numPr>
        <w:jc w:val="both"/>
        <w:rPr>
          <w:i/>
        </w:rPr>
      </w:pPr>
      <w:r w:rsidRPr="00A75201">
        <w:rPr>
          <w:i/>
        </w:rPr>
        <w:t xml:space="preserve">Nariadenie Komisie (EÚ) 2023/2831 z 13. decembra 2023 o uplatňovaní článkov 107 a 108 Zmluvy o fungovaní Európskej únie na pomoc de </w:t>
      </w:r>
      <w:proofErr w:type="spellStart"/>
      <w:r w:rsidRPr="00A75201">
        <w:rPr>
          <w:i/>
        </w:rPr>
        <w:t>minimis</w:t>
      </w:r>
      <w:proofErr w:type="spellEnd"/>
      <w:r w:rsidRPr="00A75201">
        <w:rPr>
          <w:i/>
        </w:rPr>
        <w:t xml:space="preserve"> (Ú. v. EÚ L, 2023/2831, 15.12.2023); </w:t>
      </w:r>
    </w:p>
    <w:p w:rsidR="00A75201" w:rsidRPr="00A75201" w:rsidRDefault="00A75201" w:rsidP="00A75201">
      <w:pPr>
        <w:pStyle w:val="Odsekzoznamu"/>
        <w:numPr>
          <w:ilvl w:val="0"/>
          <w:numId w:val="4"/>
        </w:numPr>
        <w:jc w:val="both"/>
        <w:rPr>
          <w:i/>
        </w:rPr>
      </w:pPr>
      <w:r w:rsidRPr="00A75201">
        <w:rPr>
          <w:i/>
        </w:rPr>
        <w:t xml:space="preserve">Nariadenie Komisie (EÚ) 2023/2832 z 13. decembra 2023 o uplatňovaní článkov 107 a 108 Zmluvy o fungovaní Európskej únie na pomoc de </w:t>
      </w:r>
      <w:proofErr w:type="spellStart"/>
      <w:r w:rsidRPr="00A75201">
        <w:rPr>
          <w:i/>
        </w:rPr>
        <w:t>minimis</w:t>
      </w:r>
      <w:proofErr w:type="spellEnd"/>
      <w:r w:rsidRPr="00A75201">
        <w:rPr>
          <w:i/>
        </w:rPr>
        <w:t xml:space="preserve"> v prospech podnikov poskytujúcich služby všeobecného hospodárskeho záujmu (Ú. v. EÚ L, 2023/2832, 15.12.2023); </w:t>
      </w:r>
    </w:p>
    <w:p w:rsidR="00A75201" w:rsidRPr="00A75201" w:rsidRDefault="00A75201" w:rsidP="00A75201">
      <w:pPr>
        <w:pStyle w:val="Odsekzoznamu"/>
        <w:numPr>
          <w:ilvl w:val="0"/>
          <w:numId w:val="4"/>
        </w:numPr>
        <w:jc w:val="both"/>
        <w:rPr>
          <w:i/>
        </w:rPr>
      </w:pPr>
      <w:r w:rsidRPr="00A75201">
        <w:rPr>
          <w:i/>
        </w:rPr>
        <w:t xml:space="preserve">Nariadenie Komisie (EÚ) č. 651/2014 zo 17. júna 2014 o vyhlásení určitých kategórií pomoci za zlučiteľné s vnútorným trhom podľa článkov 107 a 109 zmluvy (Ú. v. EÚ L 187, 26.6.2014) v platnom znení; </w:t>
      </w:r>
      <w:r w:rsidR="00E7002B">
        <w:rPr>
          <w:i/>
        </w:rPr>
        <w:t>gestor Ministerstvo pôdohospodárstva a rozvoja vidieka Slovenskej republiky</w:t>
      </w:r>
    </w:p>
    <w:p w:rsidR="00A75201" w:rsidRPr="00A75201" w:rsidRDefault="00A75201" w:rsidP="00A75201">
      <w:pPr>
        <w:pStyle w:val="Odsekzoznamu"/>
        <w:numPr>
          <w:ilvl w:val="0"/>
          <w:numId w:val="4"/>
        </w:numPr>
        <w:jc w:val="both"/>
        <w:rPr>
          <w:i/>
        </w:rPr>
      </w:pPr>
      <w:r w:rsidRPr="00A75201">
        <w:rPr>
          <w:i/>
        </w:rPr>
        <w:t xml:space="preserve">Delegované nariadenie Komisie (EÚ) č. 240/2014 zo 7. januára 2014 o európskom kódexe správania pre partnerstvo v rámci európskych štrukturálnych a investičných fondov (Ú. v. EÚ L 74, 14.3.2014); </w:t>
      </w:r>
      <w:r w:rsidR="00E7002B">
        <w:rPr>
          <w:i/>
        </w:rPr>
        <w:t>gestor Ministerstvo investícií, regionálneho rozvoja a informatizácie</w:t>
      </w:r>
    </w:p>
    <w:p w:rsidR="00A75201" w:rsidRPr="00E7002B" w:rsidRDefault="00A75201" w:rsidP="00E7002B">
      <w:pPr>
        <w:pStyle w:val="Odsekzoznamu"/>
        <w:numPr>
          <w:ilvl w:val="0"/>
          <w:numId w:val="4"/>
        </w:numPr>
        <w:jc w:val="both"/>
        <w:rPr>
          <w:i/>
        </w:rPr>
      </w:pPr>
      <w:r w:rsidRPr="00A75201">
        <w:rPr>
          <w:i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 (Ú. v. EÚ L 347, 20.12.2013) v platnom znení; </w:t>
      </w:r>
      <w:r w:rsidR="00E7002B">
        <w:rPr>
          <w:i/>
        </w:rPr>
        <w:t>gestor Ministerstvo investícií, regionálneho rozvoja a informatizácie</w:t>
      </w:r>
    </w:p>
    <w:p w:rsidR="00A75201" w:rsidRPr="00E7002B" w:rsidRDefault="00A75201" w:rsidP="00E7002B">
      <w:pPr>
        <w:pStyle w:val="Odsekzoznamu"/>
        <w:numPr>
          <w:ilvl w:val="0"/>
          <w:numId w:val="4"/>
        </w:numPr>
        <w:jc w:val="both"/>
        <w:rPr>
          <w:i/>
        </w:rPr>
      </w:pPr>
      <w:r w:rsidRPr="00A75201">
        <w:rPr>
          <w:i/>
        </w:rPr>
        <w:t xml:space="preserve">Nariadenie Európskeho parlamentu a Rady (EÚ) 2021/1060 z 24. júna 2021, ktorým sa stanovujú spoločné ustanovenia o Európskom fonde regionálneho rozvoja, Európskom sociálnom fonde plus, Kohéznom fonde, Fonde na spravodlivú transformáciu a Európskom námornom, rybolovnom a </w:t>
      </w:r>
      <w:proofErr w:type="spellStart"/>
      <w:r w:rsidRPr="00A75201">
        <w:rPr>
          <w:i/>
        </w:rPr>
        <w:t>akvakultúrnom</w:t>
      </w:r>
      <w:proofErr w:type="spellEnd"/>
      <w:r w:rsidRPr="00A75201">
        <w:rPr>
          <w:i/>
        </w:rPr>
        <w:t xml:space="preserve"> fonde a rozpočtové pravidlá pre uvedené fondy, ako aj pre Fond pre azyl, migráciu a integráciu, Fond pre vnútornú bezpečnosť a Nástroj finančnej podpory na riadenie hraníc a vízovú politiku (Ú. v. EÚ </w:t>
      </w:r>
      <w:r w:rsidRPr="00A75201">
        <w:rPr>
          <w:i/>
        </w:rPr>
        <w:lastRenderedPageBreak/>
        <w:t>L 231, 30.6.2021) v platnom znení;</w:t>
      </w:r>
      <w:r w:rsidR="00E7002B" w:rsidRPr="00E7002B">
        <w:rPr>
          <w:i/>
        </w:rPr>
        <w:t xml:space="preserve"> </w:t>
      </w:r>
      <w:r w:rsidR="00E7002B">
        <w:rPr>
          <w:i/>
        </w:rPr>
        <w:t>gestor Ministerstvo investícií, regionálneho rozvoja a informatizácie</w:t>
      </w:r>
    </w:p>
    <w:p w:rsidR="006A0E3F" w:rsidRPr="00A75201" w:rsidRDefault="00A75201" w:rsidP="006A0E3F">
      <w:pPr>
        <w:pStyle w:val="Odsekzoznamu"/>
        <w:numPr>
          <w:ilvl w:val="0"/>
          <w:numId w:val="4"/>
        </w:numPr>
        <w:jc w:val="both"/>
        <w:rPr>
          <w:i/>
        </w:rPr>
      </w:pPr>
      <w:r w:rsidRPr="00A75201">
        <w:rPr>
          <w:i/>
        </w:rPr>
        <w:t xml:space="preserve">Nariadenie Európskeho parlamentu a Rady (EÚ) 2021/2115 z 2. decembra 2021, ktorým sa ustanovujú pravidlá podpory strategických plánov, ktoré majú zostaviť členské štáty v rámci spoločnej poľnohospodárskej politiky (strategické plány SPP) a ktoré sú financované z Európskeho poľnohospodárskeho záručného fondu (EPZF) a Európskeho poľnohospodárskeho fondu pre rozvoj vidieka (EPFRV), a ktorým sa zrušujú nariadenia (EÚ) č. 1305/2013 a (EÚ) č. 1307/2013 (Ú. v. EÚ L </w:t>
      </w:r>
      <w:r w:rsidR="006A0E3F">
        <w:rPr>
          <w:i/>
        </w:rPr>
        <w:t>435, 6.12.2021) v platnom znení; gestor Ministerstvo pôdohospodárstva a rozvoja vidieka Slovenskej republiky</w:t>
      </w:r>
    </w:p>
    <w:p w:rsidR="00A75201" w:rsidRPr="00A75201" w:rsidRDefault="00A75201" w:rsidP="00A75201">
      <w:pPr>
        <w:pStyle w:val="Odsekzoznamu"/>
        <w:numPr>
          <w:ilvl w:val="0"/>
          <w:numId w:val="4"/>
        </w:numPr>
        <w:jc w:val="both"/>
        <w:rPr>
          <w:i/>
        </w:rPr>
      </w:pPr>
    </w:p>
    <w:p w:rsidR="00A75201" w:rsidRPr="008F4F03" w:rsidRDefault="00A75201" w:rsidP="00A75201">
      <w:pPr>
        <w:pStyle w:val="Odsekzoznamu"/>
        <w:jc w:val="both"/>
      </w:pPr>
    </w:p>
    <w:p w:rsidR="00A75201" w:rsidRDefault="00A75201" w:rsidP="00A75201">
      <w:pPr>
        <w:pStyle w:val="Default"/>
        <w:jc w:val="both"/>
      </w:pPr>
      <w:r w:rsidRPr="00BD12F6">
        <w:rPr>
          <w:color w:val="000000" w:themeColor="text1"/>
        </w:rPr>
        <w:t xml:space="preserve">c) v judikatúre Súdneho dvora Európskej únie </w:t>
      </w:r>
    </w:p>
    <w:p w:rsidR="00A75201" w:rsidRDefault="00A75201" w:rsidP="00A75201">
      <w:pPr>
        <w:pStyle w:val="Default"/>
        <w:ind w:left="1276"/>
        <w:jc w:val="both"/>
        <w:rPr>
          <w:i/>
        </w:rPr>
      </w:pPr>
    </w:p>
    <w:p w:rsidR="00A75201" w:rsidRPr="00D47E46" w:rsidRDefault="00A75201" w:rsidP="00A75201">
      <w:pPr>
        <w:pStyle w:val="Default"/>
        <w:ind w:firstLine="426"/>
        <w:jc w:val="both"/>
        <w:rPr>
          <w:i/>
        </w:rPr>
      </w:pPr>
      <w:r>
        <w:rPr>
          <w:i/>
        </w:rPr>
        <w:t xml:space="preserve">- návrh zákona </w:t>
      </w:r>
      <w:r w:rsidRPr="00554FA0">
        <w:rPr>
          <w:i/>
        </w:rPr>
        <w:t>nie je upravený v judikatúre Súdneho dvora Európskej únie.</w:t>
      </w:r>
    </w:p>
    <w:p w:rsidR="00E3649E" w:rsidRPr="008F4F03" w:rsidRDefault="00E3649E" w:rsidP="00E3649E">
      <w:pPr>
        <w:pStyle w:val="Odsekzoznamu"/>
        <w:ind w:left="426"/>
        <w:jc w:val="both"/>
      </w:pPr>
    </w:p>
    <w:p w:rsidR="00A75201" w:rsidRDefault="00A75201" w:rsidP="00A75201">
      <w:pPr>
        <w:pStyle w:val="Default"/>
        <w:ind w:left="1276" w:hanging="283"/>
        <w:jc w:val="both"/>
      </w:pPr>
    </w:p>
    <w:p w:rsidR="00A75201" w:rsidRPr="00A75201" w:rsidRDefault="00A75201" w:rsidP="00A75201">
      <w:pPr>
        <w:pStyle w:val="Default"/>
        <w:rPr>
          <w:b/>
        </w:rPr>
      </w:pPr>
      <w:r w:rsidRPr="00A75201">
        <w:rPr>
          <w:b/>
        </w:rPr>
        <w:t xml:space="preserve">4. </w:t>
      </w:r>
      <w:r w:rsidRPr="00A75201">
        <w:rPr>
          <w:b/>
          <w:bCs/>
        </w:rPr>
        <w:t>Záväzky Slovenskej republiky vo vzťahu k Európskej únii</w:t>
      </w:r>
      <w:r w:rsidRPr="00A75201">
        <w:rPr>
          <w:b/>
        </w:rPr>
        <w:t xml:space="preserve">: </w:t>
      </w:r>
    </w:p>
    <w:p w:rsidR="00A75201" w:rsidRPr="00A75201" w:rsidRDefault="00A75201" w:rsidP="00A75201">
      <w:pPr>
        <w:pStyle w:val="Default"/>
        <w:ind w:left="1276" w:hanging="283"/>
        <w:jc w:val="both"/>
      </w:pPr>
      <w:r w:rsidRPr="00A75201">
        <w:t xml:space="preserve">a) uviesť lehotu na prebranie príslušného právneho aktu Európskej únie, príp. aj osobitnú lehotu účinnosti jeho ustanovení, </w:t>
      </w:r>
    </w:p>
    <w:p w:rsidR="00A75201" w:rsidRPr="00A75201" w:rsidRDefault="00A75201" w:rsidP="00A75201">
      <w:pPr>
        <w:pStyle w:val="Default"/>
        <w:ind w:left="1276"/>
        <w:jc w:val="both"/>
        <w:rPr>
          <w:i/>
        </w:rPr>
      </w:pPr>
    </w:p>
    <w:p w:rsidR="00A75201" w:rsidRDefault="00A75201" w:rsidP="00A75201">
      <w:pPr>
        <w:ind w:left="1276"/>
        <w:jc w:val="both"/>
        <w:rPr>
          <w:i/>
          <w:color w:val="000000"/>
        </w:rPr>
      </w:pPr>
      <w:r w:rsidRPr="00A75201">
        <w:rPr>
          <w:i/>
          <w:color w:val="000000"/>
        </w:rPr>
        <w:t>Bezpredmetné. Nové smernice sa nepreberajú, nové nariadenia alebo rozhodnutia sa neimplementujú.</w:t>
      </w:r>
    </w:p>
    <w:p w:rsidR="003D4917" w:rsidRPr="00A75201" w:rsidRDefault="003D4917" w:rsidP="00A75201">
      <w:pPr>
        <w:ind w:left="1276"/>
        <w:jc w:val="both"/>
        <w:rPr>
          <w:i/>
          <w:color w:val="000000"/>
        </w:rPr>
      </w:pPr>
      <w:bookmarkStart w:id="0" w:name="_GoBack"/>
      <w:bookmarkEnd w:id="0"/>
    </w:p>
    <w:p w:rsidR="00A75201" w:rsidRPr="00A75201" w:rsidRDefault="00A75201" w:rsidP="00A75201">
      <w:pPr>
        <w:pStyle w:val="Default"/>
        <w:ind w:left="1276" w:hanging="283"/>
        <w:jc w:val="both"/>
      </w:pPr>
      <w:r w:rsidRPr="00A75201">
        <w:t>b) 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</w:t>
      </w:r>
      <w:r w:rsidRPr="00A75201">
        <w:rPr>
          <w:rStyle w:val="Siln"/>
          <w:color w:val="auto"/>
        </w:rPr>
        <w:t>ariadenie Európskeho parlamentu a Rady (ES) č. 1049/2001 z 30. mája 2001 o prístupe verejnosti k dokumentom Európskeho parlamentu, Rady a Komisie</w:t>
      </w:r>
      <w:r w:rsidRPr="00A75201">
        <w:t xml:space="preserve">, </w:t>
      </w:r>
    </w:p>
    <w:p w:rsidR="00A75201" w:rsidRPr="00A75201" w:rsidRDefault="00A75201" w:rsidP="00A75201">
      <w:pPr>
        <w:pStyle w:val="Default"/>
        <w:ind w:left="993" w:firstLine="283"/>
        <w:jc w:val="both"/>
        <w:rPr>
          <w:i/>
        </w:rPr>
      </w:pPr>
    </w:p>
    <w:p w:rsidR="00A75201" w:rsidRPr="00A75201" w:rsidRDefault="00A75201" w:rsidP="00A75201">
      <w:pPr>
        <w:pStyle w:val="Default"/>
        <w:ind w:left="993" w:firstLine="283"/>
        <w:jc w:val="both"/>
        <w:rPr>
          <w:i/>
        </w:rPr>
      </w:pPr>
      <w:r w:rsidRPr="00A75201">
        <w:rPr>
          <w:i/>
        </w:rPr>
        <w:t xml:space="preserve">Nebolo začaté konanie.  </w:t>
      </w:r>
    </w:p>
    <w:p w:rsidR="00A75201" w:rsidRPr="00A75201" w:rsidRDefault="00A75201" w:rsidP="00A75201">
      <w:pPr>
        <w:pStyle w:val="Default"/>
        <w:ind w:left="1276" w:hanging="283"/>
        <w:jc w:val="both"/>
      </w:pPr>
    </w:p>
    <w:p w:rsidR="00A75201" w:rsidRPr="00A75201" w:rsidRDefault="00A75201" w:rsidP="00A75201">
      <w:pPr>
        <w:pStyle w:val="Default"/>
        <w:ind w:left="1276" w:hanging="283"/>
        <w:jc w:val="both"/>
      </w:pPr>
      <w:r w:rsidRPr="00A75201">
        <w:t xml:space="preserve">c) uviesť informáciu o právnych predpisoch, v ktorých sú uvádzané právne akty Európskej únie už prebrané, spolu s uvedením rozsahu ich prebrania, príp. potreby prijatia ďalších úprav. </w:t>
      </w:r>
    </w:p>
    <w:p w:rsidR="00A75201" w:rsidRPr="00A75201" w:rsidRDefault="00A75201" w:rsidP="00A75201">
      <w:pPr>
        <w:pStyle w:val="Default"/>
        <w:ind w:firstLine="993"/>
        <w:jc w:val="both"/>
        <w:rPr>
          <w:i/>
        </w:rPr>
      </w:pPr>
    </w:p>
    <w:p w:rsidR="00A75201" w:rsidRPr="00A75201" w:rsidRDefault="00A75201" w:rsidP="00A75201">
      <w:pPr>
        <w:pStyle w:val="Default"/>
        <w:ind w:firstLine="1276"/>
        <w:jc w:val="both"/>
        <w:rPr>
          <w:i/>
        </w:rPr>
      </w:pPr>
      <w:r w:rsidRPr="00A75201">
        <w:rPr>
          <w:i/>
        </w:rPr>
        <w:t>Bezpredmetné.</w:t>
      </w:r>
    </w:p>
    <w:p w:rsidR="00A75201" w:rsidRPr="00A75201" w:rsidRDefault="00A75201" w:rsidP="00A75201">
      <w:pPr>
        <w:pStyle w:val="Default"/>
        <w:ind w:left="1276"/>
        <w:jc w:val="both"/>
        <w:rPr>
          <w:i/>
        </w:rPr>
      </w:pPr>
    </w:p>
    <w:p w:rsidR="00A75201" w:rsidRPr="00A75201" w:rsidRDefault="00A75201" w:rsidP="00A75201">
      <w:pPr>
        <w:pStyle w:val="Default"/>
        <w:rPr>
          <w:b/>
        </w:rPr>
      </w:pPr>
      <w:r w:rsidRPr="00A75201">
        <w:rPr>
          <w:b/>
        </w:rPr>
        <w:t xml:space="preserve">5. </w:t>
      </w:r>
      <w:r w:rsidRPr="00A75201">
        <w:rPr>
          <w:b/>
          <w:bCs/>
        </w:rPr>
        <w:t xml:space="preserve">Návrh </w:t>
      </w:r>
      <w:r w:rsidR="004178BB">
        <w:rPr>
          <w:b/>
          <w:bCs/>
        </w:rPr>
        <w:t>legislatívneho zámeru</w:t>
      </w:r>
      <w:r w:rsidRPr="00A75201">
        <w:rPr>
          <w:b/>
          <w:bCs/>
        </w:rPr>
        <w:t xml:space="preserve"> je zlučiteľný s právom Európskej únie</w:t>
      </w:r>
      <w:r w:rsidRPr="00A75201">
        <w:rPr>
          <w:b/>
        </w:rPr>
        <w:t xml:space="preserve">: </w:t>
      </w:r>
    </w:p>
    <w:p w:rsidR="00A75201" w:rsidRPr="00A75201" w:rsidRDefault="00A75201" w:rsidP="00A75201">
      <w:pPr>
        <w:pStyle w:val="Default"/>
        <w:ind w:left="993" w:hanging="426"/>
        <w:rPr>
          <w:b/>
        </w:rPr>
      </w:pPr>
      <w:r w:rsidRPr="00A75201">
        <w:rPr>
          <w:b/>
        </w:rPr>
        <w:tab/>
      </w:r>
    </w:p>
    <w:p w:rsidR="00A75201" w:rsidRPr="00D47E46" w:rsidRDefault="00A75201" w:rsidP="00A75201">
      <w:pPr>
        <w:pStyle w:val="Default"/>
        <w:ind w:left="993" w:firstLine="141"/>
        <w:rPr>
          <w:i/>
        </w:rPr>
      </w:pPr>
      <w:r w:rsidRPr="00D47E46">
        <w:rPr>
          <w:i/>
        </w:rPr>
        <w:t>Úplne</w:t>
      </w:r>
      <w:r>
        <w:rPr>
          <w:i/>
        </w:rPr>
        <w:t>.</w:t>
      </w:r>
    </w:p>
    <w:p w:rsidR="000B4803" w:rsidRDefault="000B4803"/>
    <w:sectPr w:rsidR="000B48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49A" w:rsidRDefault="00DE249A" w:rsidP="00DE249A">
      <w:r>
        <w:separator/>
      </w:r>
    </w:p>
  </w:endnote>
  <w:endnote w:type="continuationSeparator" w:id="0">
    <w:p w:rsidR="00DE249A" w:rsidRDefault="00DE249A" w:rsidP="00DE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E10" w:rsidRDefault="00CA5E10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3D4917">
      <w:rPr>
        <w:noProof/>
      </w:rPr>
      <w:t>2</w:t>
    </w:r>
    <w:r>
      <w:fldChar w:fldCharType="end"/>
    </w:r>
  </w:p>
  <w:p w:rsidR="00DE249A" w:rsidRDefault="00DE249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49A" w:rsidRDefault="00DE249A" w:rsidP="00DE249A">
      <w:r>
        <w:separator/>
      </w:r>
    </w:p>
  </w:footnote>
  <w:footnote w:type="continuationSeparator" w:id="0">
    <w:p w:rsidR="00DE249A" w:rsidRDefault="00DE249A" w:rsidP="00DE2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D3D"/>
    <w:multiLevelType w:val="hybridMultilevel"/>
    <w:tmpl w:val="3552E9A0"/>
    <w:lvl w:ilvl="0" w:tplc="65409D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5044D"/>
    <w:multiLevelType w:val="hybridMultilevel"/>
    <w:tmpl w:val="58BA5DD8"/>
    <w:lvl w:ilvl="0" w:tplc="8CFC3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B26C2"/>
    <w:multiLevelType w:val="hybridMultilevel"/>
    <w:tmpl w:val="47BE9CEE"/>
    <w:lvl w:ilvl="0" w:tplc="417C93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573D3"/>
    <w:multiLevelType w:val="hybridMultilevel"/>
    <w:tmpl w:val="969A3434"/>
    <w:lvl w:ilvl="0" w:tplc="90AEF8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66"/>
    <w:rsid w:val="000B4803"/>
    <w:rsid w:val="001047EA"/>
    <w:rsid w:val="00134D8D"/>
    <w:rsid w:val="00154C1E"/>
    <w:rsid w:val="001B4321"/>
    <w:rsid w:val="00221EA4"/>
    <w:rsid w:val="00240866"/>
    <w:rsid w:val="00287BE3"/>
    <w:rsid w:val="00305609"/>
    <w:rsid w:val="003154C8"/>
    <w:rsid w:val="003601AB"/>
    <w:rsid w:val="003C6319"/>
    <w:rsid w:val="003D4917"/>
    <w:rsid w:val="004178BB"/>
    <w:rsid w:val="005C3B66"/>
    <w:rsid w:val="00697BA3"/>
    <w:rsid w:val="006A0E3F"/>
    <w:rsid w:val="00715470"/>
    <w:rsid w:val="007221B0"/>
    <w:rsid w:val="0077776C"/>
    <w:rsid w:val="008968B0"/>
    <w:rsid w:val="008F4F03"/>
    <w:rsid w:val="00A75201"/>
    <w:rsid w:val="00AD4D4C"/>
    <w:rsid w:val="00B70DCF"/>
    <w:rsid w:val="00CA5E10"/>
    <w:rsid w:val="00DD56B6"/>
    <w:rsid w:val="00DE249A"/>
    <w:rsid w:val="00E3649E"/>
    <w:rsid w:val="00E7002B"/>
    <w:rsid w:val="00F63982"/>
    <w:rsid w:val="00F67CCD"/>
    <w:rsid w:val="00FA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8D3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7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67CCD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rsid w:val="00F67CC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97B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7BA3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E249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E249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E249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249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A752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A752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zkazlucitelnosti"/>
    <f:field ref="objsubject" par="" edit="true" text=""/>
    <f:field ref="objcreatedby" par="" text="Stančik, Gabriel, Ing."/>
    <f:field ref="objcreatedat" par="" text="8.2.2024 15:51:31"/>
    <f:field ref="objchangedby" par="" text="Administrator, System"/>
    <f:field ref="objmodifiedat" par="" text="8.2.2024 15:51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F5870CD-3DF5-4B33-9E2B-071AB886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2024-05-14T07:05:00Z</dcterms:created>
  <dcterms:modified xsi:type="dcterms:W3CDTF">2024-05-14T13:28:00Z</dcterms:modified>
</cp:coreProperties>
</file>