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831FE4" w:rsidRPr="00C223AF" w:rsidRDefault="00831FE4">
      <w:pPr>
        <w:jc w:val="center"/>
        <w:divId w:val="786121995"/>
        <w:rPr>
          <w:rFonts w:ascii="Times New Roman" w:hAnsi="Times New Roman" w:cs="Times New Roman"/>
          <w:sz w:val="24"/>
          <w:szCs w:val="24"/>
        </w:rPr>
      </w:pPr>
      <w:r w:rsidRPr="00C223AF">
        <w:rPr>
          <w:rFonts w:ascii="Times New Roman" w:hAnsi="Times New Roman" w:cs="Times New Roman"/>
          <w:sz w:val="24"/>
          <w:szCs w:val="24"/>
        </w:rPr>
        <w:t>Legislatívny zámer</w:t>
      </w:r>
      <w:r w:rsidR="00436D21" w:rsidRPr="00C223AF">
        <w:rPr>
          <w:rFonts w:ascii="Times New Roman" w:hAnsi="Times New Roman" w:cs="Times New Roman"/>
          <w:sz w:val="24"/>
          <w:szCs w:val="24"/>
        </w:rPr>
        <w:t xml:space="preserve"> zákona</w:t>
      </w:r>
      <w:r w:rsidRPr="00C223AF">
        <w:rPr>
          <w:rFonts w:ascii="Times New Roman" w:hAnsi="Times New Roman" w:cs="Times New Roman"/>
          <w:sz w:val="24"/>
          <w:szCs w:val="24"/>
        </w:rPr>
        <w:t xml:space="preserve"> o podpore prioritných okresov</w:t>
      </w:r>
    </w:p>
    <w:p w:rsidR="00927118" w:rsidRPr="00C223AF"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 </w:t>
            </w:r>
          </w:p>
        </w:tc>
      </w:tr>
      <w:tr w:rsidR="00A251BF" w:rsidRPr="00C223AF" w:rsidTr="00B76589">
        <w:tc>
          <w:tcPr>
            <w:tcW w:w="7797" w:type="dxa"/>
            <w:tcBorders>
              <w:top w:val="nil"/>
              <w:left w:val="nil"/>
              <w:bottom w:val="nil"/>
              <w:right w:val="nil"/>
            </w:tcBorders>
          </w:tcPr>
          <w:p w:rsidR="00A251BF" w:rsidRPr="00C223AF" w:rsidRDefault="00A251BF"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C223AF" w:rsidRDefault="00831FE4" w:rsidP="00831FE4">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19 /2</w:t>
            </w: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C223AF" w:rsidRDefault="00831FE4" w:rsidP="00831FE4">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19</w:t>
            </w: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C223AF" w:rsidRDefault="00831FE4" w:rsidP="00831FE4">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9 /2</w:t>
            </w: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C223AF" w:rsidRDefault="00831FE4" w:rsidP="00831FE4">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6 /0</w:t>
            </w: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C223AF" w:rsidRDefault="00831FE4" w:rsidP="00831FE4">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4 /0</w:t>
            </w: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roofErr w:type="spellStart"/>
            <w:r w:rsidRPr="00C223AF">
              <w:rPr>
                <w:rFonts w:ascii="Times New Roman" w:hAnsi="Times New Roman" w:cs="Times New Roman"/>
                <w:bCs/>
                <w:sz w:val="24"/>
                <w:szCs w:val="24"/>
              </w:rPr>
              <w:t>Rozporové</w:t>
            </w:r>
            <w:proofErr w:type="spellEnd"/>
            <w:r w:rsidRPr="00C223AF">
              <w:rPr>
                <w:rFonts w:ascii="Times New Roman" w:hAnsi="Times New Roman" w:cs="Times New Roman"/>
                <w:bCs/>
                <w:sz w:val="24"/>
                <w:szCs w:val="24"/>
              </w:rPr>
              <w:t xml:space="preserve"> konanie (s kým, kedy, s akým výsledkom)</w:t>
            </w: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bCs/>
                <w:sz w:val="24"/>
                <w:szCs w:val="24"/>
              </w:rPr>
            </w:pPr>
            <w:r w:rsidRPr="00C223AF">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r>
      <w:tr w:rsidR="00927118" w:rsidRPr="00C223AF" w:rsidTr="00B76589">
        <w:tc>
          <w:tcPr>
            <w:tcW w:w="7797"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bCs/>
                <w:sz w:val="24"/>
                <w:szCs w:val="24"/>
              </w:rPr>
            </w:pPr>
            <w:r w:rsidRPr="00C223AF">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C223AF" w:rsidRDefault="00927118" w:rsidP="00E165A9">
            <w:pPr>
              <w:spacing w:after="0" w:line="240" w:lineRule="auto"/>
              <w:rPr>
                <w:rFonts w:ascii="Times New Roman" w:hAnsi="Times New Roman" w:cs="Times New Roman"/>
                <w:sz w:val="24"/>
                <w:szCs w:val="24"/>
              </w:rPr>
            </w:pPr>
          </w:p>
        </w:tc>
      </w:tr>
    </w:tbl>
    <w:p w:rsidR="00927118" w:rsidRPr="00C223AF" w:rsidRDefault="00927118" w:rsidP="00927118">
      <w:pPr>
        <w:spacing w:after="0" w:line="240" w:lineRule="auto"/>
        <w:rPr>
          <w:rFonts w:ascii="Times New Roman" w:hAnsi="Times New Roman" w:cs="Times New Roman"/>
          <w:b/>
          <w:sz w:val="24"/>
          <w:szCs w:val="24"/>
        </w:rPr>
      </w:pPr>
    </w:p>
    <w:p w:rsidR="00927118" w:rsidRPr="00C223AF" w:rsidRDefault="00927118" w:rsidP="00927118">
      <w:pPr>
        <w:spacing w:after="0" w:line="240" w:lineRule="auto"/>
        <w:rPr>
          <w:rFonts w:ascii="Times New Roman" w:hAnsi="Times New Roman" w:cs="Times New Roman"/>
          <w:sz w:val="24"/>
          <w:szCs w:val="24"/>
        </w:rPr>
      </w:pPr>
      <w:r w:rsidRPr="00C223AF">
        <w:rPr>
          <w:rFonts w:ascii="Times New Roman" w:hAnsi="Times New Roman" w:cs="Times New Roman"/>
          <w:sz w:val="24"/>
          <w:szCs w:val="24"/>
        </w:rPr>
        <w:t>Sumarizácia vznesených pripomienok podľa subjektov</w:t>
      </w:r>
    </w:p>
    <w:p w:rsidR="00831FE4" w:rsidRPr="00C223AF" w:rsidRDefault="00831FE4"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5"/>
        <w:gridCol w:w="1349"/>
        <w:gridCol w:w="1349"/>
        <w:gridCol w:w="1336"/>
        <w:gridCol w:w="1089"/>
      </w:tblGrid>
      <w:tr w:rsidR="00831FE4" w:rsidRPr="00C223AF">
        <w:trPr>
          <w:divId w:val="197551988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Vôbec nezaslali</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(0o,1z)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 (3o,1z)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Ministerstvo </w:t>
            </w:r>
            <w:proofErr w:type="spellStart"/>
            <w:r w:rsidRPr="00C223AF">
              <w:rPr>
                <w:rFonts w:ascii="Times New Roman" w:hAnsi="Times New Roman" w:cs="Times New Roman"/>
                <w:sz w:val="24"/>
                <w:szCs w:val="24"/>
              </w:rPr>
              <w:t>školstva,výskumu,vývoja</w:t>
            </w:r>
            <w:proofErr w:type="spellEnd"/>
            <w:r w:rsidRPr="00C223AF">
              <w:rPr>
                <w:rFonts w:ascii="Times New Roman" w:hAnsi="Times New Roman" w:cs="Times New Roman"/>
                <w:sz w:val="24"/>
                <w:szCs w:val="24"/>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Asociácia </w:t>
            </w:r>
            <w:proofErr w:type="spellStart"/>
            <w:r w:rsidRPr="00C223AF">
              <w:rPr>
                <w:rFonts w:ascii="Times New Roman" w:hAnsi="Times New Roman" w:cs="Times New Roman"/>
                <w:sz w:val="24"/>
                <w:szCs w:val="24"/>
              </w:rPr>
              <w:t>zamestnávatelských</w:t>
            </w:r>
            <w:proofErr w:type="spellEnd"/>
            <w:r w:rsidRPr="00C223AF">
              <w:rPr>
                <w:rFonts w:ascii="Times New Roman" w:hAnsi="Times New Roman" w:cs="Times New Roman"/>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x</w:t>
            </w:r>
          </w:p>
        </w:tc>
      </w:tr>
      <w:tr w:rsidR="00831FE4" w:rsidRPr="00C223AF">
        <w:trPr>
          <w:divId w:val="1975519883"/>
          <w:jc w:val="center"/>
        </w:trPr>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19 (17o,2z)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831FE4" w:rsidRPr="00C223AF" w:rsidRDefault="00831FE4">
            <w:pPr>
              <w:jc w:val="center"/>
              <w:rPr>
                <w:rFonts w:ascii="Times New Roman" w:hAnsi="Times New Roman" w:cs="Times New Roman"/>
                <w:sz w:val="24"/>
                <w:szCs w:val="24"/>
              </w:rPr>
            </w:pPr>
          </w:p>
        </w:tc>
      </w:tr>
    </w:tbl>
    <w:p w:rsidR="00BF7CE0" w:rsidRPr="00C223AF" w:rsidRDefault="00BF7CE0" w:rsidP="00841FA6">
      <w:pPr>
        <w:rPr>
          <w:rFonts w:ascii="Times New Roman" w:hAnsi="Times New Roman" w:cs="Times New Roman"/>
          <w:b/>
          <w:bCs/>
          <w:color w:val="000000"/>
          <w:sz w:val="24"/>
          <w:szCs w:val="24"/>
        </w:rPr>
      </w:pPr>
      <w:r w:rsidRPr="00C223AF">
        <w:rPr>
          <w:rFonts w:ascii="Times New Roman" w:eastAsia="Times New Roman" w:hAnsi="Times New Roman" w:cs="Times New Roman"/>
          <w:bCs/>
          <w:color w:val="000000"/>
          <w:sz w:val="24"/>
          <w:szCs w:val="24"/>
          <w:lang w:eastAsia="sk-SK"/>
        </w:rPr>
        <w:t>Vyhodnotenie vecných pripomienok je uvedené v tabuľkovej časti.</w:t>
      </w:r>
    </w:p>
    <w:p w:rsidR="00BF7CE0" w:rsidRPr="00C223AF"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C223AF" w:rsidTr="00943EB2">
        <w:trPr>
          <w:cantSplit/>
        </w:trPr>
        <w:tc>
          <w:tcPr>
            <w:tcW w:w="4928" w:type="dxa"/>
            <w:gridSpan w:val="2"/>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Vysvetlivky  k použitým skratkám v tabuľke:</w:t>
            </w:r>
          </w:p>
        </w:tc>
      </w:tr>
      <w:tr w:rsidR="00BF7CE0" w:rsidRPr="00C223AF" w:rsidTr="00943EB2">
        <w:trPr>
          <w:cantSplit/>
        </w:trPr>
        <w:tc>
          <w:tcPr>
            <w:tcW w:w="180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O – obyčajná</w:t>
            </w:r>
          </w:p>
        </w:tc>
        <w:tc>
          <w:tcPr>
            <w:tcW w:w="311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A – akceptovaná</w:t>
            </w:r>
          </w:p>
        </w:tc>
      </w:tr>
      <w:tr w:rsidR="00BF7CE0" w:rsidRPr="00C223AF" w:rsidTr="00943EB2">
        <w:trPr>
          <w:cantSplit/>
        </w:trPr>
        <w:tc>
          <w:tcPr>
            <w:tcW w:w="180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Z – zásadná</w:t>
            </w:r>
          </w:p>
        </w:tc>
        <w:tc>
          <w:tcPr>
            <w:tcW w:w="311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N – neakceptovaná</w:t>
            </w:r>
          </w:p>
        </w:tc>
      </w:tr>
      <w:tr w:rsidR="00BF7CE0" w:rsidRPr="00C223AF" w:rsidTr="00943EB2">
        <w:trPr>
          <w:cantSplit/>
        </w:trPr>
        <w:tc>
          <w:tcPr>
            <w:tcW w:w="180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C223AF" w:rsidRDefault="00BF7CE0" w:rsidP="00342C19">
            <w:pPr>
              <w:pStyle w:val="Zkladntext"/>
              <w:widowControl/>
              <w:jc w:val="both"/>
              <w:rPr>
                <w:b w:val="0"/>
                <w:color w:val="000000"/>
                <w:sz w:val="24"/>
                <w:szCs w:val="24"/>
              </w:rPr>
            </w:pPr>
            <w:r w:rsidRPr="00C223AF">
              <w:rPr>
                <w:b w:val="0"/>
                <w:color w:val="000000"/>
                <w:sz w:val="24"/>
                <w:szCs w:val="24"/>
              </w:rPr>
              <w:t>ČA – čiastočne akceptovaná</w:t>
            </w:r>
          </w:p>
        </w:tc>
      </w:tr>
    </w:tbl>
    <w:p w:rsidR="00E85710" w:rsidRPr="00C223AF" w:rsidRDefault="00E85710">
      <w:pPr>
        <w:rPr>
          <w:rFonts w:ascii="Times New Roman" w:hAnsi="Times New Roman" w:cs="Times New Roman"/>
          <w:sz w:val="24"/>
          <w:szCs w:val="24"/>
        </w:rPr>
      </w:pPr>
      <w:r w:rsidRPr="00C223AF">
        <w:rPr>
          <w:rFonts w:ascii="Times New Roman" w:hAnsi="Times New Roman" w:cs="Times New Roman"/>
          <w:sz w:val="24"/>
          <w:szCs w:val="24"/>
        </w:rPr>
        <w:br w:type="page"/>
      </w:r>
    </w:p>
    <w:p w:rsidR="00831FE4" w:rsidRPr="00C223AF" w:rsidRDefault="00831FE4" w:rsidP="00CE47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6558"/>
        <w:gridCol w:w="585"/>
        <w:gridCol w:w="585"/>
        <w:gridCol w:w="3903"/>
      </w:tblGrid>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proofErr w:type="spellStart"/>
            <w:r w:rsidRPr="00C223AF">
              <w:rPr>
                <w:rFonts w:ascii="Times New Roman" w:hAnsi="Times New Roman" w:cs="Times New Roman"/>
                <w:b/>
                <w:bCs/>
                <w:sz w:val="24"/>
                <w:szCs w:val="24"/>
              </w:rPr>
              <w:t>Vyh</w:t>
            </w:r>
            <w:proofErr w:type="spellEnd"/>
            <w:r w:rsidRPr="00C223AF">
              <w:rPr>
                <w:rFonts w:ascii="Times New Roman" w:hAnsi="Times New Roman" w:cs="Times New Roman"/>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Spôsob vyhodnotenia</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KSK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Košický samosprávny kraj žiada MIRRI SR o súčinnosť pri tvorbe indexu regionálneho rozvoja, pri výbere ukazovateľov a nastavovaní kritérií. K predloženému návrhu legislatívneho zámeru zákona o podpore prioritných okresov nemá pripomienky. Súhlasíme s potrebou zmeny hodnotenia regionálneho rozvoja na úrovni okresov a s úpravou definície najmenej rozvinutých okresov.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Odborná verejnosť bude zapojená formou verejnej diskusie k zákonu o podpore prioritných okresov, v rámci ktorej Ministerstvo investícií, regionálneho rozvoja a informatizácie </w:t>
            </w:r>
            <w:proofErr w:type="spellStart"/>
            <w:r w:rsidRPr="00C223AF">
              <w:rPr>
                <w:rFonts w:ascii="Times New Roman" w:hAnsi="Times New Roman" w:cs="Times New Roman"/>
                <w:sz w:val="24"/>
                <w:szCs w:val="24"/>
              </w:rPr>
              <w:t>odprezentuje</w:t>
            </w:r>
            <w:proofErr w:type="spellEnd"/>
            <w:r w:rsidRPr="00C223AF">
              <w:rPr>
                <w:rFonts w:ascii="Times New Roman" w:hAnsi="Times New Roman" w:cs="Times New Roman"/>
                <w:sz w:val="24"/>
                <w:szCs w:val="24"/>
              </w:rPr>
              <w:t xml:space="preserve"> použité ukazovatele a oblasti, ktoré vstupujú do výpočtu ukazovateľa regionálneho rozvoja.</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V doložke vybraných vplyvov je označený žiadny vplyv na rozpočet verejnej správy, keďže návrh legislatívneho zámeru nepredpokladá žiadne vplyvy na rozpočet verejnej správy. Až samotný návrh zákona o podpore prioritných okresov môže mať vplyv na rozpočet verejnej správy. Upozorňujeme, že všetky negatívne rozpočtové dôsledky vyplývajúce z pripravovaného návrhu zákona budú musieť byť zabezpečené v rámci schválených limitov výdavkov a počtu zamestnancov dotknutých kapitol, resp. subjektov rozpočtu verejnej správy na príslušné rozpočtové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Neočakávame vplyv na rozpočet verejnej správy, keďže alokácia vyčlenená zo štátneho rozpočtu pre najmenej rozvinuté okresy bude v plnej miere presunutá na prioritné okresy v zmysle novej legislatívnej úpravy. Pri návrhu zákona budeme postupovať v zmysle pripomienky.</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Doložke vybraných vplyvov</w:t>
            </w:r>
            <w:r w:rsidRPr="00C223AF">
              <w:rPr>
                <w:rFonts w:ascii="Times New Roman" w:hAnsi="Times New Roman" w:cs="Times New Roman"/>
                <w:sz w:val="24"/>
                <w:szCs w:val="24"/>
              </w:rPr>
              <w:br/>
              <w:t xml:space="preserve">V súlade s Jednotnou metodikou na posudzovanie vybraných vplyvov je potrebné - v časti 1. Základné údaje zmeniť informáciu, že ide o materiál nelegislatívnej povahy. - v časti 8. Preskúmanie účelnosti doplniť konkrétnu časovú lehotu (rok) a kritériá, podľa </w:t>
            </w:r>
            <w:r w:rsidRPr="00C223AF">
              <w:rPr>
                <w:rFonts w:ascii="Times New Roman" w:hAnsi="Times New Roman" w:cs="Times New Roman"/>
                <w:sz w:val="24"/>
                <w:szCs w:val="24"/>
              </w:rPr>
              <w:lastRenderedPageBreak/>
              <w:t>ktorých je možné zhodnotiť, ako boli dosiahnuté stanovené ciele legislatívneho zámeru. - v časti 10. Poznámky doplniť informáciu o vplyvoch na podnikateľské prostredie – stručne popísať skutočnosť, že do budúcna predmetný zákon prinesie potencionálne, sekundárne vplyvy na podnikateľov a tiež v akých oblastiach, keďže návrh legislatívneho zámeru zákona o podpore prioritných okresov predpokladá zmenu v posudzovaní stavu regiónu na úrovni okresu, a to na základe rozšírenia oblastí dôležitých pre hodnotenie regionálnych rozdielov. Kombinovanie a analýza indikátorov vo viacerých oblastiach umožňuje zachytiť silné a slabé stránky jednotlivých regiónov, a následne hodnotiť celkové postavenie regiónu oproti ostatným regiónom, a to na základe jedného kompozitného ukazovateľa – ukazovateľa regionálneho rozvoja. Táto skutočnosť do budúcna môže priniesť pozitíva pre región a tiež pre jednotlivé podnikateľské subjekty a zvýšiť ich aktivity a tvorbu pracovných miest. Druhá stránka veci je, že môže dôjsť k inému prerozdeleniu regiónov, a tým aj k inému výberu regiónov a prerozdeleniu podpory v podobe regionálneho príspevku na základe ďalších iných kritérií a to spôsobí, že môžu byť zase podporení iní podnikatelia, ako je tomu doposiaľ. - v časti 12. Zdroje doplniť odkiaľ predkladateľ čerpal informácie.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Neakceptovaná v časti Základné údaje zmeniť informáciu, že ide o materiál nelegislatívnej povahy, pretože predkladateľ má za to, že ide o </w:t>
            </w:r>
            <w:bookmarkStart w:id="0" w:name="_GoBack"/>
            <w:bookmarkEnd w:id="0"/>
            <w:r w:rsidRPr="00C223AF">
              <w:rPr>
                <w:rFonts w:ascii="Times New Roman" w:hAnsi="Times New Roman" w:cs="Times New Roman"/>
                <w:sz w:val="24"/>
                <w:szCs w:val="24"/>
              </w:rPr>
              <w:t xml:space="preserve">materiál legislatívnej povahy a v časti 10. </w:t>
            </w:r>
            <w:r w:rsidRPr="00C223AF">
              <w:rPr>
                <w:rFonts w:ascii="Times New Roman" w:hAnsi="Times New Roman" w:cs="Times New Roman"/>
                <w:sz w:val="24"/>
                <w:szCs w:val="24"/>
              </w:rPr>
              <w:lastRenderedPageBreak/>
              <w:t>Poznámky doplniť informáciu o vplyvoch na podnikateľské prostredie, pretože účelom predkladateľa je identifikovať vplyvy až pri tvorbe Návrhu zákona o podpore prioritných okresov.</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Všeobecná pripomienka</w:t>
            </w:r>
            <w:r w:rsidRPr="00C223AF">
              <w:rPr>
                <w:rFonts w:ascii="Times New Roman" w:hAnsi="Times New Roman" w:cs="Times New Roman"/>
                <w:sz w:val="24"/>
                <w:szCs w:val="24"/>
              </w:rPr>
              <w:br/>
              <w:t xml:space="preserve">Z hľadiska rozvinutosti regiónov je podľa nášho názoru vhodné zameriavať sa aj na širšie, neekonomické aspekty rozvoja. Medzi takéto aspekty patrí aj oblasť kultúry, ktorá je taktiež relevantná pre rozvoj kvality života. Z tohto dôvodu odporúčame zaradiť do posudzovania miery rozvoja regiónov sprievodný ukazovateľ </w:t>
            </w:r>
            <w:r w:rsidRPr="00C223AF">
              <w:rPr>
                <w:rFonts w:ascii="Times New Roman" w:hAnsi="Times New Roman" w:cs="Times New Roman"/>
                <w:sz w:val="24"/>
                <w:szCs w:val="24"/>
              </w:rPr>
              <w:lastRenderedPageBreak/>
              <w:t>rozvoja kultúry a kultúrnej infraštruktúry v regiónoch. Ministerstvo kultúry SR vie v tomto smere poskytnúť predkladateľovi súčinnosť.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Ukazovateľ regionálneho rozvoja je založený na ukazovateľoch popisujúcich základňu a ktoré sú objektívne overiteľné. Kultúra je relevantná pre rozvoj kvality života a môže byť zastúpená v Plánoch rozvoja, kde vidíme väčšie opodstatnenie </w:t>
            </w:r>
            <w:r w:rsidRPr="00C223AF">
              <w:rPr>
                <w:rFonts w:ascii="Times New Roman" w:hAnsi="Times New Roman" w:cs="Times New Roman"/>
                <w:sz w:val="24"/>
                <w:szCs w:val="24"/>
              </w:rPr>
              <w:lastRenderedPageBreak/>
              <w:t xml:space="preserve">vzhľadom na konkrétne potreby miestnych aktérov.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K predkladacej správe a vlastnému materiálu</w:t>
            </w:r>
            <w:r w:rsidRPr="00C223AF">
              <w:rPr>
                <w:rFonts w:ascii="Times New Roman" w:hAnsi="Times New Roman" w:cs="Times New Roman"/>
                <w:sz w:val="24"/>
                <w:szCs w:val="24"/>
              </w:rPr>
              <w:br/>
              <w:t>Odporúčame v predkladacej správe a vo vlastnom materiáli slová „miera nezamestnanosti“ nahradiť slovami „podiel disponibilných uchádzačov o zamestnanie na obyvateľstve v produktívnom veku“. Odôvodnenie: Podľa § 3 ods. 3 písm. b) zákona č. 336/2015 Z. z. o podpore najmenej rozvinutých okresov a o zmene a doplnení niektorých zákonov v znení neskorších predpisov sú okresy zapísané do zoznamu najmenej rozvinutých okresov na základe ukazovateľa priemerný podiel disponibilných uchádzačov o zamestnanie na obyvateľstve v produktívnom veku.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Národná banka Slovenska navrhuje zapojenie odbornej verejnosti do procesu návrhu ukazovateľov regionálneho rozvoja. Odôvodnenie: NBS oceňuje snahu predkladateľa zmeniť prístup k hodnoteniu regionálneho rozvoja, zohľadňovať v procese komplexnosť sociálno-ekonomických faktorov a vytvárať bázu pre kvalifikovanejšie rozhodnutia pri tvorbe verejných politík. Predloženiu samotného návrhu zákona do pripomienkového konania by mala predchádzať verejná odborná diskusia o dimenziách (</w:t>
            </w:r>
            <w:proofErr w:type="spellStart"/>
            <w:r w:rsidRPr="00C223AF">
              <w:rPr>
                <w:rFonts w:ascii="Times New Roman" w:hAnsi="Times New Roman" w:cs="Times New Roman"/>
                <w:sz w:val="24"/>
                <w:szCs w:val="24"/>
              </w:rPr>
              <w:t>subkomponentoch</w:t>
            </w:r>
            <w:proofErr w:type="spellEnd"/>
            <w:r w:rsidRPr="00C223AF">
              <w:rPr>
                <w:rFonts w:ascii="Times New Roman" w:hAnsi="Times New Roman" w:cs="Times New Roman"/>
                <w:sz w:val="24"/>
                <w:szCs w:val="24"/>
              </w:rPr>
              <w:t>), ktoré by mali byť súčasťou ukazovateľa, a kritériách relevantnosti ich výberu pre využitie vo verejných politikách. Národná banka Slovenska ponúka v tejto oblasti svoju súčinnosť.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Odborná verejnosť bude zapojená formou verejnej diskusie k zákonu o podpore prioritných okresov, v rámci ktorej Ministerstvo investícií, regionálneho rozvoja a informatizácie </w:t>
            </w:r>
            <w:proofErr w:type="spellStart"/>
            <w:r w:rsidRPr="00C223AF">
              <w:rPr>
                <w:rFonts w:ascii="Times New Roman" w:hAnsi="Times New Roman" w:cs="Times New Roman"/>
                <w:sz w:val="24"/>
                <w:szCs w:val="24"/>
              </w:rPr>
              <w:t>odprezentuje</w:t>
            </w:r>
            <w:proofErr w:type="spellEnd"/>
            <w:r w:rsidRPr="00C223AF">
              <w:rPr>
                <w:rFonts w:ascii="Times New Roman" w:hAnsi="Times New Roman" w:cs="Times New Roman"/>
                <w:sz w:val="24"/>
                <w:szCs w:val="24"/>
              </w:rPr>
              <w:t xml:space="preserve"> použité ukazovatele a oblasti, ktoré vstupujú do výpočtu ukazovateľa regionálneho rozvoja.</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vlastnému materiálu, bodu 3</w:t>
            </w:r>
            <w:r w:rsidRPr="00C223AF">
              <w:rPr>
                <w:rFonts w:ascii="Times New Roman" w:hAnsi="Times New Roman" w:cs="Times New Roman"/>
                <w:sz w:val="24"/>
                <w:szCs w:val="24"/>
              </w:rPr>
              <w:br/>
              <w:t xml:space="preserve">Národná banka Slovenska žiada, aby bol doplnený zámer uplatniť v </w:t>
            </w:r>
            <w:r w:rsidRPr="00C223AF">
              <w:rPr>
                <w:rFonts w:ascii="Times New Roman" w:hAnsi="Times New Roman" w:cs="Times New Roman"/>
                <w:sz w:val="24"/>
                <w:szCs w:val="24"/>
              </w:rPr>
              <w:lastRenderedPageBreak/>
              <w:t xml:space="preserve">novej právnej úprave princíp transparentnosti, tzn. aby bol zverejnený prístup k metodike výpočtu ukazovateľa a hodnotenia regionálneho rozvoja vrátane podkladových údajov, z ktorých sa ukazovateľ vypočítal a zabezpečená </w:t>
            </w:r>
            <w:proofErr w:type="spellStart"/>
            <w:r w:rsidRPr="00C223AF">
              <w:rPr>
                <w:rFonts w:ascii="Times New Roman" w:hAnsi="Times New Roman" w:cs="Times New Roman"/>
                <w:sz w:val="24"/>
                <w:szCs w:val="24"/>
              </w:rPr>
              <w:t>replikovateľnosť</w:t>
            </w:r>
            <w:proofErr w:type="spellEnd"/>
            <w:r w:rsidRPr="00C223AF">
              <w:rPr>
                <w:rFonts w:ascii="Times New Roman" w:hAnsi="Times New Roman" w:cs="Times New Roman"/>
                <w:sz w:val="24"/>
                <w:szCs w:val="24"/>
              </w:rPr>
              <w:t xml:space="preserve"> ukazovateľov širšou odbornou verejnosťou. Odôvodnenie: Transparentnosť výpočtu ukazovateľov s možnosťou vlastnej replikácie zvýši mieru porozumenia a povedomia o stave regiónov a akceptácie výsledkov hodnotenia regionálneho rozvoja širšou verejnosťou.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w:t>
            </w:r>
            <w:r w:rsidRPr="00C223AF">
              <w:rPr>
                <w:rFonts w:ascii="Times New Roman" w:hAnsi="Times New Roman" w:cs="Times New Roman"/>
                <w:sz w:val="24"/>
                <w:szCs w:val="24"/>
              </w:rPr>
              <w:lastRenderedPageBreak/>
              <w:t xml:space="preserve">pre výpočet úrovne regionálneho rozvoja budú zverejnené vo vyhláške Ministerstva investícií, regionálneho rozvoja a informatizácie Slovenskej republiky a metodickej príručke, čím sa zabezpečí aj vysoký stupeň transparentnosti.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vlastnému materiálu, bodu 2 ods. 3</w:t>
            </w:r>
            <w:r w:rsidRPr="00C223AF">
              <w:rPr>
                <w:rFonts w:ascii="Times New Roman" w:hAnsi="Times New Roman" w:cs="Times New Roman"/>
                <w:sz w:val="24"/>
                <w:szCs w:val="24"/>
              </w:rPr>
              <w:br/>
              <w:t>NBS navrhuje doplniť medzi kľúčové oblasti hodnotenia regionálneho rozvoja aj „zraniteľnosť regiónu“ v kontexte rôznych determinantov, ako napr. zmena klímy alebo stav životného prostredia. Odôvodnenie: Dôvodom zahrnutia „zraniteľnosti regiónu“ je zohľadnenie faktorov, ktoré nemusia mať bezprostredný „pocitový“ dosah na život obyvateľov, avšak sú kľúčovým determinantom dlhodobého rozvoja. Zahrnutím tejto dimenzie by sa rozšírila relevantnosť informácie o stave regionálneho rozvoja pre verejné politiky, a to aj v kontexte realizovania spoločných politík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Posudzovanie determinantov dlhodobého rozvoja nie je ambíciou pripravovanej legislatívnej úpravy riešiacej aktuálny stav regionálneho rozvoja na úrovni okresov. Determinanty dlhodobého rozvoja majú byť zohľadnené pri tvorbe dlhodobých plánov a stratégií (napr. Koncepcii územného rozvoja Slovenska)</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vlastnému materiálu, bodu 2</w:t>
            </w:r>
            <w:r w:rsidRPr="00C223AF">
              <w:rPr>
                <w:rFonts w:ascii="Times New Roman" w:hAnsi="Times New Roman" w:cs="Times New Roman"/>
                <w:sz w:val="24"/>
                <w:szCs w:val="24"/>
              </w:rPr>
              <w:br/>
              <w:t xml:space="preserve">V procese určovania ukazovateľov regionálnej rozvoja žiadame uplatniť jeden z nasledovných postupov: a) použiť metriku uplatňovanú pri identifikácii rozvoja regiónov v rámci klasifikácie a oprávnenosti financovania projektov v oblasti kohéznej politiky Európskej únie alebo b) presne definovať metriku pre výpočet úrovne rozvoja regiónu a racionalizovať, prečo bola takáto metrika zvolená v súvislosti s cieľmi regionálnej podpory. Odôvodnenie: Z predloženého návrhu nie je jasná súvislosť medzi cieľom </w:t>
            </w:r>
            <w:r w:rsidRPr="00C223AF">
              <w:rPr>
                <w:rFonts w:ascii="Times New Roman" w:hAnsi="Times New Roman" w:cs="Times New Roman"/>
                <w:sz w:val="24"/>
                <w:szCs w:val="24"/>
              </w:rPr>
              <w:lastRenderedPageBreak/>
              <w:t>identifikácie rozvoja okresov a zvolenej metriky. Metrika v materiáli nie je definovaná, resp. je definovaná veľmi neurčito. Navrhovaná oblasť demografických údajov na regionálnej úrovni môže byť skreslená, keďže základom týchto údajov sú informácie zo sčítania obyvateľstva, ktoré definuje obyvateľov regiónu na základe ich trvalého pobytu. Ten nie je často určujúci pre reálny stav demografie v regióne. Z návrhu tiež nie je zrejmé, čo by mohla obsahovať kategória „sociálno-ekonomická oblasť“, mohli by to totiž byť aj údaje závislé od regionálnych demografických údajov.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Uplatnený bude postup b) aj vzhľadom na fakt, že oblasť kohéznej politiky sa zameriava na regionálnu úroveň NUTS 3. Metrika ako aj špecifické ukazovatele vrátane ich verejne dostupných zdrojov pre výpočet úrovne regionálneho rozvoja budú zverejnené vo vyhláške Ministerstva investícií, regionálneho rozvoja a informatizácie Slovenskej </w:t>
            </w:r>
            <w:r w:rsidRPr="00C223AF">
              <w:rPr>
                <w:rFonts w:ascii="Times New Roman" w:hAnsi="Times New Roman" w:cs="Times New Roman"/>
                <w:sz w:val="24"/>
                <w:szCs w:val="24"/>
              </w:rPr>
              <w:lastRenderedPageBreak/>
              <w:t xml:space="preserve">republiky a metodickej príručke, čím sa zabezpečí aj vysoký stupeň transparentnosti.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K doložke zlučiteľnosti:</w:t>
            </w:r>
            <w:r w:rsidRPr="00C223AF">
              <w:rPr>
                <w:rFonts w:ascii="Times New Roman" w:hAnsi="Times New Roman" w:cs="Times New Roman"/>
                <w:sz w:val="24"/>
                <w:szCs w:val="24"/>
              </w:rPr>
              <w:br/>
              <w:t xml:space="preserve">V doložke zlučiteľnosti k predkladanému legislatívnemu zámeru žiadame v treťom bode uviesť, že predmet návrhu legislatívneho zámeru je upravený v práve Európskej únie. Následne žiadame vyplniť štvrtý a piaty bod doložky zlučiteľnosti. Medzi relevantnými zdrojmi primárneho európskeho práva žiadame uviesť najmä čl. 4 ods. 2 Zmluvy o fungovaní Európskej únie, čl. 107 a 108 Zmluvy o fungovaní Európskej únie, čl. 174 až 178 Zmluvy o fungovaní Európskej únie, čl. 325 Zmluvy o fungovaní Európskej únie, čl. 3 Zmluvy o Európskej únií, a Protokol č. 28 o hospodárskej, sociálnej a územnej súdržnosti k Zmluve o fungovaní Európskej únie. Medzi relevantnými zdrojmi sekundárneho európskeho práva žiadame spolu s príslušným gestorom uviesť najmä: 1. nariadenie Komisie (EÚ) 2023/2831 z 13. decembra 2023 o uplatňovaní článkov 107 a 108 Zmluvy o fungovaní Európskej únie na pomoc de </w:t>
            </w:r>
            <w:proofErr w:type="spellStart"/>
            <w:r w:rsidRPr="00C223AF">
              <w:rPr>
                <w:rFonts w:ascii="Times New Roman" w:hAnsi="Times New Roman" w:cs="Times New Roman"/>
                <w:sz w:val="24"/>
                <w:szCs w:val="24"/>
              </w:rPr>
              <w:t>minimis</w:t>
            </w:r>
            <w:proofErr w:type="spellEnd"/>
            <w:r w:rsidRPr="00C223AF">
              <w:rPr>
                <w:rFonts w:ascii="Times New Roman" w:hAnsi="Times New Roman" w:cs="Times New Roman"/>
                <w:sz w:val="24"/>
                <w:szCs w:val="24"/>
              </w:rPr>
              <w:t xml:space="preserve"> (Ú. v. EÚ L, 2023/2831, 15.12.2023); 2. nariadenie Komisie (EÚ) 2023/2832 z 13. decembra 2023 o uplatňovaní článkov 107 a 108 Zmluvy o fungovaní Európskej únie na pomoc de </w:t>
            </w:r>
            <w:proofErr w:type="spellStart"/>
            <w:r w:rsidRPr="00C223AF">
              <w:rPr>
                <w:rFonts w:ascii="Times New Roman" w:hAnsi="Times New Roman" w:cs="Times New Roman"/>
                <w:sz w:val="24"/>
                <w:szCs w:val="24"/>
              </w:rPr>
              <w:t>minimis</w:t>
            </w:r>
            <w:proofErr w:type="spellEnd"/>
            <w:r w:rsidRPr="00C223AF">
              <w:rPr>
                <w:rFonts w:ascii="Times New Roman" w:hAnsi="Times New Roman" w:cs="Times New Roman"/>
                <w:sz w:val="24"/>
                <w:szCs w:val="24"/>
              </w:rPr>
              <w:t xml:space="preserve"> v prospech podnikov poskytujúcich služby </w:t>
            </w:r>
            <w:r w:rsidRPr="00C223AF">
              <w:rPr>
                <w:rFonts w:ascii="Times New Roman" w:hAnsi="Times New Roman" w:cs="Times New Roman"/>
                <w:sz w:val="24"/>
                <w:szCs w:val="24"/>
              </w:rPr>
              <w:lastRenderedPageBreak/>
              <w:t xml:space="preserve">všeobecného hospodárskeho záujmu (Ú. v. EÚ L, 2023/2832, 15.12.2023); 3. nariadenie Komisie (EÚ) č. 651/2014 zo 17. júna 2014 o vyhlásení určitých kategórií pomoci za zlučiteľné s vnútorným trhom podľa článkov 107 a 109 zmluvy (Ú. v. EÚ L 187, 26.6.2014) v platnom znení; 4. Delegované nariadenie Komisie (EÚ) č. 240/2014 zo 7. januára 2014 o európskom kódexe správania pre partnerstvo v rámci európskych štrukturálnych a investičných fondov (Ú. v. EÚ L 74, 14.3.2014); 5.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20.12.2013) v platnom znení; 6. 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C223AF">
              <w:rPr>
                <w:rFonts w:ascii="Times New Roman" w:hAnsi="Times New Roman" w:cs="Times New Roman"/>
                <w:sz w:val="24"/>
                <w:szCs w:val="24"/>
              </w:rPr>
              <w:t>akvakultúrnom</w:t>
            </w:r>
            <w:proofErr w:type="spellEnd"/>
            <w:r w:rsidRPr="00C223AF">
              <w:rPr>
                <w:rFonts w:ascii="Times New Roman" w:hAnsi="Times New Roman" w:cs="Times New Roman"/>
                <w:sz w:val="24"/>
                <w:szCs w:val="24"/>
              </w:rPr>
              <w:t xml:space="preserve"> fonde a rozpočtové pravidlá pre uvedené fondy, ako aj pre Fond pre azyl, migráciu a integráciu, Fond pre vnútornú bezpečnosť a Nástroj finančnej podpory na riadenie hraníc a vízovú politiku (Ú. v. EÚ L 231, 30.6.2021) v platnom znení; a 7. Nariadenie Európskeho parlamentu a Rady (EÚ) 2021/2115 z 2. decembra 2021, ktorým sa ustanovujú pravidlá podpory strategických plánov, ktoré majú zostaviť členské štáty v rámci </w:t>
            </w:r>
            <w:r w:rsidRPr="00C223AF">
              <w:rPr>
                <w:rFonts w:ascii="Times New Roman" w:hAnsi="Times New Roman" w:cs="Times New Roman"/>
                <w:sz w:val="24"/>
                <w:szCs w:val="24"/>
              </w:rPr>
              <w:lastRenderedPageBreak/>
              <w:t>spoločnej poľnohospodárskej politiky (strategické plány SPP) a ktoré sú financované z Európskeho poľnohospodárskeho záručného fondu (EPZF) a Európskeho poľnohospodárskeho fondu pre rozvoj vidieka (EPFRV), a ktorým sa zrušujú nariadenia (EÚ) č. 1305/2013 a (EÚ) č. 1307/2013 (Ú. v. EÚ L 435, 6.12.2021)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 xml:space="preserve">Združenie Samosprávne kraje Slovenska (SK8) navrhuje v rámci identifikovaných kľúčových oblastí regionálneho rozvoja pracovať s </w:t>
            </w:r>
            <w:proofErr w:type="spellStart"/>
            <w:r w:rsidRPr="00C223AF">
              <w:rPr>
                <w:rFonts w:ascii="Times New Roman" w:hAnsi="Times New Roman" w:cs="Times New Roman"/>
                <w:sz w:val="24"/>
                <w:szCs w:val="24"/>
              </w:rPr>
              <w:t>explicitnejším</w:t>
            </w:r>
            <w:proofErr w:type="spellEnd"/>
            <w:r w:rsidRPr="00C223AF">
              <w:rPr>
                <w:rFonts w:ascii="Times New Roman" w:hAnsi="Times New Roman" w:cs="Times New Roman"/>
                <w:sz w:val="24"/>
                <w:szCs w:val="24"/>
              </w:rPr>
              <w:t xml:space="preserve"> pomenovaním, ktoré základné verejné služby chceme posudzovať (zdravotníctvo, školstvo, sociálne vecí, doprava a pod.) a taktiež navrhujeme rozšíriť kľúčové oblasti aj o environmentálnu oblasť. Zároveň je potrebné klásť dôraz na využívanie prioritne kvalitatívnych kritérií pred kvantitatívnymi (napr. neriešiť len prístup k verejnej službe ale aj jej kvalitu, nakoľko to nie je to isté).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pre výpočet úrovne regionálneho rozvoja budú zverejnené vo vyhláške Ministerstva investícií, regionálneho rozvoja a informatizácie Slovenskej republiky a metodickej príručke, čím sa zabezpečí aj vysoký stupeň transparentnosti. Pri určovaní posudzovaných oblastí sa vychádzalo najmä z verejne dostupných dát a pôsobnosti samospráv.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 xml:space="preserve">Združenie Samosprávne kraje Slovenska (SK8) považuje za dôležité aby pri prechode na dátové riadenie verejných politík prišlo ešte pred tým k auditu práce s dátami na národnej úrovni. A to z dôvodu, že rôznorodosť národných registrov a databáz, z pohľadu metodiky a kvality spracovania dát nie je koordinovaná a zároveň tieto databázy vykazujú maximálnu neprehľadnosť (napr. </w:t>
            </w:r>
            <w:proofErr w:type="spellStart"/>
            <w:r w:rsidRPr="00C223AF">
              <w:rPr>
                <w:rFonts w:ascii="Times New Roman" w:hAnsi="Times New Roman" w:cs="Times New Roman"/>
                <w:sz w:val="24"/>
                <w:szCs w:val="24"/>
              </w:rPr>
              <w:t>datacube</w:t>
            </w:r>
            <w:proofErr w:type="spellEnd"/>
            <w:r w:rsidRPr="00C223AF">
              <w:rPr>
                <w:rFonts w:ascii="Times New Roman" w:hAnsi="Times New Roman" w:cs="Times New Roman"/>
                <w:sz w:val="24"/>
                <w:szCs w:val="24"/>
              </w:rPr>
              <w:t xml:space="preserve">, CVTI SR, NCZI, ÚPSVaR a pod.). Problém vidíme v ich následnom spracovaní (sú neprehľadné a pri ich ďalšom využití je potrebné aby došlo k ich „čisteniu“). Samotný výkon kompetencií </w:t>
            </w:r>
            <w:r w:rsidRPr="00C223AF">
              <w:rPr>
                <w:rFonts w:ascii="Times New Roman" w:hAnsi="Times New Roman" w:cs="Times New Roman"/>
                <w:sz w:val="24"/>
                <w:szCs w:val="24"/>
              </w:rPr>
              <w:lastRenderedPageBreak/>
              <w:t>obci, miest a krajov prináša v našich podmienkach množstvo produkovaných dát, ktoré nevieme zachytiť a unikajú nám. Sme toho názoru, že práve „ukazovateľ regionálneho rozvoja“ je tá vhodná príležitosť ako prehodnotiť dátovú politiku na všetkých úrovniach a navrhnúť kroky k jej postupnému skvalitňovaniu.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Dlhodobým cieľom Ministerstva investícií, regionálneho rozvoja a informatizácie Slovenskej republiky je napomáhať zvyšovaniu kvality údajov a dát v štátnej a verenej správe. Tejto snahe sa venuje pozornosť v rámci OP Slovensko, </w:t>
            </w:r>
            <w:proofErr w:type="spellStart"/>
            <w:r w:rsidRPr="00C223AF">
              <w:rPr>
                <w:rFonts w:ascii="Times New Roman" w:hAnsi="Times New Roman" w:cs="Times New Roman"/>
                <w:sz w:val="24"/>
                <w:szCs w:val="24"/>
              </w:rPr>
              <w:t>Smart</w:t>
            </w:r>
            <w:proofErr w:type="spellEnd"/>
            <w:r w:rsidRPr="00C223AF">
              <w:rPr>
                <w:rFonts w:ascii="Times New Roman" w:hAnsi="Times New Roman" w:cs="Times New Roman"/>
                <w:sz w:val="24"/>
                <w:szCs w:val="24"/>
              </w:rPr>
              <w:t xml:space="preserve"> agendy, či pomocou práce dátovej kancelárie. Je to dlhodobý a náročný proces, ale veríme, že k zlepšeniu dôjde v strednodobom </w:t>
            </w:r>
            <w:r w:rsidRPr="00C223AF">
              <w:rPr>
                <w:rFonts w:ascii="Times New Roman" w:hAnsi="Times New Roman" w:cs="Times New Roman"/>
                <w:sz w:val="24"/>
                <w:szCs w:val="24"/>
              </w:rPr>
              <w:lastRenderedPageBreak/>
              <w:t xml:space="preserve">časovom horizonte. Táto snaha však nie je predmetom predloženého legislatívneho zámeru. V rámci procesu definovanie "prioritných okresov“ budeme vychádzať z verejne dostupných dát.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SK8</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Združenie Samosprávne kraje Slovenska (SK8) víta zo strany MIRRI SR posudzovanie vyspelosti regiónov prostredníctvom dátového riadenia politík. Je však potrebné brať do úvahy rôznorodosť a špecifické aspekty jednotlivých regiónov. Považujeme za nevyhnutné ich zohľadňovanie a vyhodnocovanie. Vyššie územné celky sú nositeľmi regionálneho rozvoja na konkrétnom území, pričom najlepšie poznajú špecifiká svojho územia, preto sme názoru, že samotná diskusia o dátovom riadení politík na úrovni regiónov/okresov, musí prebiehať za aktívnej účasti práve zástupcov jednotlivých vyšších územných celkov. Preto kladieme dôraz na to, aby za účelom rozvoja nástroja (ukazovateľ regionálneho rozvoja) bola vytvorená platforma, v ktorej budú aktívne vystupovať samosprávne kraje, kde sa indikátory, kritéria a samotné dáta budú diskutovať.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Odborná verejnosť bude zapojená formou verejnej diskusie k zákonu o podpore prioritných okresov, v rámci ktorého Ministerstvo investícií, regionálneho rozvoja a informatizácie Slovenskej republiky </w:t>
            </w:r>
            <w:proofErr w:type="spellStart"/>
            <w:r w:rsidRPr="00C223AF">
              <w:rPr>
                <w:rFonts w:ascii="Times New Roman" w:hAnsi="Times New Roman" w:cs="Times New Roman"/>
                <w:sz w:val="24"/>
                <w:szCs w:val="24"/>
              </w:rPr>
              <w:t>odprezentuje</w:t>
            </w:r>
            <w:proofErr w:type="spellEnd"/>
            <w:r w:rsidRPr="00C223AF">
              <w:rPr>
                <w:rFonts w:ascii="Times New Roman" w:hAnsi="Times New Roman" w:cs="Times New Roman"/>
                <w:sz w:val="24"/>
                <w:szCs w:val="24"/>
              </w:rPr>
              <w:t xml:space="preserve"> použité ukazovatele a oblasti, ktoré vstupujú do výpočtu ukazovateľa regionálneho rozvoja.</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predkladacia správa</w:t>
            </w:r>
            <w:r w:rsidRPr="00C223AF">
              <w:rPr>
                <w:rFonts w:ascii="Times New Roman" w:hAnsi="Times New Roman" w:cs="Times New Roman"/>
                <w:sz w:val="24"/>
                <w:szCs w:val="24"/>
              </w:rPr>
              <w:br/>
              <w:t xml:space="preserve">Na strane 1, v druhej vete 4 odseku žiadame vypustiť slovo "respektíve" pretože pri demografických trendoch nejde o variant s verejnými službami ale o kombináciu viacerých ukazovateľov. Slovo respektíve znamená eventualitu, opravný či alternatívny variantný výraz. Čo nepokladáme za správne, lebo pôjde o </w:t>
            </w:r>
            <w:r w:rsidRPr="00C223AF">
              <w:rPr>
                <w:rFonts w:ascii="Times New Roman" w:hAnsi="Times New Roman" w:cs="Times New Roman"/>
                <w:sz w:val="24"/>
                <w:szCs w:val="24"/>
              </w:rPr>
              <w:lastRenderedPageBreak/>
              <w:t>kombináciu demografických trendov a dostupnosť verejných služieb a iné.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vlastný materiál</w:t>
            </w:r>
            <w:r w:rsidRPr="00C223AF">
              <w:rPr>
                <w:rFonts w:ascii="Times New Roman" w:hAnsi="Times New Roman" w:cs="Times New Roman"/>
                <w:sz w:val="24"/>
                <w:szCs w:val="24"/>
              </w:rPr>
              <w:br/>
              <w:t xml:space="preserve">Odporúčame ako v prípade pripomienky k demografických trendom rovnako podrobnejšie identifikovať merateľné ukazovatele uvedené ako sociálno-ekonomická oblasť a prístup k verejnej infraštruktúre a základným službám. Sociálno-ekonomické </w:t>
            </w:r>
            <w:proofErr w:type="spellStart"/>
            <w:r w:rsidRPr="00C223AF">
              <w:rPr>
                <w:rFonts w:ascii="Times New Roman" w:hAnsi="Times New Roman" w:cs="Times New Roman"/>
                <w:sz w:val="24"/>
                <w:szCs w:val="24"/>
              </w:rPr>
              <w:t>meratele</w:t>
            </w:r>
            <w:proofErr w:type="spellEnd"/>
            <w:r w:rsidRPr="00C223AF">
              <w:rPr>
                <w:rFonts w:ascii="Times New Roman" w:hAnsi="Times New Roman" w:cs="Times New Roman"/>
                <w:sz w:val="24"/>
                <w:szCs w:val="24"/>
              </w:rPr>
              <w:t xml:space="preserve"> môžu veľa povedať o regionálnej disproporcii, aj disproporcii úrovni okresu. Nemenej dôležitým a merateľným ukazovateľom je ale aj infraštruktúrna vybavenosť či vzdelanostná úroveň. V sociálne-ekonomických ukazovateľoch - môže však ukazovateľ DPH, či ukazovateľ pridanej hodnoty, účasti zahraničného kapitálu viesť k skresleniam, ak nebudú doplnené o dopravnú, vodnú či sociálnu infraštruktúru. V predloženom materiály by mali byť identifikované aspoň nosné ukazovatele, od ktorých sa bude odvíjať hodnotiace kritérium, pre kvalifikáciu prioritného okresu.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pre výpočet úrovne regionálneho rozvoja budú zverejnené vo vyhláške Ministerstva investícií, regionálneho rozvoja a informatizácie Slovenskej republiky a metodickej príručke, čím sa zabezpečí aj vysoký stupeň transparentnosti.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Celému materiálu</w:t>
            </w:r>
            <w:r w:rsidRPr="00C223AF">
              <w:rPr>
                <w:rFonts w:ascii="Times New Roman" w:hAnsi="Times New Roman" w:cs="Times New Roman"/>
                <w:sz w:val="24"/>
                <w:szCs w:val="24"/>
              </w:rPr>
              <w:br/>
              <w:t>Odporúčame presnejšie precizovať dáta a ich zdroje, ktoré budú identifikovať obsahovú náplň legislatívneho zámeru (napriek úvahe o vykonávacom predpise) vzhľadom na predpoklad, že budú vytvárané či zbierané a spracované nové kategórie dát.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pre výpočet úrovne regionálneho rozvoja budú zverejnené vo vyhláške Ministerstva investícií, regionálneho rozvoja a informatizácie Slovenskej republiky a metodickej príručke, čím sa zabezpečí aj vysoký stupeň transparentnosti.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lastRenderedPageBreak/>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vlastný materiál</w:t>
            </w:r>
            <w:r w:rsidRPr="00C223AF">
              <w:rPr>
                <w:rFonts w:ascii="Times New Roman" w:hAnsi="Times New Roman" w:cs="Times New Roman"/>
                <w:sz w:val="24"/>
                <w:szCs w:val="24"/>
              </w:rPr>
              <w:br/>
              <w:t xml:space="preserve">Žiadame už v tejto fáze prípravy legislatívneho zámeru návrhu zákona špecifikovať čo budú základné ukazovatele demografického trendu regionálneho rozvoja (viď aj 2. časť vlastného materiálu). Teda čo bude predkladateľ návrhu zákona pri jeho ďalšej príprave považovať za ukazovatele demografického trendu a čo za ukazovatele základných utilít, respektíve prístupov k základným utilitám. Demografické trendy sú merateľné dáta. V súčasnosti sú v SR dostupné a vedené ako systém demografickej štatistiky ale aj štatistiky zahraničnej migrácie. Dostupné sú v podobe štatistík - uzavretých manželstiev, narodených detí, zomretých či štatistiky rozvodov ako aj štatistiky sťahovania (+ štatistiky </w:t>
            </w:r>
            <w:proofErr w:type="spellStart"/>
            <w:r w:rsidRPr="00C223AF">
              <w:rPr>
                <w:rFonts w:ascii="Times New Roman" w:hAnsi="Times New Roman" w:cs="Times New Roman"/>
                <w:sz w:val="24"/>
                <w:szCs w:val="24"/>
              </w:rPr>
              <w:t>potratovosti</w:t>
            </w:r>
            <w:proofErr w:type="spellEnd"/>
            <w:r w:rsidRPr="00C223AF">
              <w:rPr>
                <w:rFonts w:ascii="Times New Roman" w:hAnsi="Times New Roman" w:cs="Times New Roman"/>
                <w:sz w:val="24"/>
                <w:szCs w:val="24"/>
              </w:rPr>
              <w:t>). Materiál by mal aj vo fáze špecifikovať zámer, z akých základných druhov demografických ukazovateľov bude vychádzať, čo bude základom merateľnosti demografického trendu – napr. či pôjde o stav, štruktúru a pohyb obyvateľstva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pre výpočet úrovne regionálneho rozvoja budú zverejnené vo vyhláške Ministerstva investícií, regionálneho rozvoja a informatizácie Slovenskej republiky a metodickej príručke, čím sa zabezpečí aj vysoký stupeň transparentnosti. Odborná verejnosť bude zapojená formou verejnej diskusie k zákonu o podpore prioritných okresov, v rámci ktorej Ministerstvo investícií, regionálneho rozvoja a informatizácie Slovenskej republiky </w:t>
            </w:r>
            <w:proofErr w:type="spellStart"/>
            <w:r w:rsidRPr="00C223AF">
              <w:rPr>
                <w:rFonts w:ascii="Times New Roman" w:hAnsi="Times New Roman" w:cs="Times New Roman"/>
                <w:sz w:val="24"/>
                <w:szCs w:val="24"/>
              </w:rPr>
              <w:t>odprezentuje</w:t>
            </w:r>
            <w:proofErr w:type="spellEnd"/>
            <w:r w:rsidRPr="00C223AF">
              <w:rPr>
                <w:rFonts w:ascii="Times New Roman" w:hAnsi="Times New Roman" w:cs="Times New Roman"/>
                <w:sz w:val="24"/>
                <w:szCs w:val="24"/>
              </w:rPr>
              <w:t xml:space="preserve"> použité ukazovatele a oblasti, ktoré vstupujú do výpočtu ukazovateľa regionálneho rozvoja.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vlastný materiál</w:t>
            </w:r>
            <w:r w:rsidRPr="00C223AF">
              <w:rPr>
                <w:rFonts w:ascii="Times New Roman" w:hAnsi="Times New Roman" w:cs="Times New Roman"/>
                <w:sz w:val="24"/>
                <w:szCs w:val="24"/>
              </w:rPr>
              <w:br/>
              <w:t xml:space="preserve">Žiadame, aby pri ďalšej tvorbe návrhu zákona a jeho vykonávacieho predpisu bola uplatnená zásada použitia dát a údajov z Atlasu rómskych komunít, ktorý je základnou podmienkou zohľadňovanou už v súčasnosti pre čerpanie zdrojov EÚ. Relevancia týchto dát a údajov by mala byť významnou pre zatriedenie, kategorizáciu okresu medzi "prioritné okresy". Lokality a osídlenia marginalizovaných rómskych komunít sú nesporne lokalitami s vlastnosťami a javmi uvedenými v § 2 ods. 8 a 9 zákona č. 448/2008 Z. z. Cieľom tejto pripomienky je naplniť úmysel predkladateľa k cieľu právnej úpravy - vytvoriť celistvý a </w:t>
            </w:r>
            <w:r w:rsidRPr="00C223AF">
              <w:rPr>
                <w:rFonts w:ascii="Times New Roman" w:hAnsi="Times New Roman" w:cs="Times New Roman"/>
                <w:sz w:val="24"/>
                <w:szCs w:val="24"/>
              </w:rPr>
              <w:lastRenderedPageBreak/>
              <w:t>dátovo založený prístup k hodnoteniu regionálneho rozvoja v jeho kľúčových oblastiach.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Vzhľadom na potrebu predchádzania diskriminácie na základe príslušnosti k etnickej skupine a potrebe využitia oficiálnych dát sa Atlas rómskych komunít (ARK) nejaví ako uplatniteľný </w:t>
            </w:r>
            <w:proofErr w:type="spellStart"/>
            <w:r w:rsidRPr="00C223AF">
              <w:rPr>
                <w:rFonts w:ascii="Times New Roman" w:hAnsi="Times New Roman" w:cs="Times New Roman"/>
                <w:sz w:val="24"/>
                <w:szCs w:val="24"/>
              </w:rPr>
              <w:t>dataset</w:t>
            </w:r>
            <w:proofErr w:type="spellEnd"/>
            <w:r w:rsidRPr="00C223AF">
              <w:rPr>
                <w:rFonts w:ascii="Times New Roman" w:hAnsi="Times New Roman" w:cs="Times New Roman"/>
                <w:sz w:val="24"/>
                <w:szCs w:val="24"/>
              </w:rPr>
              <w:t xml:space="preserve">. Marginalizované rómske komunity (MRK) budú nepriamo zohľadnené ukazovateľom - podiel poberateľov dávky v hmotnej núdzi, ktorý vo veľkej miere kopíruje ARK. </w:t>
            </w:r>
          </w:p>
        </w:tc>
      </w:tr>
      <w:tr w:rsidR="00831FE4" w:rsidRPr="00C223AF">
        <w:trPr>
          <w:divId w:val="149575657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b/>
                <w:bCs/>
                <w:sz w:val="24"/>
                <w:szCs w:val="24"/>
              </w:rPr>
            </w:pPr>
            <w:r w:rsidRPr="00C223AF">
              <w:rPr>
                <w:rFonts w:ascii="Times New Roman" w:hAnsi="Times New Roman" w:cs="Times New Roman"/>
                <w:b/>
                <w:bCs/>
                <w:sz w:val="24"/>
                <w:szCs w:val="24"/>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b/>
                <w:bCs/>
                <w:sz w:val="24"/>
                <w:szCs w:val="24"/>
              </w:rPr>
              <w:t>vlastnému materiálu</w:t>
            </w:r>
            <w:r w:rsidRPr="00C223AF">
              <w:rPr>
                <w:rFonts w:ascii="Times New Roman" w:hAnsi="Times New Roman" w:cs="Times New Roman"/>
                <w:sz w:val="24"/>
                <w:szCs w:val="24"/>
              </w:rPr>
              <w:br/>
              <w:t>Z návrhu nie je jasné, ako sa bude počítať ukazovateľ regionálneho rozvoja na úrovni okresu. Ak by sa na tento výpočet mali používať údaje Štatistického úradu SR, uvítame, ak Štatistický úrad SR bude zo strany predkladateľa prizvaný k príprave príslušnej časti legislatívneho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jc w:val="center"/>
              <w:rPr>
                <w:rFonts w:ascii="Times New Roman" w:hAnsi="Times New Roman" w:cs="Times New Roman"/>
                <w:sz w:val="24"/>
                <w:szCs w:val="24"/>
              </w:rPr>
            </w:pPr>
            <w:r w:rsidRPr="00C223AF">
              <w:rPr>
                <w:rFonts w:ascii="Times New Roman" w:hAnsi="Times New Roman" w:cs="Times New Roman"/>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831FE4" w:rsidRPr="00C223AF" w:rsidRDefault="00831FE4">
            <w:pPr>
              <w:rPr>
                <w:rFonts w:ascii="Times New Roman" w:hAnsi="Times New Roman" w:cs="Times New Roman"/>
                <w:sz w:val="24"/>
                <w:szCs w:val="24"/>
              </w:rPr>
            </w:pPr>
            <w:r w:rsidRPr="00C223AF">
              <w:rPr>
                <w:rFonts w:ascii="Times New Roman" w:hAnsi="Times New Roman" w:cs="Times New Roman"/>
                <w:sz w:val="24"/>
                <w:szCs w:val="24"/>
              </w:rPr>
              <w:t xml:space="preserve">Metrika ako aj špecifické ukazovatele vrátane ich verejne dostupných zdrojov pre výpočet úrovne regionálneho rozvoja budú zverejnené vo vyhláške Ministerstva investícií, regionálneho rozvoja a informatizácie Slovenskej republiky a metodickej príručke, čím sa zabezpečí aj vysoký stupeň transparentnosti. Odborná verejnosť bude zapojená formou verejnej diskusie k zákonu o podpore prioritných okresov, v rámci ktorej Ministerstvo investícií, regionálneho rozvoja a informatizácie Slovenskej republiky </w:t>
            </w:r>
            <w:proofErr w:type="spellStart"/>
            <w:r w:rsidRPr="00C223AF">
              <w:rPr>
                <w:rFonts w:ascii="Times New Roman" w:hAnsi="Times New Roman" w:cs="Times New Roman"/>
                <w:sz w:val="24"/>
                <w:szCs w:val="24"/>
              </w:rPr>
              <w:t>odprezentuje</w:t>
            </w:r>
            <w:proofErr w:type="spellEnd"/>
            <w:r w:rsidRPr="00C223AF">
              <w:rPr>
                <w:rFonts w:ascii="Times New Roman" w:hAnsi="Times New Roman" w:cs="Times New Roman"/>
                <w:sz w:val="24"/>
                <w:szCs w:val="24"/>
              </w:rPr>
              <w:t xml:space="preserve"> použité ukazovatele a oblasti, ktoré vstupujú do výpočtu ukazovateľa regionálneho rozvoja. </w:t>
            </w:r>
          </w:p>
        </w:tc>
      </w:tr>
    </w:tbl>
    <w:p w:rsidR="00154A91" w:rsidRPr="00C223AF" w:rsidRDefault="00154A91" w:rsidP="00CE47A6">
      <w:pPr>
        <w:rPr>
          <w:rFonts w:ascii="Times New Roman" w:hAnsi="Times New Roman" w:cs="Times New Roman"/>
          <w:sz w:val="24"/>
          <w:szCs w:val="24"/>
        </w:rPr>
      </w:pPr>
    </w:p>
    <w:p w:rsidR="00154A91" w:rsidRPr="00C223AF" w:rsidRDefault="00154A91" w:rsidP="00CE47A6">
      <w:pPr>
        <w:rPr>
          <w:rFonts w:ascii="Times New Roman" w:hAnsi="Times New Roman" w:cs="Times New Roman"/>
          <w:sz w:val="24"/>
          <w:szCs w:val="24"/>
        </w:rPr>
      </w:pPr>
    </w:p>
    <w:sectPr w:rsidR="00154A91" w:rsidRPr="00C223AF" w:rsidSect="004075B2">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CE" w:rsidRDefault="00B943C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96281"/>
      <w:docPartObj>
        <w:docPartGallery w:val="Page Numbers (Bottom of Page)"/>
        <w:docPartUnique/>
      </w:docPartObj>
    </w:sdtPr>
    <w:sdtEndPr>
      <w:rPr>
        <w:rFonts w:ascii="Times New Roman" w:hAnsi="Times New Roman" w:cs="Times New Roman"/>
      </w:rPr>
    </w:sdtEndPr>
    <w:sdtContent>
      <w:p w:rsidR="00B943CE" w:rsidRPr="00B943CE" w:rsidRDefault="00B943CE">
        <w:pPr>
          <w:pStyle w:val="Pta"/>
          <w:jc w:val="center"/>
          <w:rPr>
            <w:rFonts w:ascii="Times New Roman" w:hAnsi="Times New Roman" w:cs="Times New Roman"/>
          </w:rPr>
        </w:pPr>
        <w:r w:rsidRPr="00B943CE">
          <w:rPr>
            <w:rFonts w:ascii="Times New Roman" w:hAnsi="Times New Roman" w:cs="Times New Roman"/>
          </w:rPr>
          <w:fldChar w:fldCharType="begin"/>
        </w:r>
        <w:r w:rsidRPr="00B943CE">
          <w:rPr>
            <w:rFonts w:ascii="Times New Roman" w:hAnsi="Times New Roman" w:cs="Times New Roman"/>
          </w:rPr>
          <w:instrText>PAGE   \* MERGEFORMAT</w:instrText>
        </w:r>
        <w:r w:rsidRPr="00B943CE">
          <w:rPr>
            <w:rFonts w:ascii="Times New Roman" w:hAnsi="Times New Roman" w:cs="Times New Roman"/>
          </w:rPr>
          <w:fldChar w:fldCharType="separate"/>
        </w:r>
        <w:r w:rsidR="00C223AF">
          <w:rPr>
            <w:rFonts w:ascii="Times New Roman" w:hAnsi="Times New Roman" w:cs="Times New Roman"/>
            <w:noProof/>
          </w:rPr>
          <w:t>16</w:t>
        </w:r>
        <w:r w:rsidRPr="00B943CE">
          <w:rPr>
            <w:rFonts w:ascii="Times New Roman" w:hAnsi="Times New Roman" w:cs="Times New Roman"/>
          </w:rPr>
          <w:fldChar w:fldCharType="end"/>
        </w:r>
      </w:p>
    </w:sdtContent>
  </w:sdt>
  <w:p w:rsidR="00B943CE" w:rsidRDefault="00B943C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CE" w:rsidRDefault="00B943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CE" w:rsidRDefault="00B943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CE" w:rsidRDefault="00B943C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CE" w:rsidRDefault="00B943CE">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36D21"/>
    <w:rsid w:val="00474A9D"/>
    <w:rsid w:val="00532574"/>
    <w:rsid w:val="0059081C"/>
    <w:rsid w:val="005E7C53"/>
    <w:rsid w:val="00642FB8"/>
    <w:rsid w:val="006A3681"/>
    <w:rsid w:val="007156F5"/>
    <w:rsid w:val="007A1010"/>
    <w:rsid w:val="007B7F1A"/>
    <w:rsid w:val="007D7AE6"/>
    <w:rsid w:val="007E4294"/>
    <w:rsid w:val="00831FE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943CE"/>
    <w:rsid w:val="00BD1FAB"/>
    <w:rsid w:val="00BE7302"/>
    <w:rsid w:val="00BF7CE0"/>
    <w:rsid w:val="00C223AF"/>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3213">
      <w:bodyDiv w:val="1"/>
      <w:marLeft w:val="0"/>
      <w:marRight w:val="0"/>
      <w:marTop w:val="0"/>
      <w:marBottom w:val="0"/>
      <w:divBdr>
        <w:top w:val="none" w:sz="0" w:space="0" w:color="auto"/>
        <w:left w:val="none" w:sz="0" w:space="0" w:color="auto"/>
        <w:bottom w:val="none" w:sz="0" w:space="0" w:color="auto"/>
        <w:right w:val="none" w:sz="0" w:space="0" w:color="auto"/>
      </w:divBdr>
    </w:div>
    <w:div w:id="538781765">
      <w:bodyDiv w:val="1"/>
      <w:marLeft w:val="0"/>
      <w:marRight w:val="0"/>
      <w:marTop w:val="0"/>
      <w:marBottom w:val="0"/>
      <w:divBdr>
        <w:top w:val="none" w:sz="0" w:space="0" w:color="auto"/>
        <w:left w:val="none" w:sz="0" w:space="0" w:color="auto"/>
        <w:bottom w:val="none" w:sz="0" w:space="0" w:color="auto"/>
        <w:right w:val="none" w:sz="0" w:space="0" w:color="auto"/>
      </w:divBdr>
    </w:div>
    <w:div w:id="585576590">
      <w:bodyDiv w:val="1"/>
      <w:marLeft w:val="0"/>
      <w:marRight w:val="0"/>
      <w:marTop w:val="0"/>
      <w:marBottom w:val="0"/>
      <w:divBdr>
        <w:top w:val="none" w:sz="0" w:space="0" w:color="auto"/>
        <w:left w:val="none" w:sz="0" w:space="0" w:color="auto"/>
        <w:bottom w:val="none" w:sz="0" w:space="0" w:color="auto"/>
        <w:right w:val="none" w:sz="0" w:space="0" w:color="auto"/>
      </w:divBdr>
    </w:div>
    <w:div w:id="786121995">
      <w:bodyDiv w:val="1"/>
      <w:marLeft w:val="0"/>
      <w:marRight w:val="0"/>
      <w:marTop w:val="0"/>
      <w:marBottom w:val="0"/>
      <w:divBdr>
        <w:top w:val="none" w:sz="0" w:space="0" w:color="auto"/>
        <w:left w:val="none" w:sz="0" w:space="0" w:color="auto"/>
        <w:bottom w:val="none" w:sz="0" w:space="0" w:color="auto"/>
        <w:right w:val="none" w:sz="0" w:space="0" w:color="auto"/>
      </w:divBdr>
    </w:div>
    <w:div w:id="945773833">
      <w:bodyDiv w:val="1"/>
      <w:marLeft w:val="0"/>
      <w:marRight w:val="0"/>
      <w:marTop w:val="0"/>
      <w:marBottom w:val="0"/>
      <w:divBdr>
        <w:top w:val="none" w:sz="0" w:space="0" w:color="auto"/>
        <w:left w:val="none" w:sz="0" w:space="0" w:color="auto"/>
        <w:bottom w:val="none" w:sz="0" w:space="0" w:color="auto"/>
        <w:right w:val="none" w:sz="0" w:space="0" w:color="auto"/>
      </w:divBdr>
    </w:div>
    <w:div w:id="1489250109">
      <w:bodyDiv w:val="1"/>
      <w:marLeft w:val="0"/>
      <w:marRight w:val="0"/>
      <w:marTop w:val="0"/>
      <w:marBottom w:val="0"/>
      <w:divBdr>
        <w:top w:val="none" w:sz="0" w:space="0" w:color="auto"/>
        <w:left w:val="none" w:sz="0" w:space="0" w:color="auto"/>
        <w:bottom w:val="none" w:sz="0" w:space="0" w:color="auto"/>
        <w:right w:val="none" w:sz="0" w:space="0" w:color="auto"/>
      </w:divBdr>
    </w:div>
    <w:div w:id="1495756576">
      <w:bodyDiv w:val="1"/>
      <w:marLeft w:val="0"/>
      <w:marRight w:val="0"/>
      <w:marTop w:val="0"/>
      <w:marBottom w:val="0"/>
      <w:divBdr>
        <w:top w:val="none" w:sz="0" w:space="0" w:color="auto"/>
        <w:left w:val="none" w:sz="0" w:space="0" w:color="auto"/>
        <w:bottom w:val="none" w:sz="0" w:space="0" w:color="auto"/>
        <w:right w:val="none" w:sz="0" w:space="0" w:color="auto"/>
      </w:divBdr>
    </w:div>
    <w:div w:id="19755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5.2024 15:08:57"/>
    <f:field ref="objchangedby" par="" text="Administrator, System"/>
    <f:field ref="objmodifiedat" par="" text="14.5.2024 15:09:0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3964</Words>
  <Characters>22601</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2024-05-14T13:10:00Z</dcterms:created>
  <dcterms:modified xsi:type="dcterms:W3CDTF">2024-05-22T11:30:00Z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Legislatívny zámer</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Územná samospráva_x000d_
Štátna správa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Marcela Graňáková</vt:lpwstr>
  </property>
  <property fmtid="{D5CDD505-2E9C-101B-9397-08002B2CF9AE}" pid="11" name="FSC#SKEDITIONSLOVLEX@103.510:zodppredkladatel">
    <vt:lpwstr>MUDr. Richard Raši</vt:lpwstr>
  </property>
  <property fmtid="{D5CDD505-2E9C-101B-9397-08002B2CF9AE}" pid="12" name="FSC#SKEDITIONSLOVLEX@103.510:dalsipredkladatel">
    <vt:lpwstr/>
  </property>
  <property fmtid="{D5CDD505-2E9C-101B-9397-08002B2CF9AE}" pid="13" name="FSC#SKEDITIONSLOVLEX@103.510:nazovpredpis">
    <vt:lpwstr> o podpore prioritných okresov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investícií, regionálneho rozvoja a informatizácie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Legislatívny zámer o podpore prioritných okresov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020836/2024/OLG</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LP/2024/170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investícií, regionálneho rozvoja a informatizácie Slovenskej republiky</vt:lpwstr>
  </property>
  <property fmtid="{D5CDD505-2E9C-101B-9397-08002B2CF9AE}" pid="141" name="FSC#SKEDITIONSLOVLEX@103.510:funkciaZodpPredAkuzativ">
    <vt:lpwstr>Ministra investícií, regionálneho rozvoja a informatizácie Slovenskej republiky</vt:lpwstr>
  </property>
  <property fmtid="{D5CDD505-2E9C-101B-9397-08002B2CF9AE}" pid="142" name="FSC#SKEDITIONSLOVLEX@103.510:funkciaZodpPredDativ">
    <vt:lpwstr>Ministrovi investícií, regionálneho rozvoja a informatizácie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MUDr. Richard Raši_x000d_
Minister investícií, regionálneho rozvoja a informatizácie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COO.2145.1000.3.6161495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14. 5. 2024</vt:lpwstr>
  </property>
</Properties>
</file>