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37" w:rsidRDefault="00B22A37" w:rsidP="00B22A37">
      <w:pPr>
        <w:pStyle w:val="Normlnywebov"/>
        <w:spacing w:before="0" w:beforeAutospacing="0" w:after="0" w:afterAutospacing="0"/>
        <w:jc w:val="center"/>
        <w:rPr>
          <w:b/>
          <w:bCs/>
          <w:sz w:val="28"/>
          <w:szCs w:val="28"/>
        </w:rPr>
      </w:pPr>
      <w:r>
        <w:rPr>
          <w:b/>
          <w:bCs/>
          <w:sz w:val="28"/>
          <w:szCs w:val="28"/>
        </w:rPr>
        <w:t xml:space="preserve">DOLOŽKA </w:t>
      </w:r>
    </w:p>
    <w:p w:rsidR="00B22A37" w:rsidRDefault="00B22A37" w:rsidP="00B22A37">
      <w:pPr>
        <w:pStyle w:val="Normlnywebov"/>
        <w:spacing w:before="0" w:beforeAutospacing="0" w:after="0" w:afterAutospacing="0"/>
        <w:jc w:val="center"/>
        <w:rPr>
          <w:b/>
          <w:bCs/>
          <w:sz w:val="28"/>
          <w:szCs w:val="28"/>
        </w:rPr>
      </w:pPr>
      <w:r>
        <w:rPr>
          <w:b/>
          <w:bCs/>
          <w:sz w:val="28"/>
          <w:szCs w:val="28"/>
        </w:rPr>
        <w:t>vybraných vplyvov</w:t>
      </w:r>
    </w:p>
    <w:p w:rsidR="00B22A37" w:rsidRDefault="00B22A37" w:rsidP="00B22A37">
      <w:pPr>
        <w:pStyle w:val="Normlnywebov"/>
        <w:spacing w:before="0" w:beforeAutospacing="0" w:after="0" w:afterAutospacing="0"/>
        <w:rPr>
          <w:bCs/>
          <w:sz w:val="22"/>
          <w:szCs w:val="22"/>
        </w:rPr>
      </w:pPr>
    </w:p>
    <w:p w:rsidR="00B22A37" w:rsidRDefault="00B22A37" w:rsidP="00B22A37">
      <w:pPr>
        <w:pStyle w:val="Normlnywebov"/>
        <w:spacing w:before="0" w:beforeAutospacing="0" w:after="0" w:afterAutospacing="0"/>
        <w:jc w:val="both"/>
      </w:pPr>
      <w:r>
        <w:rPr>
          <w:rStyle w:val="awspan"/>
          <w:b/>
        </w:rPr>
        <w:t>A.1.</w:t>
      </w:r>
      <w:r>
        <w:rPr>
          <w:rStyle w:val="awspan"/>
          <w:b/>
          <w:spacing w:val="37"/>
        </w:rPr>
        <w:t xml:space="preserve"> </w:t>
      </w:r>
      <w:r>
        <w:rPr>
          <w:rStyle w:val="awspan"/>
          <w:b/>
        </w:rPr>
        <w:t>Názov</w:t>
      </w:r>
      <w:r>
        <w:rPr>
          <w:rStyle w:val="awspan"/>
          <w:b/>
          <w:spacing w:val="37"/>
        </w:rPr>
        <w:t xml:space="preserve"> </w:t>
      </w:r>
      <w:r>
        <w:rPr>
          <w:rStyle w:val="awspan"/>
          <w:b/>
        </w:rPr>
        <w:t>materiálu:</w:t>
      </w:r>
      <w:r>
        <w:rPr>
          <w:rStyle w:val="awspan"/>
          <w:spacing w:val="37"/>
        </w:rPr>
        <w:t xml:space="preserve"> </w:t>
      </w:r>
      <w:r>
        <w:rPr>
          <w:rStyle w:val="awspan"/>
        </w:rPr>
        <w:t>Návrh</w:t>
      </w:r>
      <w:r>
        <w:rPr>
          <w:rStyle w:val="awspan"/>
          <w:spacing w:val="37"/>
        </w:rPr>
        <w:t xml:space="preserve"> </w:t>
      </w:r>
      <w:r>
        <w:rPr>
          <w:rStyle w:val="awspan"/>
        </w:rPr>
        <w:t>zákona,</w:t>
      </w:r>
      <w:r>
        <w:t xml:space="preserve"> ktorým sa mení zákon č. 238/1998 Z. z. o príspevku na pohreb v znení neskorších predpisov</w:t>
      </w:r>
    </w:p>
    <w:p w:rsidR="00B22A37" w:rsidRDefault="00B22A37" w:rsidP="00B22A37">
      <w:pPr>
        <w:pStyle w:val="Normlnywebov"/>
        <w:spacing w:before="0" w:beforeAutospacing="0" w:after="0" w:afterAutospacing="0"/>
        <w:jc w:val="both"/>
      </w:pPr>
    </w:p>
    <w:p w:rsidR="00B22A37" w:rsidRDefault="00B22A37" w:rsidP="00B22A37">
      <w:pPr>
        <w:widowControl w:val="0"/>
        <w:suppressAutoHyphens/>
        <w:jc w:val="both"/>
        <w:rPr>
          <w:rFonts w:eastAsia="SimSun"/>
          <w:lang w:val="cs-CZ" w:eastAsia="ar-SA"/>
        </w:rPr>
      </w:pPr>
      <w:r>
        <w:rPr>
          <w:rFonts w:eastAsia="SimSun"/>
          <w:b/>
          <w:bCs/>
          <w:kern w:val="2"/>
          <w:lang w:eastAsia="ar-SA"/>
        </w:rPr>
        <w:t>A.2. Vplyvy:</w:t>
      </w:r>
    </w:p>
    <w:tbl>
      <w:tblPr>
        <w:tblW w:w="0" w:type="dxa"/>
        <w:tblInd w:w="-17" w:type="dxa"/>
        <w:tblLayout w:type="fixed"/>
        <w:tblLook w:val="04A0" w:firstRow="1" w:lastRow="0" w:firstColumn="1" w:lastColumn="0" w:noHBand="0" w:noVBand="1"/>
      </w:tblPr>
      <w:tblGrid>
        <w:gridCol w:w="5795"/>
        <w:gridCol w:w="1276"/>
        <w:gridCol w:w="1276"/>
        <w:gridCol w:w="1134"/>
      </w:tblGrid>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snapToGrid w:val="0"/>
              <w:jc w:val="center"/>
              <w:rPr>
                <w:rFonts w:eastAsia="SimSun"/>
                <w:b/>
                <w:lang w:val="cs-CZ" w:eastAsia="ar-SA"/>
              </w:rPr>
            </w:pPr>
            <w:r>
              <w:rPr>
                <w:rFonts w:eastAsia="SimSun"/>
                <w:b/>
                <w:lang w:val="cs-CZ" w:eastAsia="ar-SA"/>
              </w:rPr>
              <w:t>Vplyv</w:t>
            </w:r>
          </w:p>
        </w:tc>
        <w:tc>
          <w:tcPr>
            <w:tcW w:w="1276"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center"/>
              <w:rPr>
                <w:rFonts w:eastAsia="SimSun"/>
                <w:b/>
                <w:kern w:val="2"/>
                <w:lang w:eastAsia="ar-SA"/>
              </w:rPr>
            </w:pPr>
            <w:r>
              <w:rPr>
                <w:rFonts w:eastAsia="SimSun"/>
                <w:b/>
                <w:kern w:val="2"/>
                <w:lang w:eastAsia="ar-SA"/>
              </w:rPr>
              <w:t>Pozitívne</w:t>
            </w:r>
          </w:p>
        </w:tc>
        <w:tc>
          <w:tcPr>
            <w:tcW w:w="1276" w:type="dxa"/>
            <w:tcBorders>
              <w:top w:val="single" w:sz="4" w:space="0" w:color="C0C0C0"/>
              <w:left w:val="single" w:sz="4" w:space="0" w:color="C0C0C0"/>
              <w:bottom w:val="single" w:sz="4" w:space="0" w:color="C0C0C0"/>
              <w:right w:val="single" w:sz="4" w:space="0" w:color="C0C0C0"/>
            </w:tcBorders>
            <w:vAlign w:val="center"/>
            <w:hideMark/>
          </w:tcPr>
          <w:p w:rsidR="00B22A37" w:rsidRDefault="00B22A37">
            <w:pPr>
              <w:widowControl w:val="0"/>
              <w:suppressAutoHyphens/>
              <w:jc w:val="center"/>
              <w:rPr>
                <w:rFonts w:eastAsia="SimSun"/>
                <w:b/>
                <w:kern w:val="2"/>
                <w:lang w:eastAsia="ar-SA"/>
              </w:rPr>
            </w:pPr>
            <w:r>
              <w:rPr>
                <w:rFonts w:eastAsia="SimSun"/>
                <w:b/>
                <w:kern w:val="2"/>
                <w:lang w:eastAsia="ar-SA"/>
              </w:rPr>
              <w:t>Negatívne</w:t>
            </w: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Žiadne </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1. Vplyvy na rozpočet verejnej správy</w:t>
            </w:r>
          </w:p>
        </w:tc>
        <w:tc>
          <w:tcPr>
            <w:tcW w:w="1276" w:type="dxa"/>
            <w:tcBorders>
              <w:top w:val="single" w:sz="4" w:space="0" w:color="C0C0C0"/>
              <w:left w:val="single" w:sz="4" w:space="0" w:color="C0C0C0"/>
              <w:bottom w:val="single" w:sz="4" w:space="0" w:color="C0C0C0"/>
              <w:right w:val="nil"/>
            </w:tcBorders>
            <w:hideMark/>
          </w:tcPr>
          <w:p w:rsidR="00B22A37" w:rsidRDefault="00B22A37">
            <w:pPr>
              <w:rPr>
                <w:rFonts w:eastAsia="SimSun"/>
                <w:b/>
                <w:kern w:val="2"/>
                <w:lang w:eastAsia="ar-SA"/>
              </w:rPr>
            </w:pPr>
          </w:p>
        </w:tc>
        <w:tc>
          <w:tcPr>
            <w:tcW w:w="1276" w:type="dxa"/>
            <w:tcBorders>
              <w:top w:val="single" w:sz="4" w:space="0" w:color="C0C0C0"/>
              <w:left w:val="single" w:sz="4" w:space="0" w:color="C0C0C0"/>
              <w:bottom w:val="single" w:sz="4" w:space="0" w:color="C0C0C0"/>
              <w:right w:val="single" w:sz="4" w:space="0" w:color="C0C0C0"/>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rPr>
                <w:rFonts w:eastAsia="SimSun"/>
                <w:kern w:val="2"/>
                <w:lang w:eastAsia="ar-SA"/>
              </w:rPr>
            </w:pP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2. Vplyvy na podnikateľské prostredie – dochádza k zvýšeniu regulačného zaťaženia?</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3. Sociálne vplyvy</w:t>
            </w:r>
          </w:p>
        </w:tc>
        <w:tc>
          <w:tcPr>
            <w:tcW w:w="1276" w:type="dxa"/>
            <w:tcBorders>
              <w:top w:val="single" w:sz="4" w:space="0" w:color="C0C0C0"/>
              <w:left w:val="single" w:sz="4" w:space="0" w:color="C0C0C0"/>
              <w:bottom w:val="single" w:sz="4" w:space="0" w:color="C0C0C0"/>
              <w:right w:val="nil"/>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B22A37" w:rsidRDefault="00B22A37">
            <w:pPr>
              <w:widowControl w:val="0"/>
              <w:suppressAutoHyphens/>
              <w:jc w:val="center"/>
              <w:rPr>
                <w:rFonts w:eastAsia="SimSun"/>
                <w:kern w:val="2"/>
                <w:lang w:eastAsia="ar-SA"/>
              </w:rPr>
            </w:pP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rsidP="00451B4A">
            <w:pPr>
              <w:pStyle w:val="Odsekzoznamu"/>
              <w:numPr>
                <w:ilvl w:val="0"/>
                <w:numId w:val="1"/>
              </w:numPr>
              <w:suppressAutoHyphens/>
              <w:ind w:left="301" w:hanging="284"/>
              <w:jc w:val="both"/>
              <w:rPr>
                <w:rFonts w:eastAsia="SimSun"/>
                <w:kern w:val="2"/>
                <w:lang w:eastAsia="ar-SA"/>
              </w:rPr>
            </w:pPr>
            <w:r>
              <w:rPr>
                <w:rFonts w:eastAsia="SimSun"/>
                <w:kern w:val="2"/>
                <w:lang w:eastAsia="ar-SA"/>
              </w:rPr>
              <w:t>vplyvy na hospodárenie obyvateľstva,</w:t>
            </w:r>
          </w:p>
        </w:tc>
        <w:tc>
          <w:tcPr>
            <w:tcW w:w="1276" w:type="dxa"/>
            <w:tcBorders>
              <w:top w:val="single" w:sz="4" w:space="0" w:color="C0C0C0"/>
              <w:left w:val="single" w:sz="4" w:space="0" w:color="C0C0C0"/>
              <w:bottom w:val="single" w:sz="4" w:space="0" w:color="C0C0C0"/>
              <w:right w:val="nil"/>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B22A37" w:rsidRDefault="00B22A37">
            <w:pPr>
              <w:widowControl w:val="0"/>
              <w:suppressAutoHyphens/>
              <w:jc w:val="center"/>
              <w:rPr>
                <w:rFonts w:eastAsia="SimSun"/>
                <w:kern w:val="2"/>
                <w:lang w:eastAsia="ar-SA"/>
              </w:rPr>
            </w:pP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rsidP="00451B4A">
            <w:pPr>
              <w:pStyle w:val="Odsekzoznamu"/>
              <w:numPr>
                <w:ilvl w:val="0"/>
                <w:numId w:val="1"/>
              </w:numPr>
              <w:suppressAutoHyphens/>
              <w:ind w:left="301" w:hanging="284"/>
              <w:jc w:val="both"/>
              <w:rPr>
                <w:rFonts w:eastAsia="SimSun"/>
                <w:kern w:val="2"/>
                <w:lang w:eastAsia="ar-SA"/>
              </w:rPr>
            </w:pPr>
            <w:r>
              <w:rPr>
                <w:rFonts w:eastAsia="SimSun"/>
                <w:kern w:val="2"/>
                <w:lang w:eastAsia="ar-SA"/>
              </w:rPr>
              <w:t>sociálnu inklúziu,</w:t>
            </w:r>
          </w:p>
        </w:tc>
        <w:tc>
          <w:tcPr>
            <w:tcW w:w="1276" w:type="dxa"/>
            <w:tcBorders>
              <w:top w:val="single" w:sz="4" w:space="0" w:color="C0C0C0"/>
              <w:left w:val="single" w:sz="4" w:space="0" w:color="C0C0C0"/>
              <w:bottom w:val="single" w:sz="4" w:space="0" w:color="C0C0C0"/>
              <w:right w:val="nil"/>
            </w:tcBorders>
            <w:hideMark/>
          </w:tcPr>
          <w:p w:rsidR="00B22A37" w:rsidRDefault="00B22A37">
            <w:pP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rsidP="00451B4A">
            <w:pPr>
              <w:pStyle w:val="Odsekzoznamu"/>
              <w:numPr>
                <w:ilvl w:val="0"/>
                <w:numId w:val="1"/>
              </w:numPr>
              <w:suppressAutoHyphens/>
              <w:ind w:left="301" w:hanging="284"/>
              <w:jc w:val="both"/>
              <w:rPr>
                <w:rFonts w:eastAsia="SimSun"/>
                <w:kern w:val="2"/>
                <w:lang w:eastAsia="ar-SA"/>
              </w:rPr>
            </w:pPr>
            <w:r>
              <w:rPr>
                <w:rFonts w:eastAsia="SimSun"/>
                <w:kern w:val="2"/>
                <w:lang w:eastAsia="ar-SA"/>
              </w:rPr>
              <w:t>rovnosť príležitostí a rodovú rovnosť a vplyvy na zamestnanosť</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4. Vplyvy na životné prostredie</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5. Vplyvy na informatizáciu spoločnosti</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6. Vplyvy na služby verejnej správy pre občana</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rsidP="00451B4A">
            <w:pPr>
              <w:pStyle w:val="Odsekzoznamu"/>
              <w:numPr>
                <w:ilvl w:val="0"/>
                <w:numId w:val="1"/>
              </w:numPr>
              <w:suppressAutoHyphens/>
              <w:ind w:left="301" w:hanging="284"/>
              <w:jc w:val="both"/>
              <w:rPr>
                <w:rFonts w:eastAsia="SimSun"/>
                <w:b/>
                <w:kern w:val="2"/>
                <w:lang w:eastAsia="ar-SA"/>
              </w:rPr>
            </w:pPr>
            <w:r>
              <w:rPr>
                <w:rStyle w:val="awspan"/>
              </w:rPr>
              <w:t>vplyvy služieb verejnej správy na občana</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rsidP="00451B4A">
            <w:pPr>
              <w:pStyle w:val="Odsekzoznamu"/>
              <w:numPr>
                <w:ilvl w:val="0"/>
                <w:numId w:val="1"/>
              </w:numPr>
              <w:suppressAutoHyphens/>
              <w:ind w:left="301" w:hanging="284"/>
              <w:jc w:val="both"/>
              <w:rPr>
                <w:rFonts w:eastAsia="SimSun"/>
                <w:b/>
                <w:kern w:val="2"/>
                <w:lang w:eastAsia="ar-SA"/>
              </w:rPr>
            </w:pPr>
            <w:r>
              <w:rPr>
                <w:rStyle w:val="awspan"/>
              </w:rPr>
              <w:t>vplyvy na procesy služieb vo verejnej správe</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r w:rsidR="00B22A37" w:rsidTr="00B22A37">
        <w:tc>
          <w:tcPr>
            <w:tcW w:w="5795" w:type="dxa"/>
            <w:tcBorders>
              <w:top w:val="single" w:sz="4" w:space="0" w:color="C0C0C0"/>
              <w:left w:val="single" w:sz="4" w:space="0" w:color="C0C0C0"/>
              <w:bottom w:val="single" w:sz="4" w:space="0" w:color="C0C0C0"/>
              <w:right w:val="nil"/>
            </w:tcBorders>
            <w:vAlign w:val="center"/>
            <w:hideMark/>
          </w:tcPr>
          <w:p w:rsidR="00B22A37" w:rsidRDefault="00B22A37">
            <w:pPr>
              <w:widowControl w:val="0"/>
              <w:suppressAutoHyphens/>
              <w:jc w:val="both"/>
              <w:rPr>
                <w:rFonts w:eastAsia="SimSun"/>
                <w:b/>
                <w:kern w:val="2"/>
                <w:lang w:eastAsia="ar-SA"/>
              </w:rPr>
            </w:pPr>
            <w:r>
              <w:rPr>
                <w:rFonts w:eastAsia="SimSun"/>
                <w:b/>
                <w:kern w:val="2"/>
                <w:lang w:eastAsia="ar-SA"/>
              </w:rPr>
              <w:t>7. Vplyvy na manželstvo, rodičovstvo a rodinu</w:t>
            </w:r>
          </w:p>
        </w:tc>
        <w:tc>
          <w:tcPr>
            <w:tcW w:w="1276" w:type="dxa"/>
            <w:tcBorders>
              <w:top w:val="single" w:sz="4" w:space="0" w:color="C0C0C0"/>
              <w:left w:val="single" w:sz="4" w:space="0" w:color="C0C0C0"/>
              <w:bottom w:val="single" w:sz="4" w:space="0" w:color="C0C0C0"/>
              <w:right w:val="nil"/>
            </w:tcBorders>
          </w:tcPr>
          <w:p w:rsidR="00B22A37" w:rsidRDefault="00B22A3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B22A37" w:rsidRDefault="00B22A3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B22A37" w:rsidRDefault="00B22A37">
            <w:pPr>
              <w:widowControl w:val="0"/>
              <w:suppressAutoHyphens/>
              <w:jc w:val="center"/>
              <w:rPr>
                <w:rFonts w:eastAsia="SimSun"/>
                <w:kern w:val="2"/>
                <w:lang w:eastAsia="ar-SA"/>
              </w:rPr>
            </w:pPr>
            <w:r>
              <w:rPr>
                <w:rFonts w:eastAsia="SimSun"/>
                <w:kern w:val="2"/>
                <w:lang w:eastAsia="ar-SA"/>
              </w:rPr>
              <w:t>X</w:t>
            </w:r>
          </w:p>
        </w:tc>
      </w:tr>
    </w:tbl>
    <w:p w:rsidR="00B22A37" w:rsidRDefault="00B22A37" w:rsidP="00B22A37">
      <w:pPr>
        <w:widowControl w:val="0"/>
        <w:suppressAutoHyphens/>
        <w:jc w:val="both"/>
        <w:rPr>
          <w:rFonts w:eastAsia="SimSun"/>
          <w:b/>
          <w:bCs/>
          <w:kern w:val="2"/>
          <w:lang w:eastAsia="ar-SA"/>
        </w:rPr>
      </w:pPr>
      <w:r>
        <w:rPr>
          <w:rFonts w:eastAsia="SimSun"/>
          <w:kern w:val="2"/>
          <w:lang w:eastAsia="ar-SA"/>
        </w:rPr>
        <w:t> </w:t>
      </w:r>
    </w:p>
    <w:p w:rsidR="00B22A37" w:rsidRDefault="00B22A37" w:rsidP="00B22A37">
      <w:pPr>
        <w:widowControl w:val="0"/>
        <w:suppressAutoHyphens/>
        <w:jc w:val="both"/>
        <w:rPr>
          <w:rFonts w:eastAsia="SimSun"/>
          <w:lang w:eastAsia="ar-SA"/>
        </w:rPr>
      </w:pPr>
      <w:r>
        <w:rPr>
          <w:rFonts w:eastAsia="SimSun"/>
          <w:b/>
          <w:bCs/>
          <w:kern w:val="2"/>
          <w:lang w:eastAsia="ar-SA"/>
        </w:rPr>
        <w:t>A.3. Poznámky:</w:t>
      </w:r>
    </w:p>
    <w:p w:rsidR="00B22A37" w:rsidRDefault="00B22A37" w:rsidP="00B22A37">
      <w:pPr>
        <w:jc w:val="both"/>
      </w:pPr>
      <w:r>
        <w:t>Vplyv na rozpočet verejnej správy bol odhadnutý na základe údajov o počte úmrtí v Slovenskej republike za rok 2023, podľa ktorého je možné stanoviť predpoklad, že ročne zomrie približne 55 000 osôb. Za uvedeného predpokladu by zvýšenie príspevku na pohreb zo 79,67 eur na 200 eur predstavovalo dodatočný ročný výdavok vo výške 6 618 150 eur. Pozitívny vplyv návrhu zákona sa predpokladá v oblasti sociálnych vplyvov, najmä v oblasti vplyvov na hospodárenie pozostalých.</w:t>
      </w:r>
    </w:p>
    <w:p w:rsidR="00B22A37" w:rsidRDefault="00B22A37" w:rsidP="00B22A37">
      <w:pPr>
        <w:widowControl w:val="0"/>
        <w:suppressAutoHyphens/>
        <w:jc w:val="both"/>
        <w:rPr>
          <w:rFonts w:eastAsia="SimSun"/>
          <w:b/>
          <w:bCs/>
          <w:kern w:val="2"/>
          <w:lang w:eastAsia="ar-SA"/>
        </w:rPr>
      </w:pPr>
    </w:p>
    <w:p w:rsidR="00B22A37" w:rsidRDefault="00B22A37" w:rsidP="00B22A37">
      <w:pPr>
        <w:widowControl w:val="0"/>
        <w:suppressAutoHyphens/>
        <w:jc w:val="both"/>
        <w:rPr>
          <w:rFonts w:eastAsia="SimSun"/>
          <w:kern w:val="2"/>
          <w:lang w:eastAsia="ar-SA"/>
        </w:rPr>
      </w:pPr>
      <w:r>
        <w:rPr>
          <w:rFonts w:eastAsia="SimSun"/>
          <w:b/>
          <w:bCs/>
          <w:kern w:val="2"/>
          <w:lang w:eastAsia="ar-SA"/>
        </w:rPr>
        <w:t>A.4. Alternatívne riešenia:</w:t>
      </w:r>
    </w:p>
    <w:p w:rsidR="00B22A37" w:rsidRDefault="00B22A37" w:rsidP="00B22A37">
      <w:pPr>
        <w:widowControl w:val="0"/>
        <w:suppressAutoHyphens/>
        <w:jc w:val="both"/>
        <w:rPr>
          <w:rFonts w:eastAsia="SimSun"/>
          <w:b/>
          <w:bCs/>
          <w:kern w:val="2"/>
          <w:lang w:eastAsia="ar-SA"/>
        </w:rPr>
      </w:pPr>
      <w:r>
        <w:rPr>
          <w:rFonts w:eastAsia="SimSun"/>
          <w:kern w:val="2"/>
          <w:lang w:eastAsia="ar-SA"/>
        </w:rPr>
        <w:t>Bezpredmetné</w:t>
      </w:r>
    </w:p>
    <w:p w:rsidR="00B22A37" w:rsidRDefault="00B22A37" w:rsidP="00B22A37">
      <w:pPr>
        <w:widowControl w:val="0"/>
        <w:suppressAutoHyphens/>
        <w:jc w:val="both"/>
        <w:rPr>
          <w:rFonts w:eastAsia="SimSun"/>
          <w:b/>
          <w:bCs/>
          <w:kern w:val="2"/>
          <w:lang w:eastAsia="ar-SA"/>
        </w:rPr>
      </w:pPr>
    </w:p>
    <w:p w:rsidR="00B22A37" w:rsidRDefault="00B22A37" w:rsidP="00B22A37">
      <w:pPr>
        <w:widowControl w:val="0"/>
        <w:suppressAutoHyphens/>
        <w:jc w:val="both"/>
        <w:rPr>
          <w:rFonts w:eastAsia="SimSun"/>
          <w:kern w:val="2"/>
          <w:lang w:eastAsia="ar-SA"/>
        </w:rPr>
      </w:pPr>
      <w:r>
        <w:rPr>
          <w:rFonts w:eastAsia="SimSun"/>
          <w:b/>
          <w:bCs/>
          <w:kern w:val="2"/>
          <w:lang w:eastAsia="ar-SA"/>
        </w:rPr>
        <w:t>A.5. Stanovisko gestorov:</w:t>
      </w:r>
    </w:p>
    <w:p w:rsidR="003B1A2B" w:rsidRDefault="00B22A37" w:rsidP="00B22A37">
      <w:pPr>
        <w:pStyle w:val="Normlnywebov"/>
        <w:spacing w:before="0" w:beforeAutospacing="0" w:after="0" w:afterAutospacing="0"/>
        <w:jc w:val="both"/>
      </w:pPr>
      <w:r>
        <w:rPr>
          <w:rFonts w:eastAsia="SimSun"/>
          <w:kern w:val="2"/>
          <w:lang w:eastAsia="ar-SA"/>
        </w:rPr>
        <w:t>Bezpredmetné</w:t>
      </w:r>
      <w:bookmarkStart w:id="0" w:name="_GoBack"/>
      <w:bookmarkEnd w:id="0"/>
    </w:p>
    <w:sectPr w:rsidR="003B1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00C94"/>
    <w:multiLevelType w:val="hybridMultilevel"/>
    <w:tmpl w:val="9A902B2A"/>
    <w:lvl w:ilvl="0" w:tplc="559E0486">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25"/>
    <w:rsid w:val="003B1A2B"/>
    <w:rsid w:val="00624525"/>
    <w:rsid w:val="00B22A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7964"/>
  <w15:chartTrackingRefBased/>
  <w15:docId w15:val="{4D27B4F1-83CE-4532-9E63-C9516256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2A3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B22A37"/>
    <w:pPr>
      <w:spacing w:before="100" w:beforeAutospacing="1" w:after="100" w:afterAutospacing="1"/>
    </w:pPr>
  </w:style>
  <w:style w:type="character" w:customStyle="1" w:styleId="OdsekzoznamuChar">
    <w:name w:val="Odsek zoznamu Char"/>
    <w:link w:val="Odsekzoznamu"/>
    <w:uiPriority w:val="34"/>
    <w:locked/>
    <w:rsid w:val="00B22A37"/>
    <w:rPr>
      <w:sz w:val="24"/>
      <w:szCs w:val="24"/>
    </w:rPr>
  </w:style>
  <w:style w:type="paragraph" w:styleId="Odsekzoznamu">
    <w:name w:val="List Paragraph"/>
    <w:basedOn w:val="Normlny"/>
    <w:link w:val="OdsekzoznamuChar"/>
    <w:uiPriority w:val="34"/>
    <w:qFormat/>
    <w:rsid w:val="00B22A37"/>
    <w:pPr>
      <w:widowControl w:val="0"/>
      <w:autoSpaceDE w:val="0"/>
      <w:autoSpaceDN w:val="0"/>
      <w:adjustRightInd w:val="0"/>
      <w:ind w:left="720"/>
      <w:contextualSpacing/>
    </w:pPr>
    <w:rPr>
      <w:rFonts w:asciiTheme="minorHAnsi" w:eastAsiaTheme="minorHAnsi" w:hAnsiTheme="minorHAnsi" w:cstheme="minorBidi"/>
      <w:lang w:eastAsia="en-US"/>
    </w:rPr>
  </w:style>
  <w:style w:type="character" w:customStyle="1" w:styleId="awspan">
    <w:name w:val="awspan"/>
    <w:rsid w:val="00B2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MPSVR SR</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Kostková Daša</dc:creator>
  <cp:keywords/>
  <dc:description/>
  <cp:lastModifiedBy>Kostková Daša</cp:lastModifiedBy>
  <cp:revision>2</cp:revision>
  <dcterms:created xsi:type="dcterms:W3CDTF">2024-07-03T11:21:00Z</dcterms:created>
  <dcterms:modified xsi:type="dcterms:W3CDTF">2024-07-03T11:21:00Z</dcterms:modified>
</cp:coreProperties>
</file>