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CC4F" w14:textId="77777777" w:rsidR="00927118" w:rsidRPr="000032C8" w:rsidRDefault="00927118" w:rsidP="00927118">
      <w:pPr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r w:rsidRPr="000032C8">
        <w:rPr>
          <w:rFonts w:ascii="Times New Roman" w:eastAsia="Times New Roman" w:hAnsi="Times New Roman" w:cs="Calibri"/>
          <w:b/>
          <w:caps/>
          <w:sz w:val="28"/>
          <w:szCs w:val="28"/>
        </w:rPr>
        <w:t>Vyhodnotenie medzirezortného pripomienkového konania</w:t>
      </w:r>
    </w:p>
    <w:p w14:paraId="1B29F035" w14:textId="77777777" w:rsidR="00927118" w:rsidRPr="00024402" w:rsidRDefault="00927118" w:rsidP="00927118">
      <w:pPr>
        <w:jc w:val="center"/>
      </w:pPr>
    </w:p>
    <w:p w14:paraId="32F0DE52" w14:textId="77777777" w:rsidR="00C22583" w:rsidRDefault="00C22583">
      <w:pPr>
        <w:jc w:val="center"/>
        <w:divId w:val="227738481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 xml:space="preserve">Návrh na uzavretie Dohody o partnerstve medzi Európskou úniou a jej členskými štátmi na jednej strane a členmi Organizácie afrických, karibských a tichomorských štátov na strane druhej </w:t>
      </w:r>
    </w:p>
    <w:p w14:paraId="5D8DCB0D" w14:textId="77777777" w:rsidR="00927118" w:rsidRPr="00024402" w:rsidRDefault="00927118" w:rsidP="00CE47A6"/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24402" w14:paraId="69D4E798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23B394B4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3B5C9535" w14:textId="77777777"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24402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</w:tr>
      <w:tr w:rsidR="00A251BF" w:rsidRPr="00024402" w14:paraId="31ADCBE7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27C5AE27" w14:textId="77777777" w:rsidR="00A251BF" w:rsidRPr="000032C8" w:rsidRDefault="00A251BF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65B6D247" w14:textId="77777777" w:rsidR="00A251BF" w:rsidRPr="00024402" w:rsidRDefault="00C22583" w:rsidP="00C2258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17 /2</w:t>
            </w:r>
          </w:p>
        </w:tc>
      </w:tr>
      <w:tr w:rsidR="00927118" w:rsidRPr="00024402" w14:paraId="710C8D78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73743C26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4D3478D6" w14:textId="77777777" w:rsidR="00927118" w:rsidRPr="00024402" w:rsidRDefault="00C22583" w:rsidP="00C2258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17</w:t>
            </w:r>
          </w:p>
        </w:tc>
      </w:tr>
      <w:tr w:rsidR="00927118" w:rsidRPr="00024402" w14:paraId="75665004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099C2BBC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47467794" w14:textId="77777777"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14:paraId="7D5594DD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71188ED4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562C5213" w14:textId="77777777" w:rsidR="00927118" w:rsidRPr="00024402" w:rsidRDefault="00C22583" w:rsidP="00C2258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3 /0</w:t>
            </w:r>
          </w:p>
        </w:tc>
      </w:tr>
      <w:tr w:rsidR="00927118" w:rsidRPr="00024402" w14:paraId="70E3FC99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573CED0D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575EF4D9" w14:textId="77777777" w:rsidR="00927118" w:rsidRPr="00024402" w:rsidRDefault="00C22583" w:rsidP="00C2258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 /0</w:t>
            </w:r>
          </w:p>
        </w:tc>
      </w:tr>
      <w:tr w:rsidR="00927118" w:rsidRPr="00024402" w14:paraId="6559287B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755E7CA1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44E020DA" w14:textId="77777777" w:rsidR="00927118" w:rsidRPr="00024402" w:rsidRDefault="00C22583" w:rsidP="00C2258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14 /2</w:t>
            </w:r>
          </w:p>
        </w:tc>
      </w:tr>
      <w:tr w:rsidR="00927118" w:rsidRPr="00024402" w14:paraId="7FFB6619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2872D5FF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58884CE9" w14:textId="77777777"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14:paraId="07095D1B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A88DD04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proofErr w:type="spellStart"/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Rozporové</w:t>
            </w:r>
            <w:proofErr w:type="spellEnd"/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 xml:space="preserve">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1F93E01C" w14:textId="77777777"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14:paraId="6FE5574E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0D457A80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3D7941FD" w14:textId="77777777"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14:paraId="57EEA5CD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4C5347B7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31F32567" w14:textId="77777777"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14:paraId="795B8AF4" w14:textId="77777777" w:rsidR="00927118" w:rsidRPr="00024402" w:rsidRDefault="00927118" w:rsidP="00927118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</w:p>
    <w:p w14:paraId="47EE988B" w14:textId="77777777" w:rsidR="00927118" w:rsidRPr="000032C8" w:rsidRDefault="00927118" w:rsidP="00927118">
      <w:pPr>
        <w:spacing w:after="0" w:line="240" w:lineRule="auto"/>
        <w:rPr>
          <w:sz w:val="25"/>
          <w:szCs w:val="25"/>
        </w:rPr>
      </w:pPr>
      <w:r w:rsidRPr="000032C8">
        <w:rPr>
          <w:rFonts w:ascii="Times New Roman" w:hAnsi="Times New Roman" w:cs="Calibri"/>
          <w:sz w:val="25"/>
          <w:szCs w:val="25"/>
        </w:rPr>
        <w:t>Sumarizácia vznesených pripomienok podľa subjektov</w:t>
      </w:r>
    </w:p>
    <w:p w14:paraId="275EE789" w14:textId="77777777" w:rsidR="00C22583" w:rsidRDefault="00C22583" w:rsidP="00841FA6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712"/>
        <w:gridCol w:w="1404"/>
        <w:gridCol w:w="1404"/>
        <w:gridCol w:w="1391"/>
        <w:gridCol w:w="1034"/>
      </w:tblGrid>
      <w:tr w:rsidR="00C22583" w14:paraId="0669429A" w14:textId="77777777">
        <w:trPr>
          <w:divId w:val="668413812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540D7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582A6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1EE99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B4AAE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CF304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3B952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Vôbec nezaslali</w:t>
            </w:r>
          </w:p>
        </w:tc>
      </w:tr>
      <w:tr w:rsidR="00C22583" w14:paraId="486D8A38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2CD02F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3B646E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88A322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E71AA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F6679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EFD28E" w14:textId="77777777" w:rsidR="00C22583" w:rsidRDefault="00C22583">
            <w:pPr>
              <w:jc w:val="center"/>
              <w:rPr>
                <w:sz w:val="20"/>
                <w:szCs w:val="20"/>
              </w:rPr>
            </w:pPr>
          </w:p>
        </w:tc>
      </w:tr>
      <w:tr w:rsidR="00C22583" w14:paraId="3CBB3FBE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C711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6C5F85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99401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 (0o,2z)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3BA25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CFDF7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BC955F" w14:textId="77777777" w:rsidR="00C22583" w:rsidRDefault="00C22583">
            <w:pPr>
              <w:jc w:val="center"/>
              <w:rPr>
                <w:sz w:val="20"/>
                <w:szCs w:val="20"/>
              </w:rPr>
            </w:pPr>
          </w:p>
        </w:tc>
      </w:tr>
      <w:tr w:rsidR="00C22583" w14:paraId="6E2247B8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893AF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7A82B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EB211B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 (3o,0z)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61FE7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B3C26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EF4476" w14:textId="77777777" w:rsidR="00C22583" w:rsidRDefault="00C22583">
            <w:pPr>
              <w:jc w:val="center"/>
              <w:rPr>
                <w:sz w:val="20"/>
                <w:szCs w:val="20"/>
              </w:rPr>
            </w:pPr>
          </w:p>
        </w:tc>
      </w:tr>
      <w:tr w:rsidR="00C22583" w14:paraId="2D675199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264A6A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1A5FD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49C0D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 (9o,0z)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76C69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ADD005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123425" w14:textId="77777777" w:rsidR="00C22583" w:rsidRDefault="00C22583">
            <w:pPr>
              <w:jc w:val="center"/>
              <w:rPr>
                <w:sz w:val="20"/>
                <w:szCs w:val="20"/>
              </w:rPr>
            </w:pPr>
          </w:p>
        </w:tc>
      </w:tr>
      <w:tr w:rsidR="00C22583" w14:paraId="2AD262C7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B2327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72845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E0B08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E07C7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12AF4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DB016C" w14:textId="77777777" w:rsidR="00C22583" w:rsidRDefault="00C22583">
            <w:pPr>
              <w:jc w:val="center"/>
              <w:rPr>
                <w:sz w:val="20"/>
                <w:szCs w:val="20"/>
              </w:rPr>
            </w:pPr>
          </w:p>
        </w:tc>
      </w:tr>
      <w:tr w:rsidR="00C22583" w14:paraId="7A39ED88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243E4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5859A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93490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6644FA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0E8B6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C74C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0F0E899C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5A6D6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249B2D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62107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1EC70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C52B1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11B30B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1C014545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1ECA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9FB6DB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cestovného ruchu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36A54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6F9E1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0F9CA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F9D8D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1742B763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CB1745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489C8A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AA3852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F61A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12E0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9FF33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61A6051C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82171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CF486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FD7572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8F7C2A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B4ABA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8E7186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2C82507A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1EDE6F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482B4D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B2272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94D88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42EF2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DDBC0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5AA1FA49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6113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DE5978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1B342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AD652F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0F96D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19822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6DDF7787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0BBB9B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28F12A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B8B98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B1CDF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36CAC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D220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02FC60AA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9621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34E37F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08627F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B7501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87834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C4123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10F49B78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51D92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1C2C47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DB802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0226D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C5634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7F413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1CF76262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FCF395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95C52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F76A5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B6659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6331B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77CCC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06DEC8A0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8601A6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FA120D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9340E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2DE95D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5E498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7E1CF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188533E1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C35082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F44F68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97543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86E9E5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7D24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DAD0B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06C17B27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23F1D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019A4E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89439A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F35DA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5D10C2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58BFC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3797D611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9E3C7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819A83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1156CD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3BCDB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4EC34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A5B18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41F29E17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C2C7B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435083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7485A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38769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2A62A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17C52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206ECB19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A7B20D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665119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4204A6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9229B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71670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8A65C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6D78CC10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24F1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5099AB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24021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705B4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6AC4D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0DD38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1FD8C226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3982D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5D43DB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00E28F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002BB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98F16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72D16B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51096E75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9D0232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A228F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BCC57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EFD69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077A4D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EBBEF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5913A217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F53D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A08167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110AD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39A8E5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113055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78103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73403E77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3E3375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48E6F2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D0AAC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347E7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E483D5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A24BB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7482F946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A94CE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7DC29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C5EB1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D9765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9D303B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03EB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40F08B0E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A1E9F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989199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168CA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1D9B22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D54C5B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DF1335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190994A5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1377C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E698AE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7C3C6D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70D2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2F2AD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8B4602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2921C93A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98303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7EA99D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3DBAA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2DC772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493E2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E21A9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47A6E723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31716B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D8C3F3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E2365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4A90A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9B23B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B6ECCB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19DA9F86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FDF6D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F2863E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14DBF5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46FAFB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1732C6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0390E5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5BA09550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694B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53EA7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1496F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CB0D1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C18585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2BFD4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4BED49A9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8CF5F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C46DF4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Asociácia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zamestnávatelských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AFB1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3F65D6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32C3B2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8A4E5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2E801765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2FA63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098E29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9F9B7A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1C765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45AA5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463585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536DAB32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0E3CA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38DC81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702FE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EACF76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5EF8F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4070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17309326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4D847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E09BC3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C42DFB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24BB1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2B4BEF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CE816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2B73C8FC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89D5B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8E788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priemyselných zväzov a dopravy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737A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5DF2A2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1EDEA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812BA2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3166149B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F22AF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6064A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Klub 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0C1B3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7C56F5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20D04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E2AF26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60111852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3142F2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E20013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 - podpredseda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29C1A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F6FAF6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067A4B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E81A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52164606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DED93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0854D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Žilinský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469EC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46474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87855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9D280D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6FFC8235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9431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DF0326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Košický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89B1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B212A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834A7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CCAC5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034E21F8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1C2E1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2094CC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Banskobystrický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F946A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1847C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5EE8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1CF0C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61358CCF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79DD7D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32FFAB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BRATISLAVSKÝ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872C3F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B940A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F249B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2E5C5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23F4B1A1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67BDA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E3DBC7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Trnavský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7343E6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00A9E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8279C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69AF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3D5CB935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4F3F8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454C23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Prešovský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86C962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E8994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4E23F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C6CAB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53686413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3A0C75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FCB50E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Nitriansky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BA97A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59AD86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2DA2D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58CAC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19876B82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D40BD6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D6EFE6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Trenčiansky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BE3E9F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751B2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056C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2DEA6F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6B4A1EED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4232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349F14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Hlavné mesto Slovenskej republiky Bratislava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77FE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83BA1B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87865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953A2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5424BD92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91695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827F7B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Únia miest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613B7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34384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5EC32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72333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65351359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9610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5C4553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územné plánovanie a výstavbu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C5DB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030F4A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6E685F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A6B9DD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0BEA599D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342E4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53.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E08CB9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Ministerstvo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školstva,výskumu,vývoja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a mládeže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8365C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3811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DB4EDA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6CEDC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0929868C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7C949B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DDD78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reguláciu sieťových odvetví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06124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F8AEF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5C62B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44CAE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4BB090FF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B4EED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AF9810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Samosprávne kraje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697FF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5F24FD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1AB3D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72D05F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75DCE9A2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7613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9B8B3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rada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CF819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AA900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63922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EA3AC2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22583" w14:paraId="038AC07F" w14:textId="77777777">
        <w:trPr>
          <w:divId w:val="6684138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BDECB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9EDDCC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AFC2F6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 (15o,2z)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727EB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31FF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E060C" w14:textId="77777777" w:rsidR="00C22583" w:rsidRDefault="00C2258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D077C35" w14:textId="77777777" w:rsidR="00BF7CE0" w:rsidRPr="00BF7CE0" w:rsidRDefault="00BF7CE0" w:rsidP="00841FA6">
      <w:pPr>
        <w:rPr>
          <w:b/>
          <w:bCs/>
          <w:color w:val="000000"/>
          <w:sz w:val="20"/>
          <w:szCs w:val="20"/>
        </w:rPr>
      </w:pPr>
      <w:r w:rsidRPr="009F721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sk-SK"/>
        </w:rPr>
        <w:t>Vyhodnotenie vecných pripomienok je uvedené v tabuľkovej časti.</w:t>
      </w:r>
    </w:p>
    <w:p w14:paraId="233506AD" w14:textId="77777777" w:rsidR="00BF7CE0" w:rsidRPr="00BF7CE0" w:rsidRDefault="00BF7CE0" w:rsidP="00BF7CE0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BF7CE0" w14:paraId="78B48F07" w14:textId="77777777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DD36B" w14:textId="77777777"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Vysvetlivky  k použitým skratkám v tabuľke:</w:t>
            </w:r>
          </w:p>
        </w:tc>
      </w:tr>
      <w:tr w:rsidR="00BF7CE0" w:rsidRPr="00BF7CE0" w14:paraId="30793A6C" w14:textId="77777777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1DFF39B" w14:textId="77777777"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916916" w14:textId="77777777"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A – akceptovaná</w:t>
            </w:r>
          </w:p>
        </w:tc>
      </w:tr>
      <w:tr w:rsidR="00BF7CE0" w:rsidRPr="00BF7CE0" w14:paraId="62487D5A" w14:textId="77777777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5C31B60" w14:textId="77777777"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8FDF90F" w14:textId="77777777"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N – neakceptovaná</w:t>
            </w:r>
          </w:p>
        </w:tc>
      </w:tr>
      <w:tr w:rsidR="00BF7CE0" w:rsidRPr="00856FFA" w14:paraId="46610538" w14:textId="77777777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1FDDBC9" w14:textId="77777777"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2E56BAF" w14:textId="77777777"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ČA – čiastočne akceptovaná</w:t>
            </w:r>
          </w:p>
        </w:tc>
      </w:tr>
    </w:tbl>
    <w:p w14:paraId="13121DB9" w14:textId="77777777" w:rsidR="00E85710" w:rsidRDefault="00E85710">
      <w:r>
        <w:br w:type="page"/>
      </w:r>
    </w:p>
    <w:p w14:paraId="390AF6A8" w14:textId="77777777" w:rsidR="00C22583" w:rsidRDefault="00C22583" w:rsidP="00CE47A6">
      <w:pPr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6637"/>
        <w:gridCol w:w="664"/>
        <w:gridCol w:w="664"/>
        <w:gridCol w:w="3982"/>
      </w:tblGrid>
      <w:tr w:rsidR="00C22583" w14:paraId="041498C1" w14:textId="77777777">
        <w:trPr>
          <w:divId w:val="66474630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56A90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606DC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1D2CD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0FB1B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</w:t>
            </w:r>
            <w:proofErr w:type="spellEnd"/>
            <w:r>
              <w:rPr>
                <w:rFonts w:ascii="Times" w:hAnsi="Times" w:cs="Times"/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E2595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Spôsob vyhodnotenia</w:t>
            </w:r>
          </w:p>
        </w:tc>
      </w:tr>
      <w:tr w:rsidR="00C22583" w14:paraId="10642B8A" w14:textId="77777777">
        <w:trPr>
          <w:divId w:val="66474630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4CC80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GPSR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620AA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 - O:</w:t>
            </w:r>
            <w:r>
              <w:rPr>
                <w:rFonts w:ascii="Times" w:hAnsi="Times" w:cs="Times"/>
                <w:sz w:val="25"/>
                <w:szCs w:val="25"/>
              </w:rPr>
              <w:br/>
              <w:t>K vyššie uvedenému materiálu Generálna prokuratúra Slovenskej republiky neuplatňuje pripomienky.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0159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A0B9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C6F3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7B33F437" w14:textId="77777777">
        <w:trPr>
          <w:divId w:val="66474630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6FF55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KBS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E548B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V celom texte Návrhu na uzavretie Dohody o partnerstve medzi Európskou úniou a jej členskými štátmi na jednej strane a členmi Organizácie afrických, karibských a tichomorských štátov na strane druhej (ďalej len „dohoda“ alebo ,,Samojská dohoda“) žiadame: I) korigovať pojmy odvodené od pojmu „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gender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equality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>“/“rodová rovnosť“ a „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gender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>“/„rod“ a ich preklad do slovenského jazyka, konkrétne: i) pojem „RODOVÁ ROVNOSŤ“ z angl. „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gender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equality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>“ v príslušnom gramatickom tvare v článku 10 (s. EU/OACPS/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30), v článku 36 (s.EU/OACPS/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61), v článku 40 (s. EU/OACPS/ARP/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47), v článku 66 (str. EU/OACPS/ARP/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82), článku 48 (str. EU/OACPS/CRP/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64), v článku 49 (str. EU/OACPS/PRP/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60) a v celom ďalšom texte, preformulovať na pojem „rovnosť žien a mužov“/“rovnosť pohlaví“ v príslušnom gramatickom tvare; ii) pojem „rodové hľadisko“ v článku 40 (str. EU/OACPS/ARP/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47), v článku 66 (str. EU/OACPS/ARP/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82), a i. v príslušnom gramatickom tvare preformulovať na „hľadisko pohlavia“ v príslušnom gramatickom tvare, iii) pojem „rodová nerovnosť“ (s. EU/OACPS/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30, a i.), v príslušnom gramatickom tvare preformulovať na „nerovnosť žien a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mužov“/“nerovnosť pohlaví“, iv) pojem „rodovo motivované násilie“ v článku 10 (s. EU/OACPS/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31), v článku 49 ((str. EU/OACPS/PRP/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61), v príslušnom gramatickom tvare preformulovať na „násilie motivované pohlavím“ v príslušnom gramatickom tvare, v) pojem „rodovým predsudkom“ v článku 10 (s. EU/OACPS/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31) preformulovať na „predsudkom na základe pohlavia“, vi) pojem „rodové rozdiely“ v článku 28 (s. EU/OACPS/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51, a i.) v príslušnom gramatickom tvare preformulovať na „rozdiely medzi pohlaviami“/ „rozdiely medzi ženami a mužmi“ v príslušnom gramatickom tvare, vii) pojem „rodové stereotypy“ v článku 40 (str. EU/OACPS/ARP/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48) preformulovať na „presadzovanie rovnosti žien a mužov“, viii) pojem „rodovej parity v článku 40 (str. EU/OACPS/ARP/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48) preformulovať na „rovnosti žien a mužov“), ix) pojem „rodová špecifickosť trestného činu“ v článku 58 (s. EU/OACPS/ARP/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73) preformulovať na „hľadisko pohlavia pri trestnom čine“, x) pojem „rodovo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responzívny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prístup“ v článku 79 (s. EU/OACPS/ARP/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99) preformulovať na pojem „prístup zohľadňujúci pohlavie“, xi) pojem „rodová diskriminácia“ v článku 38 (str. EU/OACPS/PRP/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48) preformulovať na pojem „diskriminácia z dôvodu pohlavia“, ako je uvedené na strane 199, prípadne na „diskriminácia na základe pohlavia“. xii) a. i. II) gestora o iniciovanie úpravy autentického znenia dohody v slovenskom jazyku (slovenskej jazykovej mutácie dohody) formou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korigenda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uvedených pojmov vychádzajúcich z tzv. rodovej terminológie, III) aby v prípade, ak nedôjde ku korekcii uvedených pojmov v autentickom slovenskom znení dohody: - Vláda SR nesúhlasila s uzavretím dohody a neodporučila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prezidentovi SR ratifikovať podpísanú dohodu a neodporučila Národnej rade SR vysloviť súhlas s dohodou a rozhodnúť, že ide o medzinárodnú zmluvu, ktorá má prednosť pred zákonmi, - Národná rada Slovenskej republiky s ňou nevyslovila súhlas a nerozhodla, že dohoda je medzinárodnou zmluvou podľa článku 7 ods. 5 Ústavy SR, ktorá má prednosť pred zákonmi, - Slovenská republika neratifikovala dohodu. V uvedenom zmysle navrhujeme zmeniť aj príslušné sprievodné dokumenty. Odôvodnenie: Žiadame gestora o zabezpečenie legislatívno-technickej korekcie pojmov odvodených od pojmu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gender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, v smere používania pojmov „muži, ženy, pohlavie“ v dohode, pričom zároveň žiadame gestora o iniciovanie úpravy autentického znenia dohody v slovenskom jazyku a slovenskej jazykovej mutácie pojmov vychádzajúcich z tzv. rodovej terminológie formou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korigenda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. Uvedeným postupom dôjde zároveň k zjednoteniu pojmov použitých v slovenskom autentickom znení (napríklad s pojmami: rozdiel v odmeňovaní žien a mužov s. 198, 315, 380, diskriminácia z dôvodu pohlavia s. 199, diskriminácia žien s. 314, opatrenia primerané veku a pohlaviu, ženy a muži, chlapci a dievčatá). V tejto súvislosti poukazujeme na skutočnosť, že ani Dohoda o partnerstve medzi členmi skupiny afrických, karibských a tichomorských štátov na jednej strane a Európskym spoločenstvom a jeho členskými štátmi na strane druhej, ktorá bola podpísaná v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Cotonou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23. júna 2000 na obdobie 20 rokov (a viackrát predĺžená) a tvorí právny základ dohody, neobsahuje v slovenskej verzii pojmy tzv. rodovej terminológie, ale používa právne korektné pojmy: pohlavie, ženy, muži. Korekcia prekladu pojmu „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gender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“ ako „pohlavie“ namiesto nesprávneho prekladu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„rod“ bola vykonaná v LP/2023/481 Návrh na podpis Dohody v rámci Dohovoru Organizácie Spojených národov o morskom práve o ochrane a udržateľnom využívaní morskej biodiverzity v oblastiach mimo vnútroštátnej právomoci. O iniciovanie úpravy slovenskej jazykovej mutácie dokumentov EÚ formou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korigenda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pojmov vychádzajúcich z tzv. rodovej terminológie sme žiadali gestorov aj v prípadoch iných právnych aktov, napríklad v gescii Ministerstva zahraničných vecí a európskych záležitostí: LP/2023/627 Návrh na uzavretie Rámcovej dohody o komplexnom partnerstve a spolupráci medzi Európskou úniou a jej členskými štátmi na jednej strane a Thajským kráľovstvom na strane druhej, LP/2020/573 Návrh na uzavretie Partnerskej dohody o vzťahoch a spolupráci medzi Európskou úniou a jej členskými štátmi na jednej strane a Novým Zélandom na strane druhej, LP/2021/129 Návrh na uzavretie Dohody o partnerstve a spolupráci medzi Európskou úniou a jej členskými štátmi na jednej strane a Singapurskou republikou na strane druhej. Ministerstvo spravodlivosti Slovenskej republiky sa v súvislosti s LP/2024/175 Návrh zákona o niektorých opatreniach súvisiacich s riadením kótovaných spoločností v danej veci obrátilo na príslušné útvary a orgány, prostredníctvom ktorých možno realizovať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korigendum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. Podobný postup úpravy formou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korigenda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uplatnili v minulosti ex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offo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aj iné rezorty, napríklad: Ministerstvo hospodárstva Slovenskej republiky vo veci: LPEU/2020/796 COM(2020)825 Návrh nariadenia Európskeho parlamentu a Rady o jednotnom trhu s digitálnymi službami (akt o digitálnych službách) a o zmene smernice 2000/31/ES, Ministerstvo investícií, regionálneho rozvoja a informatizácie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Slovenskej republiky vo veci: LPEU/2021/228 COM(2021)206 Návrh nariadenia Európskeho parlamentu a Rady, ktorým sa stanovujú harmonizované pravidlá v oblasti umelej inteligencie (Akt o umelej inteligencii) a menia niektoré legislatívne akty Únie. Pojem „rod“, resp. „rodový“ v kontexte kategórií pohlavia – ženy a muži nie je v súlade s Ústavou SR, záväznými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ľudskoprávnymi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dokumentami, ktorými je SR viazaná. Ústava SR ani žiadny záväzný základný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ľudskoprávny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dokument nepozná pojem „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gender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>“, ale používa pojmy muži a ženy, ako kategórie pohlavia. Ústava SR používa pojem „rod“ ako aj pojem „pohlavie“, pričom pojem „rod“ neodkazuje na kategóriu „žien a mužov“, keďže žena a muž sú kategórie pohlavia. Ústava SR používa pojem „rod“ v jeho obvyklom lingvistickom význame, ako je uvedené v Slovníku slovenského jazyka, teda s odkazom na predkov a potomkov, na líniu rodu, vo význame „pôvod, zrod“. Uvedený pojem je prevzatý z Všeobecnej deklarácie ľudských práv, v ktorej je použitý pojem „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birth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>“ a nie pojem „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gender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“. Trestný zákon obsahuje osobitný motív spáchania trestného činu z „nenávisti voči skupine osôb alebo jednotlivcovi pre ich skutočnú alebo domnelú príslušnosť k niektorej rase, národu, národnosti, etnickej skupine, pre ich skutočný alebo domnelý pôvod, farbu pleti, pohlavie, sexuálnu orientáciu, politické presvedčenie alebo náboženské vyznanie“. Prípadne v § 130 ods. 7 písm. c) TZ obsahuje výpočet: „... voči skupine osôb alebo jednotlivcovi pre ich príslušnosť k niektorej rase, národu, národnosti, farbe pleti, etnickej skupine, pôvodu rodu alebo pre ich náboženské vyznanie,...“. Pojem „rod“ z angl.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gender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sa nenachádza ani v zákone č. 274/2017 Z. z. o obetiach trestných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činov a o zmene a doplnení niektorých zákonov v platnom znení. Zmluva o EÚ a Zmluva o fungovaní EÚ (a Charta základných práv EÚ) ako pramene primárneho práva v kvalite medzinárodnej zmluvy poznajú pojem „pohlavie“, v anglickom znení „sex“ a pojem „rovnosť medzi ženami a mužmi„ – „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equality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between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women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and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men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“. V SR, ale ani v rámci EÚ neexistuje konsenzus, aby sa používal, prípadne zavádzal do právnej úpravy nový pojem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gender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alebo aby sa vytváral dvojitý obsah pre pojem „rod“. Ak sa niektoré štáty v medzinárodnom priestore hlásia k zavedeniu sociálneho konštruktu „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gender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>“, nevzniká z toho povinnosť ďalším štátom, aby predmetnú prax iných štátov akceptovali. Pre chybné používanie pojmu nemôže byť dôvodom argument, že určité dokumenty v právnom poriadku SR, prípadne sekundárne právne akty EÚ v (nie všetkých) jazykových verziách používajú nekorektné právne pojmy, ktoré nie sú obsahovo v súlade s primárnym právom EÚ, resp. vnášajú jazykovú neprehľadnosť a nejednotnosť do právneho systému. Niektoré členské štáty prekladajú anglický pojem „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gender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>“ ako pohlavie, „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gender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identity“ ako pohlavná identita a „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gender-based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violence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“ ako „násilie páchané na základe pohlavia/násilie motivované pohlavím, atď. Slovenská republika uznáva a presadzuje rovnosť medzi mužmi a ženami, ako kategóriami pohlavia. Tzv. rodová terminológia oddeľuje pojem „rod“ od biologického pohlavia, čím zasahuje do otázok týkajúcich sa národnej identity SR, o ktorých neexistuje všeobecná zhoda v SR ani na úrovni členských štátov EÚ. V tejto súvislosti Národná rada Slovenskej republiky (viacnásobným hlasovaním) odmietla rodovú ideológiu v rámci postupu Slovenskej republiky, ktorý bol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uplatnený v prípade riešenia otázky ratifikácie tzv. „Istanbulského dohovoru“. V nadväznosti na rozhodnutie NR SR uplatnila prezidentka Slovenskej republiky postup odoslaním listu Rade Európy, v ktorom informuje o tom, že SR sa nemôže stať zmluvnou stranou Istanbulského dohovoru obsahujúceho rodovú terminológiu, a že dohovor nebude prezidentkou ratifikovaný (k tomu pozri napríklad https://www.teraz.sk/najnovsie/brief-prezidentka-informovala-radu-eur/450438-clanok.html, zobrazené 19.6.2024). V súvislosti s predmetnou pripomienkou poukazujeme aj na skutočnosť, že ani pojem „rodová rovnosť“ nemá ustálenú právnu definíciu v slovenskom právnom poriadku ani v medzinárodnom práve. Na Slovensku nedisponujeme zákonnou definíciou rodovej rovnosti, ani doposiaľ nemáme jej samostatnú právnu úpravu. K tomu pozri: https://www.snslp.sk/wp-content/uploads/2019-19-Odborne-stanovisko-chranene-dovody-pohlavia-a-rodu.pdf (zobrazené 19.6.2024). S ohľadom na skutočnosť, že dohoda je medzinárodnou zmluvou prezidentskej povahy a v prípade, ak s ňou vysloví súhlas Národná rada Slovenskej republiky, bude mať prednosť pred zákonmi podľa článku 7 ods. 5 Ústavy SR, je nevyhnutné, aby dohoda neobsahovala právne neurčité a nekorektné pojmy, ktoré nie sú v súlade s Ústavou SR, primárnym právom EÚ a medzinárodnými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ľudskoprávnymi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dohovormi, ktorými je SR viazaná. Žiadame teda, aby v prípade, ak nedôjde ku korekcii autentického slovenského znenia Slovenská republika neratifikovala dohodu.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E2B4A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Z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FAB1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2AEAD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Štylisticko-lingvistické pripomienky nemožno v rámci MPK akceptovať, keďže ide o dokument v znení, ktoré už bolo formálne podpísané zmluvnými stranami. V tomto zmysle nie je možné text dohody jednostranne meniť. Prípadná úprava prekladu môže byť vykonaná formou úplného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korigenda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. Takú opravu by však museli prijať všetky zmluvné strany dohody. Bez predchádzajúceho súhlasu nemôže oprava nadobudnúť platnosť (článok 79 Viedenského dohovoru o zmluvnom práve.) </w:t>
            </w:r>
          </w:p>
        </w:tc>
      </w:tr>
      <w:tr w:rsidR="00C22583" w14:paraId="2B209B38" w14:textId="77777777">
        <w:trPr>
          <w:divId w:val="66474630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CEC3A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KBS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F257E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V Návrhu na uzavretie Dohody o partnerstve medzi Európskou úniou a jej členskými štátmi na jednej strane a členmi Organizácie afrických, karibských a tichomorských štátov na strane druhej (ďalej len „dohoda“ alebo ,,Samojská dohoda“) navrhujeme vypustiť právne neurčité pojmy „sexuálne a reprodukčné zdravie“ v príslušnom gramatickom tvare (nachádzajúce sa: v článku 29 s. EU/OACPS/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53, článku 36 s. EU/OACPS/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62, v článku 32 s. EU/OACPS/ARP/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38, v článku 40 s. EU/OACPS/ARP/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49, v článku 48 s. EU/OACPS/CRP/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65, v článku 38 s. EU/OACPS/PRP/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49, v článku 49 s. EU/OACPS/PRP/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62) a zároveň žiadame vypustiť aj textáciu: „medzinárodné technické usmernenie UNESCO k sexuálnej výchove“ v článku 40 (s. EU/OACPS/ARP/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49). Odôvodnenie: Prioritou v oblasti zdravia, t. j. v sektore zdravotníctva má byť zlepšovanie prístupu k zdravotnej starostlivosti. Pojmy sexuálne a reprodukčné zdravie/sexuálne a reprodukčné práva/služby sexuálnej a reprodukčnej zdravotnej starostlivosti sú vágne a mätúce, nakoľko bývajú mnohokrát spojené s podporou, povzbudením alebo propagáciou neetických a zdraviu škodlivých výkonov, ako je umelé ukončenie tehotenstva, problematika tzv. interrupcií, sterilizácie, antikoncepcie, asistovanej reprodukcie a náhradného materstva. Riešenie sexuálnych a reprodukčných práv zasahuje do otázok týkajúcich sa národnej identity, o ktorých neexistuje všeobecná zhoda na úrovni členských štátov EÚ a ani v SR. Taktiež zdôrazňujeme, že pojmy sexuálne a reprodukčné zdravie/práva, resp. služby sexuálnej a reprodukčnej starostlivosti sú právne neurčité a nemajú oporu v medzinárodnej legislatíve týkajúcej sa ľudských práv. Neexistuje napríklad medzinárodným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právom uznané právo na potrat. Medzinárodným právom je uznané právo na život. (čl. 3 Všeobecnej deklarácie ľudských práv, čl. 6 ods. 1 Medzinárodný pakt o občianskych a politických právach, článok 2 Európskeho dohovoru o ľudských právach). Samotný pojem lekársky asistovaná reprodukcia je zavádzajúci a jej výkon odporuje zásadám etiky založenej na prirodzenom mravnom zákone, rešpektovaní ľudskej dôstojnosti a ľudských práv podľa záväzných medzinárodných dokumentov. Náhradné materstvo sa prekrýva s problematikou obchodovania s ľuďmi. A i. Dohoda otvoreným a nijako nekonkretizovaným spôsobom používa uvedené právne neurčité a kontroverzné pojmy, t. j. môže mať zámer jednak pokrývať aj situácie, ktoré súčasný slovenský právny poriadok/ právny poriadok iného členského štátu, resp. primárne právo EÚ, príp., právne poriadky afrických, karibských a tichomorských štátov ani neupravujú alebo nepoznajú. V tejto súvislosti poukazujeme na skutočnosť, že nakoľko dohoda je medzinárodnou zmluvou prezidentskej povahy a v prípade, ak s ňou vysloví súhlas Národná rada Slovenskej republiky, bude mať prednosť pred zákonmi podľa článku 7 ods. 5 Ústavy SR, je nevyhnutné, aby neobsahovala právne neurčité a kontroverzné pojmy, ktoré môžu byť interpretované spôsobom odporujúcim právnemu poriadku Slovenskej republiky. Hoci podporujeme snahu posilniť všeobecne dostupnú zdravotnú starostlivosť, spoluprácu a výmenu skúseností a najlepších postupov v sektore zdravotníctva, nesúhlasíme, aby bola do dohody zaradená problematika sexuálnych a reprodukčných práv/služieb/zdravia. V tejto súvislosti poukazujeme tiež na skutočnosť, že Dohoda o partnerstve medzi členmi skupiny afrických, karibských a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tichomorských štátov na jednej strane a Európskym spoločenstvom a jeho členskými štátmi na strane druhej obsahuje v slovenskej verzii požiadavku spolupráce za účelom zlepšenia reprodukčného zdravotníctva, primárnej zdravotníckej starostlivosti, plánovaného rodičovstva a zabránenia zohavenia ženských pohlavných orgánov.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E23F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Z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7C395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6EBCB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Text dohody nie je možné jednostranne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meniť, keďže dohoda bola formálne podpísaná zmluvnými stranami. Text vo všetkých úradných jazykoch EÚ bol publikovaný v Úradnom vestníku EÚ. </w:t>
            </w:r>
          </w:p>
        </w:tc>
      </w:tr>
      <w:tr w:rsidR="00C22583" w14:paraId="58892796" w14:textId="77777777">
        <w:trPr>
          <w:divId w:val="66474630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F9055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MHSR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0D051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doložke vybraných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doplniť do časti 5. Alternatívne riešenia nulový variant, popísať stav, čo by prinieslo neuzavretie predmetnej dohody. Odôvodnenie: Povinná informácia v zmysle Jednotnej metodiky na posudzovanie vybraných vplyvov.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4792F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9DE0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7D09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1DC99F79" w14:textId="77777777">
        <w:trPr>
          <w:divId w:val="66474630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08853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MHSR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AA209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doložke vybraných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predkladateľovi materiálu v časti 1. Základné údaje vyznačiť, že ide o nelegislatívny materiál, nie o legislatívu. Odôvodnenie: Pri uzavretí dohody nejde o legislatívny materiál.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6EA7F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EB89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C6A5E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Ide o dohodu, ktorá má prednosť pred zákonom.</w:t>
            </w:r>
          </w:p>
        </w:tc>
      </w:tr>
      <w:tr w:rsidR="00C22583" w14:paraId="7C8DDD84" w14:textId="77777777">
        <w:trPr>
          <w:divId w:val="66474630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79A3B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MHSR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4A8E4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doložke vybraných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Odporúčame predkladateľovi v časti 10. Poznámky doplniť k popisu potencionálnych pozitívnych vplyvov ešte nasledovné skutočnosti: spolupráca pri podpore a rozvoji súkromného sektora, jeho konkurencieschopnosť, podpora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mikropodnikov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a MSP, spolupráca pri výrobe a službách, vzájomné obohatenie pri nadviazaní kontaktov a obchodných vzťahov. Odôvodnenie: Informácie sú doplnením pre oblasť pozitívnych vplyvov, ktoré prinesie do budúcna predmetná dohoda. Predkladateľ uviedol len časť z vplyvov.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01C6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E72A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09B2D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22583" w14:paraId="7EA19F86" w14:textId="77777777">
        <w:trPr>
          <w:divId w:val="66474630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81ECA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MZSR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225BE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48 ods. 4 Vlastný materiál</w:t>
            </w:r>
            <w:r>
              <w:rPr>
                <w:rFonts w:ascii="Times" w:hAnsi="Times" w:cs="Times"/>
                <w:sz w:val="25"/>
                <w:szCs w:val="25"/>
              </w:rPr>
              <w:br/>
              <w:t>„Zmluvné strany zabezpečujú, aby sa práva žien a dievčat dodržiavali a presadzovali. Posilňujú sociálne práva žien a dievčat, najmä v oblasti zdravotnej starostlivosti a vzdelávania, vrátane prístupu k službám plánovaného rodičovstva“ navrhujeme nahradiť čl. 23 ods. 1 písm. b) Dohovoru o právach osôb so zdravotným postihnutím „Zmluvné strany prijmú účinné a primerané opatrenia na odstránenie diskriminácie osôb so zdravotným postihnutím vo všetkých záležitostiach týkajúcich sa manželstva, rodiny, rodičovstva a partnerských vzťahov na rovnakom základe s ostatnými, aby zabezpečili uznanie práva osôb so zdravotným postihnutím slobodne a zodpovedne rozhodovať o počte a vekovom odstupe svojich detí a ich práva na prístup k informáciám primeraným veku, k sexuálnej výchove a k výchove k plánovanému rodičovstvu a poskytnutie prostriedkov nevyhnutných na uplatňovanie týchto práv.“ Odôvodnenie: Preformulovanie textu v zmysle záväzného Dohovoru o právach osôb so zdravotným postihnutím.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EB54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C402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6D5B7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Text dohody nie je možné jednostranne meniť, keďže dohoda bola formálne podpísaná zmluvnými stranami. Text vo všetkých úradných jazykoch EÚ bol publikovaný v Úradnom vestníku EÚ.</w:t>
            </w:r>
          </w:p>
        </w:tc>
      </w:tr>
      <w:tr w:rsidR="00C22583" w14:paraId="33FC9DEE" w14:textId="77777777">
        <w:trPr>
          <w:divId w:val="66474630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1D3EA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B71C7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č.29 b.3/č.32 b.3/č.43 b.1.4/č.44 b.1 vlastného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Navrhujeme nahradiť slovo „základným“ slovom „dostupným. Odôvodnenie: Máme za to, že kohorta „základných“ liekov nie je explicitne vymedzená a definovaná žiadnym opatrením alebo predpisom legislatívnej alebo inej odbornej povahy. Zároveň umiestnenie pojmu „základným“ navádza k vytvoreniu potenciálne nesprávnej interpretácie vo vzťahu k uplatňovaniu všeobecných bazálnych atribútov liekov (bezpečnosť, účinnosť, kvalita) a v tomto znení môže nepriamo významovo vylúčiť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uplatňovanie týchto princípov aj pri vysoko špecializovanej terapií napríklad pre nenaplnené liečebné potreby, vysoko nenaplnené liečebné potreby, zriedkavé ochorenia, a podobné. Zároveň zastávame názor, že prístup k cenovo dostupným liekom by sa mal taktiež uplatňovať na celú množinu dostupných farmakologických intervencií.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8BAD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53C0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D860D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Text dohody nie je možné jednostranne meniť, keďže dohoda bola formálne podpísaná zmluvnými stranami. Text vo všetkých úradných jazykoch EÚ bol publikovaný v Úradnom vestníku EÚ.</w:t>
            </w:r>
          </w:p>
        </w:tc>
      </w:tr>
      <w:tr w:rsidR="00C22583" w14:paraId="0D212C9A" w14:textId="77777777">
        <w:trPr>
          <w:divId w:val="66474630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37B04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33434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44 ods. 2 Vlastný materiál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Navrhujeme slová „na psychosociálne poruchy“ nahradiť slovami „na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psycho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>-sociálnu podporu v oblasti duševného zdravia“. Odôvodnenie: Precizovanie terminológie a druhu služieb, ktoré majú byť poskytované.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66A2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3745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4334F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Text dohody nie je možné jednostranne meniť, keďže dohoda bola formálne podpísaná zmluvnými stranami. Text vo všetkých úradných jazykoch EÚ bol publikovaný v Úradnom vestníku EÚ.</w:t>
            </w:r>
          </w:p>
        </w:tc>
      </w:tr>
      <w:tr w:rsidR="00C22583" w14:paraId="120DFE2D" w14:textId="77777777">
        <w:trPr>
          <w:divId w:val="66474630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8CDB0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7A630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Navrhujeme slovo „univerzálny“ nahradiť v celom materiáli slovom „rovnaký“, prípadne „na báze nediskriminácie. Odôvodnenie: Zmena formulácie v zmysle platnej právnej úpravy SR.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F63B0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0587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F8F6B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Text dohody nie je možné jednostranne meniť, keďže dohoda bola formálne podpísaná zmluvnými stranami. Text vo všetkých úradných jazykoch EÚ bol publikovaný v Úradnom vestníku EÚ.</w:t>
            </w:r>
          </w:p>
        </w:tc>
      </w:tr>
      <w:tr w:rsidR="00C22583" w14:paraId="5C241A6D" w14:textId="77777777">
        <w:trPr>
          <w:divId w:val="66474630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CB2F4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A13BB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43 ods. 4 Vlastný materiál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Navrhujeme textáciu „Zmluvné strany spolupracujú pri riešení núdzových situácií v oblasti verejného zdravia okrem iného využívaním systémov včasného varovania na rýchlu výmenu informácií, vypracovaním koherentných a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multisektorových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plánov na zvýšenie kapacity zdravotníckych systémov, poskytovaním základných a cenovo dostupných liekov, očkovacích látok a zdravotníckeho zariadenia vrátane diagnostiky a poskytovaním humanitárnej pomoci a núdzovej pomoci“ upraviť nasledovne „Zmluvné strany spolupracujú pri riešení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núdzových situácií v oblasti verejného zdravia okrem iného využívaním systémov včasného varovania na rýchlu výmenu informácií, vypracovaním koherentných a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multisektorových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plánov na zvýšenie kapacity zdravotníckych systémov, poskytovaním základných a cenovo dostupných liekov, očkovacích látok a materiálno-technického vybavenia zdravotníckeho zariadenia, vrátane diagnostiky a poskytovaním humanitárnej pomoci a núdzovej pomoci.“. Odôvodnenie: Precizovanie textu.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3C5A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24D8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597F9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Text dohody nie je možné jednostranne meniť, keďže dohoda bola formálne podpísaná zmluvnými stranami. Text vo všetkých úradných jazykoch EÚ bol publikovaný v Úradnom vestníku EÚ.</w:t>
            </w:r>
          </w:p>
        </w:tc>
      </w:tr>
      <w:tr w:rsidR="00C22583" w14:paraId="1D633B22" w14:textId="77777777">
        <w:trPr>
          <w:divId w:val="66474630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6A1E2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D5696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Navrhujeme v celom dokumente používať pojem „zdravotná starostlivosť“, namiesto pojmu „služby“. Odôvodnenie: Termín „služby starostlivosti“ (napr. v čl. 40 ods. 6 na s. EU/OACPS/ARP/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83) je vágny. V zmysle ustanovenia § 38 zákona č. 577/2004 Z. z. o rozsahu zdravotnej starostlivosti uhrádzanej na základe verejného zdravotného poistenia a o úhradách za služby súvisiace s poskytovaním zdravotnej starostlivosti sú definované služby súvisiace s poskytovaním zdravotnej starostlivosti.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F7928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7C402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73759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Text dohody nie je možné jednostranne meniť, keďže dohoda bola formálne podpísaná zmluvnými stranami. Text vo všetkých úradných jazykoch EÚ bol publikovaný v Úradnom vestníku EÚ.</w:t>
            </w:r>
          </w:p>
        </w:tc>
      </w:tr>
      <w:tr w:rsidR="00C22583" w14:paraId="4226DCE0" w14:textId="77777777">
        <w:trPr>
          <w:divId w:val="66474630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04D1D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B0921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43 ods. 5 Vlastný materiál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Navrhujemme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do vety „Zmluvné strany podporujú výskum a výmenu vedomostí, skúseností a najlepších postupov v zdravotníctve“ doplniť text „na základe medicíny založenej na dôkazoch.“ Odôvodnenie: Precizovanie textu.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A2EA7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C8A39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F601C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Text dohody nie je možné jednostranne meniť, keďže dohoda bola formálne podpísaná zmluvnými stranami. Text vo všetkých úradných jazykoch EÚ bol publikovaný v Úradnom vestníku EÚ.</w:t>
            </w:r>
          </w:p>
        </w:tc>
      </w:tr>
      <w:tr w:rsidR="00C22583" w14:paraId="2491E557" w14:textId="77777777">
        <w:trPr>
          <w:divId w:val="66474630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45AE2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F8451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29 ods. 5 Vlastný materiál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Odporúčame jasnejšie špecifikovanie druhu tovaru, v prípade, ak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by tento pojem mal zahŕňať aj lieky a zdravotnícke pomôcky, nakoľko podľa nášho názoru liek nie je bežným tovarom. Odporúčame samostatné vymedzenie pojmov „prístup k humánnym liekom a zdravotníckym pomôckam“, ak uvádzaný pojem má pokrývať aj ich vecnú podstatu. Odôvodnenie: Precizovanie textu.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3E6B4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6419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FDCAE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Text dohody nie je možné jednostranne meniť, keďže dohoda bola formálne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podpísaná zmluvnými stranami. Text vo všetkých úradných jazykoch EÚ bol publikovaný v Úradnom vestníku EÚ.</w:t>
            </w:r>
          </w:p>
        </w:tc>
      </w:tr>
      <w:tr w:rsidR="00C22583" w14:paraId="3777E3D9" w14:textId="77777777">
        <w:trPr>
          <w:divId w:val="66474630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80430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MZSR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56727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Termín „rodové rozdiely“ navrhujeme v materiáli doplniť nasledovne „rodové rozdiely medzi mužmi a ženami“. Odôvodnenie: Zmena formulácie v zmysle Celoštátnej stratégie rovnosti žien a mužov a rovnosti príležitostí v Slovenskej republike.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3021C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4B5D3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04EB3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Text dohody nie je možné jednostranne meniť, keďže dohoda bola formálne podpísaná zmluvnými stranami. Text vo všetkých úradných jazykoch EÚ bol publikovaný v Úradnom vestníku EÚ.</w:t>
            </w:r>
          </w:p>
        </w:tc>
      </w:tr>
      <w:tr w:rsidR="00C22583" w14:paraId="72A6EFFA" w14:textId="77777777">
        <w:trPr>
          <w:divId w:val="66474630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CC5DD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ÚJDSR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F7472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vlastnému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Na strane č. 285 (EU/OACPS/CRP/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35), Časť II, Hlava II, Článok 27, bod 5 : pojem „jadrové kontaminanty" nahradiť pojmom "materiál obsahujúci rádioaktívnu látku, alebo jadrový materiál".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305F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9AD2E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57144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Text dohody nie je možné jednostranne meniť, keďže dohoda bola formálne podpísaná zmluvnými stranami. Text vo všetkých úradných jazykoch EÚ bol publikovaný v Úradnom vestníku EÚ.</w:t>
            </w:r>
          </w:p>
        </w:tc>
      </w:tr>
      <w:tr w:rsidR="00C22583" w14:paraId="52F1A201" w14:textId="77777777">
        <w:trPr>
          <w:divId w:val="66474630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14575" w14:textId="77777777" w:rsidR="00C22583" w:rsidRDefault="00C2258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ÚJDSR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241E5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vlastnému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Na strane č. 358 (EU/OACPS/PRP/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sk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38), Časť II, Hlava III, Kapitola 1, Článok 30, bod 5 : pojem „jadrové kontaminanty" nahradiť pojmom "materiál obsahujúci rádioaktívnu látku, alebo jadrový materiál".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69DFF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81521" w14:textId="77777777" w:rsidR="00C22583" w:rsidRDefault="00C2258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F767E" w14:textId="77777777" w:rsidR="00C22583" w:rsidRDefault="00C225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Text dohody nie je možné jednostranne meniť, keďže dohoda bola formálne podpísaná zmluvnými stranami. Text vo všetkých úradných jazykoch EÚ bol publikovaný v Úradnom vestníku EÚ.</w:t>
            </w:r>
          </w:p>
        </w:tc>
      </w:tr>
    </w:tbl>
    <w:p w14:paraId="1AE0DF3A" w14:textId="77777777" w:rsidR="00154A91" w:rsidRPr="00154A91" w:rsidRDefault="00154A91" w:rsidP="00CE47A6"/>
    <w:p w14:paraId="3FE065E6" w14:textId="77777777" w:rsidR="00154A91" w:rsidRPr="00024402" w:rsidRDefault="00154A91" w:rsidP="00CE47A6"/>
    <w:sectPr w:rsidR="00154A91" w:rsidRPr="00024402" w:rsidSect="004075B2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E1AD" w14:textId="77777777" w:rsidR="00B8767E" w:rsidRDefault="00B8767E" w:rsidP="000A67D5">
      <w:pPr>
        <w:spacing w:after="0" w:line="240" w:lineRule="auto"/>
      </w:pPr>
      <w:r>
        <w:separator/>
      </w:r>
    </w:p>
  </w:endnote>
  <w:endnote w:type="continuationSeparator" w:id="0">
    <w:p w14:paraId="15F40396" w14:textId="77777777" w:rsidR="00B8767E" w:rsidRDefault="00B8767E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FA61" w14:textId="77777777" w:rsidR="00B8767E" w:rsidRDefault="00B8767E" w:rsidP="000A67D5">
      <w:pPr>
        <w:spacing w:after="0" w:line="240" w:lineRule="auto"/>
      </w:pPr>
      <w:r>
        <w:separator/>
      </w:r>
    </w:p>
  </w:footnote>
  <w:footnote w:type="continuationSeparator" w:id="0">
    <w:p w14:paraId="0649BCE1" w14:textId="77777777" w:rsidR="00B8767E" w:rsidRDefault="00B8767E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44"/>
    <w:rsid w:val="000032C8"/>
    <w:rsid w:val="00024402"/>
    <w:rsid w:val="000324A3"/>
    <w:rsid w:val="0006543E"/>
    <w:rsid w:val="000A67D5"/>
    <w:rsid w:val="000E25CA"/>
    <w:rsid w:val="000F7A42"/>
    <w:rsid w:val="00146547"/>
    <w:rsid w:val="00146B48"/>
    <w:rsid w:val="00150388"/>
    <w:rsid w:val="00154A91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36C44"/>
    <w:rsid w:val="00474A9D"/>
    <w:rsid w:val="00532574"/>
    <w:rsid w:val="0059081C"/>
    <w:rsid w:val="005E7C53"/>
    <w:rsid w:val="00642FB8"/>
    <w:rsid w:val="006A3681"/>
    <w:rsid w:val="007156F5"/>
    <w:rsid w:val="007A1010"/>
    <w:rsid w:val="007B7F1A"/>
    <w:rsid w:val="007D7AE6"/>
    <w:rsid w:val="007E4294"/>
    <w:rsid w:val="00841FA6"/>
    <w:rsid w:val="008A1964"/>
    <w:rsid w:val="008E2844"/>
    <w:rsid w:val="0090100E"/>
    <w:rsid w:val="009239D9"/>
    <w:rsid w:val="00927118"/>
    <w:rsid w:val="00943EB2"/>
    <w:rsid w:val="0099665B"/>
    <w:rsid w:val="009C6C5C"/>
    <w:rsid w:val="009F7218"/>
    <w:rsid w:val="00A251BF"/>
    <w:rsid w:val="00A54A16"/>
    <w:rsid w:val="00B721A5"/>
    <w:rsid w:val="00B76589"/>
    <w:rsid w:val="00B8767E"/>
    <w:rsid w:val="00BD1FAB"/>
    <w:rsid w:val="00BE7302"/>
    <w:rsid w:val="00BF7CE0"/>
    <w:rsid w:val="00C22583"/>
    <w:rsid w:val="00CA44D2"/>
    <w:rsid w:val="00CE47A6"/>
    <w:rsid w:val="00CF3D59"/>
    <w:rsid w:val="00D261C9"/>
    <w:rsid w:val="00D85172"/>
    <w:rsid w:val="00D969AC"/>
    <w:rsid w:val="00DF7085"/>
    <w:rsid w:val="00E85710"/>
    <w:rsid w:val="00EB772A"/>
    <w:rsid w:val="00EF1425"/>
    <w:rsid w:val="00F26A4A"/>
    <w:rsid w:val="00F727F0"/>
    <w:rsid w:val="00F776CA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606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23.7.2024 11:55:23"/>
    <f:field ref="objchangedby" par="" text="Administrator, System"/>
    <f:field ref="objmodifiedat" par="" text="23.7.2024 11:55:27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4317</Words>
  <Characters>24609</Characters>
  <Application>Microsoft Office Word</Application>
  <DocSecurity>0</DocSecurity>
  <Lines>205</Lines>
  <Paragraphs>57</Paragraphs>
  <ScaleCrop>false</ScaleCrop>
  <Company/>
  <LinksUpToDate>false</LinksUpToDate>
  <CharactersWithSpaces>28869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2024-07-23T10:25:00Z</dcterms:created>
  <dcterms:modified xsi:type="dcterms:W3CDTF">2024-07-23T10:25:00Z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EÚ_x000d_
Medzinárodné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Martina Šimková</vt:lpwstr>
  </property>
  <property fmtid="{D5CDD505-2E9C-101B-9397-08002B2CF9AE}" pid="11" name="FSC#SKEDITIONSLOVLEX@103.510:zodppredkladatel">
    <vt:lpwstr>Juraj Blanár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Návrh na uzavretie Dohody o partnerstve medzi Európskou úniou a jej členskými štátmi na jednej strane a členmi Organizácie afrických, karibských a tichomorských štátov na strane druhej 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zahraničných vecí a európskych záležitostí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iniciatívny materiál</vt:lpwstr>
  </property>
  <property fmtid="{D5CDD505-2E9C-101B-9397-08002B2CF9AE}" pid="22" name="FSC#SKEDITIONSLOVLEX@103.510:plnynazovpredpis">
    <vt:lpwstr> Návrh na uzavretie Dohody o partnerstve medzi Európskou úniou a jej členskými štátmi na jednej strane a členmi Organizácie afrických, karibských a tichomorských štátov na strane druhej 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034835/2024-MEPO-2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LP/2024/283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/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zahraničných vecí a európskych záležitosti Slovenskej republiky</vt:lpwstr>
  </property>
  <property fmtid="{D5CDD505-2E9C-101B-9397-08002B2CF9AE}" pid="141" name="FSC#SKEDITIONSLOVLEX@103.510:funkciaZodpPredAkuzativ">
    <vt:lpwstr>Ministra zahraničných vecí a európskych záležitostí Slovenskej republiky</vt:lpwstr>
  </property>
  <property fmtid="{D5CDD505-2E9C-101B-9397-08002B2CF9AE}" pid="142" name="FSC#SKEDITIONSLOVLEX@103.510:funkciaZodpPredDativ">
    <vt:lpwstr>Ministrovi zahraničných vecí a európskych záležitostí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Juraj Blanár_x000d_
Minister zahraničných vecí a európskych záležitosti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COO.2145.1000.3.6278679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23. 7. 2024</vt:lpwstr>
  </property>
</Properties>
</file>