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1A" w:rsidRPr="000603AB" w:rsidRDefault="00BD331A" w:rsidP="00BD331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BD331A" w:rsidRPr="00C35BC3" w:rsidRDefault="00BD331A" w:rsidP="00BD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5" w:rsidRPr="007F293A" w:rsidRDefault="00BA69D5" w:rsidP="00BA69D5">
      <w:pPr>
        <w:pStyle w:val="Normlnywebov"/>
        <w:spacing w:before="0" w:beforeAutospacing="0" w:after="0" w:afterAutospacing="0"/>
        <w:jc w:val="both"/>
      </w:pPr>
      <w:r>
        <w:t>Ministerstvo školstva, výskumu</w:t>
      </w:r>
      <w:r w:rsidR="00DE74E4">
        <w:t>, vývoja a mládeže</w:t>
      </w:r>
      <w:r>
        <w:t xml:space="preserve"> Slovenskej republiky predkladá </w:t>
      </w:r>
      <w:r w:rsidR="004A6412">
        <w:t>na základe Plánu legislatívnych úloh vlády Slovenskej republiky</w:t>
      </w:r>
      <w:r w:rsidR="004A6412" w:rsidRPr="004A6412">
        <w:t xml:space="preserve"> </w:t>
      </w:r>
      <w:r w:rsidR="004A6412">
        <w:t xml:space="preserve">na rok 2024  (úloha č. 5 na mesiac jún) </w:t>
      </w:r>
      <w:r>
        <w:t xml:space="preserve">návrh zákona </w:t>
      </w:r>
      <w:r w:rsidR="00DE74E4" w:rsidRPr="00DE74E4">
        <w:t xml:space="preserve">o vzdelávaní dospelých </w:t>
      </w:r>
      <w:bookmarkStart w:id="0" w:name="_Hlk158882685"/>
      <w:r w:rsidR="00DE74E4" w:rsidRPr="00DE74E4">
        <w:t>a o zmene a doplnení niektorých zákonov</w:t>
      </w:r>
      <w:r w:rsidR="00DE74E4">
        <w:t xml:space="preserve"> </w:t>
      </w:r>
      <w:bookmarkEnd w:id="0"/>
      <w:r w:rsidR="00DE74E4">
        <w:t>(ďalej len „návrh zákona“)</w:t>
      </w:r>
      <w:r w:rsidRPr="007F293A">
        <w:t>.</w:t>
      </w:r>
    </w:p>
    <w:p w:rsidR="00BA69D5" w:rsidRDefault="00BA69D5" w:rsidP="00BA69D5">
      <w:pPr>
        <w:pStyle w:val="Normlnywebov"/>
        <w:spacing w:before="0" w:beforeAutospacing="0" w:after="0" w:afterAutospacing="0"/>
        <w:jc w:val="both"/>
      </w:pPr>
      <w:r>
        <w:t> </w:t>
      </w:r>
    </w:p>
    <w:p w:rsidR="00BA69D5" w:rsidRDefault="004A6412" w:rsidP="00BA69D5">
      <w:pPr>
        <w:pStyle w:val="Normlnywebov"/>
        <w:spacing w:before="0" w:beforeAutospacing="0" w:after="0" w:afterAutospacing="0"/>
        <w:jc w:val="both"/>
      </w:pPr>
      <w:r>
        <w:t>V</w:t>
      </w:r>
      <w:r w:rsidR="00BA69D5" w:rsidRPr="00BA69D5">
        <w:t xml:space="preserve"> </w:t>
      </w:r>
      <w:r>
        <w:t>p</w:t>
      </w:r>
      <w:r w:rsidR="00BA69D5" w:rsidRPr="00BA69D5">
        <w:t>rogramov</w:t>
      </w:r>
      <w:r>
        <w:t>om</w:t>
      </w:r>
      <w:r w:rsidR="00BA69D5" w:rsidRPr="00BA69D5">
        <w:t xml:space="preserve"> vyhlásen</w:t>
      </w:r>
      <w:r>
        <w:t xml:space="preserve">í </w:t>
      </w:r>
      <w:r w:rsidR="00BA69D5" w:rsidRPr="00BA69D5">
        <w:t>vlády S</w:t>
      </w:r>
      <w:r w:rsidR="00DE74E4">
        <w:t>lovenskej republiky</w:t>
      </w:r>
      <w:r w:rsidR="00BA69D5" w:rsidRPr="00BA69D5">
        <w:t xml:space="preserve"> na obdobie rokov </w:t>
      </w:r>
      <w:r w:rsidR="00557F10">
        <w:t>2023 - 2027</w:t>
      </w:r>
      <w:r w:rsidR="00BA69D5">
        <w:t xml:space="preserve"> sa deklaruje </w:t>
      </w:r>
      <w:r w:rsidR="006421DD">
        <w:t xml:space="preserve">snaha </w:t>
      </w:r>
      <w:r w:rsidR="00B25CE1">
        <w:t>vlády S</w:t>
      </w:r>
      <w:r w:rsidR="00DE74E4">
        <w:t>lovenskej republiky</w:t>
      </w:r>
      <w:r w:rsidR="00B25CE1">
        <w:t xml:space="preserve"> </w:t>
      </w:r>
      <w:r w:rsidR="00BA69D5" w:rsidRPr="00BA69D5">
        <w:t>pr</w:t>
      </w:r>
      <w:r w:rsidR="00BA69D5">
        <w:t xml:space="preserve">ijať </w:t>
      </w:r>
      <w:r w:rsidR="00BA69D5" w:rsidRPr="00BA69D5">
        <w:t xml:space="preserve">zákony, ktoré vytvoria podmienky pre moderný, praktický a efektívny systém celoživotného vzdelávania. </w:t>
      </w:r>
      <w:r>
        <w:t>S</w:t>
      </w:r>
      <w:r w:rsidR="00BA69D5" w:rsidRPr="00BA69D5">
        <w:t xml:space="preserve">účasťou </w:t>
      </w:r>
      <w:r>
        <w:t xml:space="preserve">systému </w:t>
      </w:r>
      <w:r w:rsidR="00BA69D5">
        <w:t xml:space="preserve">má byť </w:t>
      </w:r>
      <w:r w:rsidR="00BA69D5" w:rsidRPr="00BA69D5">
        <w:t>aj zavedenie individuálnych vzdelávacích účtov</w:t>
      </w:r>
      <w:r w:rsidR="00BA69D5">
        <w:t xml:space="preserve"> a </w:t>
      </w:r>
      <w:r w:rsidR="00BA69D5" w:rsidRPr="00BA69D5">
        <w:t>zohľadn</w:t>
      </w:r>
      <w:r w:rsidR="00BA69D5">
        <w:t>enie</w:t>
      </w:r>
      <w:r w:rsidR="00BA69D5" w:rsidRPr="00BA69D5">
        <w:t xml:space="preserve"> úloh</w:t>
      </w:r>
      <w:r w:rsidR="00BA69D5">
        <w:t>y</w:t>
      </w:r>
      <w:r w:rsidR="00BA69D5" w:rsidRPr="00BA69D5">
        <w:t xml:space="preserve"> vysokých škôl ako dôležitých poskytovateľov celoživotného vzdelávania, ktorí pomáhajú adaptácii na meniace sa spoločenské, ekonomické a technologické prostredie. </w:t>
      </w:r>
    </w:p>
    <w:p w:rsidR="00BA69D5" w:rsidRDefault="00BA69D5" w:rsidP="00BA69D5">
      <w:pPr>
        <w:pStyle w:val="Normlnywebov"/>
        <w:spacing w:before="0" w:beforeAutospacing="0" w:after="0" w:afterAutospacing="0"/>
        <w:jc w:val="both"/>
      </w:pPr>
    </w:p>
    <w:p w:rsidR="00BA69D5" w:rsidRDefault="00DE74E4" w:rsidP="00BA69D5">
      <w:pPr>
        <w:pStyle w:val="Normlnywebov"/>
        <w:spacing w:before="0" w:beforeAutospacing="0" w:after="0" w:afterAutospacing="0"/>
        <w:jc w:val="both"/>
      </w:pPr>
      <w:r>
        <w:t>Cieľom návrhu zákona je</w:t>
      </w:r>
      <w:r w:rsidR="00650572">
        <w:t xml:space="preserve"> zaviesť systémové </w:t>
      </w:r>
      <w:r w:rsidR="00BA69D5" w:rsidRPr="00BA69D5">
        <w:t>nástroj</w:t>
      </w:r>
      <w:r w:rsidR="00650572">
        <w:t>e</w:t>
      </w:r>
      <w:r w:rsidR="00BA69D5" w:rsidRPr="00BA69D5">
        <w:t>, ktor</w:t>
      </w:r>
      <w:r w:rsidR="00650572">
        <w:t>é</w:t>
      </w:r>
      <w:r w:rsidR="00BA69D5" w:rsidRPr="00BA69D5">
        <w:t xml:space="preserve"> zmierni</w:t>
      </w:r>
      <w:r w:rsidR="00650572">
        <w:t>a</w:t>
      </w:r>
      <w:r w:rsidR="00BA69D5" w:rsidRPr="00BA69D5">
        <w:t xml:space="preserve"> </w:t>
      </w:r>
      <w:r w:rsidR="004A6412">
        <w:t>vplyvy</w:t>
      </w:r>
      <w:r w:rsidR="00BA69D5" w:rsidRPr="00BA69D5">
        <w:t xml:space="preserve"> spoločenských a technologických zmien na životy ľudí. Zmeny, ktorými prechádza v súčasnosti trh práce, sú spojené</w:t>
      </w:r>
      <w:r w:rsidR="001904BB">
        <w:t xml:space="preserve"> najmä</w:t>
      </w:r>
      <w:r w:rsidR="00BA69D5" w:rsidRPr="00BA69D5">
        <w:t xml:space="preserve"> s prebiehajúcou Priemyselnou revolúciou 4.0 a s ňou spojenou digitalizáciou a automatizáciou výroby a služieb. Tieto zmeny majú za následok nutnosť</w:t>
      </w:r>
      <w:r w:rsidR="004A6412">
        <w:t>, aby</w:t>
      </w:r>
      <w:r w:rsidR="00BA69D5" w:rsidRPr="00BA69D5">
        <w:t xml:space="preserve"> vzdelávac</w:t>
      </w:r>
      <w:r w:rsidR="004A6412">
        <w:t>í</w:t>
      </w:r>
      <w:r w:rsidR="00BA69D5" w:rsidRPr="00BA69D5">
        <w:t xml:space="preserve"> systém pružnejšie reagova</w:t>
      </w:r>
      <w:r w:rsidR="004A6412">
        <w:t>l</w:t>
      </w:r>
      <w:r w:rsidR="00BA69D5" w:rsidRPr="00BA69D5">
        <w:t xml:space="preserve"> na tieto zmeny</w:t>
      </w:r>
      <w:r w:rsidR="004A6412">
        <w:t>,</w:t>
      </w:r>
      <w:r w:rsidR="00BA69D5" w:rsidRPr="00BA69D5">
        <w:t xml:space="preserve"> a</w:t>
      </w:r>
      <w:r w:rsidR="00DE41E0">
        <w:t xml:space="preserve"> </w:t>
      </w:r>
      <w:r w:rsidR="00DE41E0" w:rsidRPr="00DE41E0">
        <w:t>zabezpeči</w:t>
      </w:r>
      <w:r w:rsidR="004A6412">
        <w:t>l</w:t>
      </w:r>
      <w:r w:rsidR="00DE41E0" w:rsidRPr="00DE41E0">
        <w:t xml:space="preserve"> pre každého občana celoživotný prístup k možnostiam vzdelávať sa, rozvíjať svoje zručnosti a kompetencie počas celého života, v každom životnom štádiu a s ohľadom na individuálne potreby a okolnosti tak, aby každý mohol realizovať svoj potenciál v osobnom, pracovnom a občianskom živote.</w:t>
      </w:r>
      <w:r w:rsidR="00650572">
        <w:t xml:space="preserve"> </w:t>
      </w:r>
    </w:p>
    <w:p w:rsidR="00BA69D5" w:rsidRDefault="00BA69D5" w:rsidP="00BA69D5">
      <w:pPr>
        <w:pStyle w:val="Normlnywebov"/>
        <w:spacing w:before="0" w:beforeAutospacing="0" w:after="0" w:afterAutospacing="0"/>
        <w:jc w:val="both"/>
      </w:pPr>
    </w:p>
    <w:p w:rsidR="00DE74E4" w:rsidRDefault="004A6412" w:rsidP="00BA69D5">
      <w:pPr>
        <w:pStyle w:val="Normlnywebov"/>
        <w:spacing w:before="0" w:beforeAutospacing="0" w:after="0" w:afterAutospacing="0"/>
        <w:jc w:val="both"/>
      </w:pPr>
      <w:r>
        <w:t>N</w:t>
      </w:r>
      <w:r w:rsidR="00DE74E4">
        <w:t>ávrh</w:t>
      </w:r>
      <w:r w:rsidR="00650572">
        <w:t xml:space="preserve"> </w:t>
      </w:r>
      <w:r w:rsidR="00BA69D5">
        <w:t xml:space="preserve">zákona </w:t>
      </w:r>
      <w:r>
        <w:t>má</w:t>
      </w:r>
      <w:r w:rsidR="00DE74E4">
        <w:t xml:space="preserve"> </w:t>
      </w:r>
      <w:r w:rsidR="00BA69D5">
        <w:t>podpo</w:t>
      </w:r>
      <w:r>
        <w:t>riť</w:t>
      </w:r>
      <w:r w:rsidR="00BA69D5">
        <w:t xml:space="preserve"> flexibiln</w:t>
      </w:r>
      <w:r>
        <w:t>é</w:t>
      </w:r>
      <w:r w:rsidR="00BA69D5">
        <w:t xml:space="preserve"> možnost</w:t>
      </w:r>
      <w:r>
        <w:t>i</w:t>
      </w:r>
      <w:r w:rsidR="00BA69D5">
        <w:t xml:space="preserve"> získavania kvalifikácií a lepši</w:t>
      </w:r>
      <w:r>
        <w:t>u</w:t>
      </w:r>
      <w:r w:rsidR="00BA69D5">
        <w:t xml:space="preserve"> zrozumiteľnosť a využiteľnosť kvalifikácií v medzinárodnom kontexte. </w:t>
      </w:r>
      <w:r w:rsidR="00BA69D5" w:rsidRPr="00AC194E">
        <w:t>Cieľom navrhovaných zmien je systematizovanie kvalifikácií v Slovenskej republik</w:t>
      </w:r>
      <w:r w:rsidR="00BA69D5">
        <w:t>e</w:t>
      </w:r>
      <w:r>
        <w:t xml:space="preserve"> a</w:t>
      </w:r>
      <w:r w:rsidR="00BA69D5" w:rsidRPr="00AC194E">
        <w:t xml:space="preserve"> sprehľadnenie ich typológie</w:t>
      </w:r>
      <w:r w:rsidR="00FF642C">
        <w:t xml:space="preserve">. </w:t>
      </w:r>
    </w:p>
    <w:p w:rsidR="00DE74E4" w:rsidRDefault="00DE74E4" w:rsidP="00BA69D5">
      <w:pPr>
        <w:pStyle w:val="Normlnywebov"/>
        <w:spacing w:before="0" w:beforeAutospacing="0" w:after="0" w:afterAutospacing="0"/>
        <w:jc w:val="both"/>
      </w:pPr>
    </w:p>
    <w:p w:rsidR="00FF642C" w:rsidRDefault="00DE74E4" w:rsidP="00BA69D5">
      <w:pPr>
        <w:pStyle w:val="Normlnywebov"/>
        <w:spacing w:before="0" w:beforeAutospacing="0" w:after="0" w:afterAutospacing="0"/>
        <w:jc w:val="both"/>
      </w:pPr>
      <w:r>
        <w:t xml:space="preserve">Ďalej sa </w:t>
      </w:r>
      <w:r w:rsidR="004A6412">
        <w:t>vymedzuje</w:t>
      </w:r>
      <w:r w:rsidR="00FF642C" w:rsidRPr="00FF642C">
        <w:t xml:space="preserve"> Národná sústava kvalifikácií a Slovenský kvalifikačný rámec a špecifický inštitút „</w:t>
      </w:r>
      <w:proofErr w:type="spellStart"/>
      <w:r w:rsidR="00FF642C" w:rsidRPr="00FF642C">
        <w:t>mikroosvedčenia</w:t>
      </w:r>
      <w:proofErr w:type="spellEnd"/>
      <w:r w:rsidR="00FF642C" w:rsidRPr="00FF642C">
        <w:t xml:space="preserve">“, ako rámce pre všetky subsystémy. V </w:t>
      </w:r>
      <w:r>
        <w:t>návrhu</w:t>
      </w:r>
      <w:r w:rsidR="00FF642C" w:rsidRPr="00FF642C">
        <w:t xml:space="preserve"> zákon</w:t>
      </w:r>
      <w:r>
        <w:t>a</w:t>
      </w:r>
      <w:r w:rsidR="00FF642C" w:rsidRPr="00FF642C">
        <w:t xml:space="preserve"> sa </w:t>
      </w:r>
      <w:r w:rsidR="004A6412">
        <w:t>upravuje</w:t>
      </w:r>
      <w:r w:rsidR="00FF642C" w:rsidRPr="00FF642C">
        <w:t xml:space="preserve"> aj proces overovania vzdelávacích výstupov </w:t>
      </w:r>
      <w:r>
        <w:t>podľa</w:t>
      </w:r>
      <w:r w:rsidR="00FF642C" w:rsidRPr="00FF642C">
        <w:t xml:space="preserve"> štandardov Slovenského kvalifikačného rámca, vrátane </w:t>
      </w:r>
      <w:r>
        <w:t>u</w:t>
      </w:r>
      <w:r w:rsidR="00FF642C" w:rsidRPr="00FF642C">
        <w:t>stanovenia jednotlivých fáz, ktoré pozostávajú z identifikácie, dokumentácie, hodnotenia a potvrdzovania vzdelávacích výstupov, a ktoré sú navrhnuté pre celý vzdelávací systém</w:t>
      </w:r>
      <w:r w:rsidR="00FF642C">
        <w:t xml:space="preserve">. </w:t>
      </w:r>
    </w:p>
    <w:p w:rsidR="00FF642C" w:rsidRDefault="00FF642C" w:rsidP="00BA69D5">
      <w:pPr>
        <w:pStyle w:val="Normlnywebov"/>
        <w:spacing w:before="0" w:beforeAutospacing="0" w:after="0" w:afterAutospacing="0"/>
        <w:jc w:val="both"/>
      </w:pPr>
    </w:p>
    <w:p w:rsidR="00DD7D61" w:rsidRDefault="00FF642C" w:rsidP="00BA69D5">
      <w:pPr>
        <w:pStyle w:val="Normlnywebov"/>
        <w:spacing w:before="0" w:beforeAutospacing="0" w:after="0" w:afterAutospacing="0"/>
        <w:jc w:val="both"/>
      </w:pPr>
      <w:r w:rsidRPr="00FF642C">
        <w:t xml:space="preserve">Najnovší dokument týkajúci sa strategického rozvoja celoživotného vzdelávania na Slovensku s názvom </w:t>
      </w:r>
      <w:hyperlink r:id="rId9" w:history="1">
        <w:r w:rsidRPr="00DE74E4">
          <w:rPr>
            <w:rStyle w:val="Hypertextovprepojenie"/>
            <w:color w:val="000000" w:themeColor="text1"/>
            <w:u w:val="none"/>
          </w:rPr>
          <w:t>Stratégia celoživotného vzdelávania a poradenstva na roky 2021-2030</w:t>
        </w:r>
      </w:hyperlink>
      <w:r w:rsidR="004A6412">
        <w:rPr>
          <w:color w:val="000000" w:themeColor="text1"/>
        </w:rPr>
        <w:t xml:space="preserve"> </w:t>
      </w:r>
      <w:r w:rsidR="00DD7D61" w:rsidRPr="00DE74E4">
        <w:rPr>
          <w:color w:val="000000" w:themeColor="text1"/>
        </w:rPr>
        <w:t>(</w:t>
      </w:r>
      <w:r w:rsidR="00DD7D61">
        <w:t>ďalej len „Stratégia</w:t>
      </w:r>
      <w:r w:rsidR="004A6412">
        <w:t>“</w:t>
      </w:r>
      <w:r w:rsidR="00DD7D61">
        <w:t>)</w:t>
      </w:r>
      <w:r w:rsidRPr="00FF642C">
        <w:t xml:space="preserve"> schválená vládou </w:t>
      </w:r>
      <w:r w:rsidR="00DE74E4">
        <w:t>Slovenskej republiky</w:t>
      </w:r>
      <w:r w:rsidRPr="00FF642C">
        <w:t xml:space="preserve"> 24.</w:t>
      </w:r>
      <w:r w:rsidR="00DE74E4">
        <w:t xml:space="preserve"> novembra </w:t>
      </w:r>
      <w:r w:rsidRPr="00FF642C">
        <w:t>2021</w:t>
      </w:r>
      <w:r w:rsidR="00DD7D61">
        <w:t xml:space="preserve"> </w:t>
      </w:r>
      <w:r w:rsidRPr="00FF642C">
        <w:t xml:space="preserve">vyzdvihuje </w:t>
      </w:r>
      <w:r w:rsidR="006421DD" w:rsidRPr="006421DD">
        <w:t xml:space="preserve">systémové nástroje rozvoja v rôznych tematických oblastiach a opatreniach </w:t>
      </w:r>
      <w:r w:rsidR="006421DD">
        <w:t xml:space="preserve">a vyzdvihuje dôležitosť </w:t>
      </w:r>
      <w:r w:rsidRPr="00FF642C">
        <w:t>kvalit</w:t>
      </w:r>
      <w:r w:rsidR="006421DD">
        <w:t>y</w:t>
      </w:r>
      <w:r w:rsidRPr="00FF642C">
        <w:t xml:space="preserve"> vzdelávania</w:t>
      </w:r>
      <w:r w:rsidR="006421DD">
        <w:t xml:space="preserve">. </w:t>
      </w:r>
      <w:r w:rsidR="00DD7D61">
        <w:t xml:space="preserve">Z tohto dôvodu sa do </w:t>
      </w:r>
      <w:r w:rsidR="006421DD">
        <w:t xml:space="preserve">návrhu </w:t>
      </w:r>
      <w:r w:rsidR="006421DD" w:rsidRPr="006421DD">
        <w:t>zákon</w:t>
      </w:r>
      <w:r w:rsidR="006421DD">
        <w:t>a</w:t>
      </w:r>
      <w:r w:rsidR="006421DD" w:rsidRPr="006421DD">
        <w:t xml:space="preserve"> zavádza nový systémový prvok kvality vzdelávacej inštitúcie, </w:t>
      </w:r>
      <w:r w:rsidR="00DE74E4">
        <w:t>tzv.</w:t>
      </w:r>
      <w:r w:rsidR="006421DD" w:rsidRPr="006421DD">
        <w:t xml:space="preserve"> certifikácia vzdelávacej inštitúcie</w:t>
      </w:r>
      <w:r w:rsidR="006421DD">
        <w:t xml:space="preserve">. </w:t>
      </w:r>
    </w:p>
    <w:p w:rsidR="00DE74E4" w:rsidRDefault="00DE74E4" w:rsidP="00BA69D5">
      <w:pPr>
        <w:pStyle w:val="Normlnywebov"/>
        <w:spacing w:before="0" w:beforeAutospacing="0" w:after="0" w:afterAutospacing="0"/>
        <w:jc w:val="both"/>
      </w:pPr>
    </w:p>
    <w:p w:rsidR="00FF642C" w:rsidRDefault="00DD7D61" w:rsidP="00DE74E4">
      <w:pPr>
        <w:pStyle w:val="Normlnywebov"/>
        <w:spacing w:before="0" w:beforeAutospacing="0" w:after="0" w:afterAutospacing="0"/>
        <w:jc w:val="both"/>
      </w:pPr>
      <w:r w:rsidRPr="00DD7D61">
        <w:t xml:space="preserve">Medzi </w:t>
      </w:r>
      <w:r w:rsidR="00A66FF0">
        <w:t xml:space="preserve">dôležité </w:t>
      </w:r>
      <w:r w:rsidRPr="00DD7D61">
        <w:t xml:space="preserve">plánované opatrenia </w:t>
      </w:r>
      <w:r>
        <w:t xml:space="preserve">Stratégie </w:t>
      </w:r>
      <w:r w:rsidRPr="00DD7D61">
        <w:t xml:space="preserve">patrí </w:t>
      </w:r>
      <w:r>
        <w:t xml:space="preserve">aj </w:t>
      </w:r>
      <w:r w:rsidRPr="00DD7D61">
        <w:t>posilnenie motivácie pre účasť na vzdelávaní zavedením tzv. individuálnych vzdelávacích účtov</w:t>
      </w:r>
      <w:r w:rsidR="00DE74E4">
        <w:t xml:space="preserve">, čím sa </w:t>
      </w:r>
      <w:r w:rsidRPr="00DD7D61">
        <w:t>zníži</w:t>
      </w:r>
      <w:r w:rsidR="00DE74E4">
        <w:t>a</w:t>
      </w:r>
      <w:r w:rsidRPr="00DD7D61">
        <w:t xml:space="preserve"> finančné bariéry, posilní informovanosť o ponuke kurzov záujemcu a tiež </w:t>
      </w:r>
      <w:r w:rsidR="004A6412">
        <w:t xml:space="preserve">sa </w:t>
      </w:r>
      <w:r w:rsidRPr="00DD7D61">
        <w:t xml:space="preserve">signalizuje záujem štátu posilniť individuálnu zodpovednosť za úroveň zručností jednotlivca. </w:t>
      </w:r>
      <w:r w:rsidR="00DE74E4">
        <w:t>V dôsledku uvedeného</w:t>
      </w:r>
      <w:r>
        <w:t xml:space="preserve"> sa o</w:t>
      </w:r>
      <w:r w:rsidRPr="00DD7D61">
        <w:t>čakáva zvýšenie záujmu o kurzy v neformálnom vzdelávaní a následne aj zvýšenie ponuky a diverzifikáciu jej foriem zo strany poskytovateľov</w:t>
      </w:r>
      <w:r>
        <w:t>.</w:t>
      </w:r>
      <w:r w:rsidR="00FF642C">
        <w:t xml:space="preserve"> </w:t>
      </w:r>
    </w:p>
    <w:p w:rsidR="00DE74E4" w:rsidRDefault="00DE74E4" w:rsidP="00DE74E4">
      <w:pPr>
        <w:pStyle w:val="Normlnywebov"/>
        <w:spacing w:before="0" w:beforeAutospacing="0" w:after="0" w:afterAutospacing="0"/>
        <w:jc w:val="both"/>
      </w:pPr>
    </w:p>
    <w:p w:rsidR="00BD331A" w:rsidRDefault="00DE74E4" w:rsidP="003B0CC6">
      <w:pPr>
        <w:pStyle w:val="Normlnywebov"/>
        <w:spacing w:before="0" w:beforeAutospacing="0" w:after="0" w:afterAutospacing="0"/>
        <w:jc w:val="both"/>
      </w:pPr>
      <w:r w:rsidRPr="00DE74E4">
        <w:t xml:space="preserve">Návrh </w:t>
      </w:r>
      <w:r>
        <w:t>zákona</w:t>
      </w:r>
      <w:r w:rsidRPr="00DE74E4">
        <w:t xml:space="preserve"> nie je predmetom </w:t>
      </w:r>
      <w:proofErr w:type="spellStart"/>
      <w:r w:rsidRPr="00DE74E4">
        <w:t>vnútrokomunitárneho</w:t>
      </w:r>
      <w:proofErr w:type="spellEnd"/>
      <w:r w:rsidRPr="00DE74E4">
        <w:t xml:space="preserve"> pripomienkového konania.</w:t>
      </w:r>
      <w:bookmarkStart w:id="1" w:name="_GoBack"/>
      <w:bookmarkEnd w:id="1"/>
    </w:p>
    <w:p w:rsidR="00BD331A" w:rsidRPr="00B75BB0" w:rsidRDefault="00BD331A" w:rsidP="00BD331A"/>
    <w:p w:rsidR="00E076A2" w:rsidRPr="00BD331A" w:rsidRDefault="00E076A2" w:rsidP="00BD331A"/>
    <w:sectPr w:rsidR="00E076A2" w:rsidRPr="00BD331A" w:rsidSect="003B0CC6">
      <w:pgSz w:w="12240" w:h="15840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7F" w:rsidRDefault="00921A7F" w:rsidP="000A67D5">
      <w:pPr>
        <w:spacing w:after="0" w:line="240" w:lineRule="auto"/>
      </w:pPr>
      <w:r>
        <w:separator/>
      </w:r>
    </w:p>
  </w:endnote>
  <w:endnote w:type="continuationSeparator" w:id="0">
    <w:p w:rsidR="00921A7F" w:rsidRDefault="00921A7F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7F" w:rsidRDefault="00921A7F" w:rsidP="000A67D5">
      <w:pPr>
        <w:spacing w:after="0" w:line="240" w:lineRule="auto"/>
      </w:pPr>
      <w:r>
        <w:separator/>
      </w:r>
    </w:p>
  </w:footnote>
  <w:footnote w:type="continuationSeparator" w:id="0">
    <w:p w:rsidR="00921A7F" w:rsidRDefault="00921A7F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B30CE"/>
    <w:multiLevelType w:val="hybridMultilevel"/>
    <w:tmpl w:val="0C9E7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904BB"/>
    <w:rsid w:val="001950D0"/>
    <w:rsid w:val="001A3641"/>
    <w:rsid w:val="001E5AF0"/>
    <w:rsid w:val="001F015F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0CC6"/>
    <w:rsid w:val="003B435B"/>
    <w:rsid w:val="003D5E45"/>
    <w:rsid w:val="003E2DC5"/>
    <w:rsid w:val="003E3CDC"/>
    <w:rsid w:val="003E4226"/>
    <w:rsid w:val="00422DEC"/>
    <w:rsid w:val="004262DD"/>
    <w:rsid w:val="004337BA"/>
    <w:rsid w:val="00436C44"/>
    <w:rsid w:val="00456912"/>
    <w:rsid w:val="00465F4A"/>
    <w:rsid w:val="00473D41"/>
    <w:rsid w:val="00474A9D"/>
    <w:rsid w:val="00481A93"/>
    <w:rsid w:val="00484D30"/>
    <w:rsid w:val="00496E0B"/>
    <w:rsid w:val="004A56D7"/>
    <w:rsid w:val="004A6412"/>
    <w:rsid w:val="004C2A55"/>
    <w:rsid w:val="004E70BA"/>
    <w:rsid w:val="004F5918"/>
    <w:rsid w:val="00512182"/>
    <w:rsid w:val="00516407"/>
    <w:rsid w:val="00532574"/>
    <w:rsid w:val="0053385C"/>
    <w:rsid w:val="00554893"/>
    <w:rsid w:val="00557F10"/>
    <w:rsid w:val="00581D58"/>
    <w:rsid w:val="0059081C"/>
    <w:rsid w:val="00634B9C"/>
    <w:rsid w:val="006421DD"/>
    <w:rsid w:val="00642FB8"/>
    <w:rsid w:val="00650572"/>
    <w:rsid w:val="00657226"/>
    <w:rsid w:val="0069288C"/>
    <w:rsid w:val="006A3681"/>
    <w:rsid w:val="007055C1"/>
    <w:rsid w:val="007167BA"/>
    <w:rsid w:val="00745420"/>
    <w:rsid w:val="007475CF"/>
    <w:rsid w:val="00764FAC"/>
    <w:rsid w:val="0076512A"/>
    <w:rsid w:val="00766598"/>
    <w:rsid w:val="007746DD"/>
    <w:rsid w:val="00777C34"/>
    <w:rsid w:val="007A1010"/>
    <w:rsid w:val="007D7AE6"/>
    <w:rsid w:val="0081645A"/>
    <w:rsid w:val="008354BD"/>
    <w:rsid w:val="0084052F"/>
    <w:rsid w:val="00864357"/>
    <w:rsid w:val="00880BB5"/>
    <w:rsid w:val="008A1964"/>
    <w:rsid w:val="008D26DE"/>
    <w:rsid w:val="008D2B72"/>
    <w:rsid w:val="008E2844"/>
    <w:rsid w:val="008E3D2E"/>
    <w:rsid w:val="0090100E"/>
    <w:rsid w:val="00921A7F"/>
    <w:rsid w:val="009239D9"/>
    <w:rsid w:val="009B2526"/>
    <w:rsid w:val="009C6C5C"/>
    <w:rsid w:val="009D6F8B"/>
    <w:rsid w:val="00A05DD1"/>
    <w:rsid w:val="00A258E4"/>
    <w:rsid w:val="00A54A16"/>
    <w:rsid w:val="00A66FF0"/>
    <w:rsid w:val="00A711E3"/>
    <w:rsid w:val="00A95985"/>
    <w:rsid w:val="00AA2B94"/>
    <w:rsid w:val="00AA5903"/>
    <w:rsid w:val="00AF457A"/>
    <w:rsid w:val="00B133CC"/>
    <w:rsid w:val="00B1389A"/>
    <w:rsid w:val="00B16C98"/>
    <w:rsid w:val="00B25CE1"/>
    <w:rsid w:val="00B655CB"/>
    <w:rsid w:val="00B67ED2"/>
    <w:rsid w:val="00B75BB0"/>
    <w:rsid w:val="00B81906"/>
    <w:rsid w:val="00B8672F"/>
    <w:rsid w:val="00B906B2"/>
    <w:rsid w:val="00BA69D5"/>
    <w:rsid w:val="00BC76A2"/>
    <w:rsid w:val="00BD1FAB"/>
    <w:rsid w:val="00BD331A"/>
    <w:rsid w:val="00BE7302"/>
    <w:rsid w:val="00C35BC3"/>
    <w:rsid w:val="00C42212"/>
    <w:rsid w:val="00C459D3"/>
    <w:rsid w:val="00C6378F"/>
    <w:rsid w:val="00C65A4A"/>
    <w:rsid w:val="00C920E8"/>
    <w:rsid w:val="00CA4563"/>
    <w:rsid w:val="00CE47A6"/>
    <w:rsid w:val="00D261C9"/>
    <w:rsid w:val="00D7179C"/>
    <w:rsid w:val="00D85172"/>
    <w:rsid w:val="00D858EA"/>
    <w:rsid w:val="00D969AC"/>
    <w:rsid w:val="00DA34D9"/>
    <w:rsid w:val="00DC0BD9"/>
    <w:rsid w:val="00DC431A"/>
    <w:rsid w:val="00DD58E1"/>
    <w:rsid w:val="00DD7D61"/>
    <w:rsid w:val="00DE41E0"/>
    <w:rsid w:val="00DE74E4"/>
    <w:rsid w:val="00E076A2"/>
    <w:rsid w:val="00E14E7F"/>
    <w:rsid w:val="00E32491"/>
    <w:rsid w:val="00E5284A"/>
    <w:rsid w:val="00E840B3"/>
    <w:rsid w:val="00EA7C00"/>
    <w:rsid w:val="00EB181C"/>
    <w:rsid w:val="00EC027B"/>
    <w:rsid w:val="00EE0D4A"/>
    <w:rsid w:val="00EF1425"/>
    <w:rsid w:val="00F256C4"/>
    <w:rsid w:val="00F2656B"/>
    <w:rsid w:val="00F26A4A"/>
    <w:rsid w:val="00F46B1B"/>
    <w:rsid w:val="00F87882"/>
    <w:rsid w:val="00FA0ABD"/>
    <w:rsid w:val="00FB12C1"/>
    <w:rsid w:val="00FE3A8E"/>
    <w:rsid w:val="00FE3B50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5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A69D5"/>
    <w:pPr>
      <w:ind w:left="720"/>
      <w:contextualSpacing/>
    </w:pPr>
    <w:rPr>
      <w:rFonts w:eastAsia="Times New Roman" w:cs="Times New Roman"/>
      <w:noProof w:val="0"/>
    </w:rPr>
  </w:style>
  <w:style w:type="character" w:styleId="Hypertextovprepojenie">
    <w:name w:val="Hyperlink"/>
    <w:basedOn w:val="Predvolenpsmoodseku"/>
    <w:uiPriority w:val="99"/>
    <w:unhideWhenUsed/>
    <w:rsid w:val="006421DD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7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okovania.gov.sk/RVL/Material/2663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8.7.2020 14:31:44"/>
    <f:field ref="objchangedby" par="" text="Administrator, System"/>
    <f:field ref="objmodifiedat" par="" text="8.7.2020 14:31:4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09A52BA-17E8-45A4-924D-689DEE56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2021-07-01T08:22:00Z</dcterms:created>
  <dcterms:modified xsi:type="dcterms:W3CDTF">2024-03-04T13:27:00Z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Opatrenie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Školstvo a vzdelávanie_x000d_
Vysoké a vyššie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Katarína Cabalová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, ktorým sa ustanovuje suma maximálneho ročného školného na akademický rok 2021/2022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92 ods. 3 a 23 zákona č. 131/2002 Z. z. o vysokých školách a o zmene a doplnení niektorých zákonov v znení neskorších predpisov</vt:lpwstr>
  </property>
  <property fmtid="{D5CDD505-2E9C-101B-9397-08002B2CF9AE}" pid="16" name="FSC#SKEDITIONSLOVLEX@103.510:plnynazovpredpis">
    <vt:lpwstr> Opatrenie Ministerstva školstva, vedy, výskumu a športu Slovenskej republiky, ktorým sa ustanovuje suma maximálneho ročného školného na akademický rok 2021/2022 </vt:lpwstr>
  </property>
  <property fmtid="{D5CDD505-2E9C-101B-9397-08002B2CF9AE}" pid="17" name="FSC#SKEDITIONSLOVLEX@103.510:rezortcislopredpis">
    <vt:lpwstr>spis č. 2020/11481-A1810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LP/2020/265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 j. nevydanie opatrenia, čo by znamenalo, že sumy maximálneho ročného školného na rok 2021/2022 by neboli upravené.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style="text-align:justify;text-justify:inter-ideograph"&gt;&lt;span lang="SK"&gt;Ministerstvo školstva, vedy, výskumu a&amp;nbsp;športu Slovenskej republiky predkladá na medzirezortné pripomienkové konanie návrh opatrenia, ktorým sa ustanovuje suma maximálneho ročn</vt:lpwstr>
  </property>
  <property fmtid="{D5CDD505-2E9C-101B-9397-08002B2CF9AE}" pid="130" name="FSC#COOSYSTEM@1.1:Container">
    <vt:lpwstr>COO.2145.1000.3.3927564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materiálu informovaná prostredníctvom predbežnej informácie č.&amp;nbsp;PI/2020/84, zverejnenej na portáli Slov-Lex. K predbežnej informácii nebola doručená žiadna pripomienka.&lt;/p&gt;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radca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8. 7. 2020</vt:lpwstr>
  </property>
</Properties>
</file>