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269/2018 </w:t>
      </w:r>
      <w:proofErr w:type="spellStart"/>
      <w:r w:rsidRPr="00314A3A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z 11. septembra 2018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o zabezpečovaní kvality vysokoškolského vzdelávania a o zmene a doplnení zákona č. </w:t>
      </w:r>
      <w:hyperlink r:id="rId4" w:history="1">
        <w:r w:rsidRPr="00314A3A">
          <w:rPr>
            <w:rFonts w:ascii="Arial" w:hAnsi="Arial" w:cs="Arial"/>
            <w:b/>
            <w:bCs/>
            <w:color w:val="000000"/>
            <w:sz w:val="16"/>
            <w:szCs w:val="16"/>
          </w:rPr>
          <w:t xml:space="preserve">343/2015 </w:t>
        </w:r>
        <w:proofErr w:type="spellStart"/>
        <w:r w:rsidRPr="00314A3A">
          <w:rPr>
            <w:rFonts w:ascii="Arial" w:hAnsi="Arial" w:cs="Arial"/>
            <w:b/>
            <w:bCs/>
            <w:color w:val="000000"/>
            <w:sz w:val="16"/>
            <w:szCs w:val="16"/>
          </w:rPr>
          <w:t>Z.z</w:t>
        </w:r>
        <w:proofErr w:type="spellEnd"/>
        <w:r w:rsidRPr="00314A3A">
          <w:rPr>
            <w:rFonts w:ascii="Arial" w:hAnsi="Arial" w:cs="Arial"/>
            <w:b/>
            <w:bCs/>
            <w:color w:val="000000"/>
            <w:sz w:val="16"/>
            <w:szCs w:val="16"/>
          </w:rPr>
          <w:t>.</w:t>
        </w:r>
      </w:hyperlink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 o verejnom obstarávaní a o zmene a doplnení niektorých zákonov v znení neskorš</w:t>
      </w: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ích predpisov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Národná rada Slovenskej republiky sa uzniesla na tomto zákone: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14A3A">
        <w:rPr>
          <w:rFonts w:ascii="Arial" w:hAnsi="Arial" w:cs="Arial"/>
          <w:color w:val="000000"/>
          <w:sz w:val="18"/>
          <w:szCs w:val="18"/>
        </w:rPr>
        <w:t>Čl.I</w:t>
      </w:r>
      <w:proofErr w:type="spellEnd"/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14A3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PRVÁ ČASŤ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14A3A">
        <w:rPr>
          <w:rFonts w:ascii="Arial" w:hAnsi="Arial" w:cs="Arial"/>
          <w:b/>
          <w:bCs/>
          <w:color w:val="000000"/>
          <w:sz w:val="21"/>
          <w:szCs w:val="21"/>
        </w:rPr>
        <w:t xml:space="preserve">ZÁKLADNÉ USTANOVENIA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§ 1 </w:t>
      </w:r>
      <w:hyperlink r:id="rId5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Predmet zákona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Tento zá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kon upravuje vnútorný systém zabezpečovania kvality vysokoškolského vzdelávania 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>a vzdelávacích programov vedúcich k získaniu mikroosvedčenia</w:t>
      </w:r>
      <w:r w:rsidR="00AB4E65" w:rsidRPr="00AB4E65">
        <w:rPr>
          <w:rFonts w:ascii="Arial" w:hAnsi="Arial" w:cs="Arial"/>
          <w:color w:val="FF0000"/>
          <w:sz w:val="16"/>
          <w:szCs w:val="16"/>
          <w:vertAlign w:val="superscript"/>
        </w:rPr>
        <w:t>1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 xml:space="preserve">) </w:t>
      </w:r>
      <w:r w:rsidRPr="00314A3A">
        <w:rPr>
          <w:rFonts w:ascii="Arial" w:hAnsi="Arial" w:cs="Arial"/>
          <w:color w:val="000000"/>
          <w:sz w:val="16"/>
          <w:szCs w:val="16"/>
        </w:rPr>
        <w:t>(ďalej len "vnútorný systém") a jeho overovanie, zriadenie a postavenie Slovenskej akreditačnej agentúry pre vysoké školstvo (ďalej len "agentúra") a jej konanie, udeľovanie ak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reditácie študijného programu, udeľovanie akreditácie habilitačného konania a udeľovanie akreditácie konania na vymenúvanie profesorov (ďalej len "inauguračné konanie").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§ 2 </w:t>
      </w:r>
      <w:hyperlink r:id="rId6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Vymedzenie pojmov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Na účely tohto zákona sa rozumie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a) štandardmi pre vnútorný systém súbor požiadaviek na vnútorný systém a na spôsob jeho implementácie,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b) štandardmi pre študijný program súbor požiadaviek, ktorých plnením je podmiene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né udelenie akreditácie študijného programu,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c) štandardmi pre habilitačné konanie a inauguračné konanie súbor požiadaviek, ktorých plnením je podmienené udelenie akreditácie habilitačného konania alebo akreditácie inauguračného konania,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d) metodikou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 na vyhodnocovanie štandardov súbor postupov, kritérií a ukazovateľov, ktorých prostredníctvom pracovné skupiny výkonnej rady agentúry (ďalej len "pracovná skupina") a zamestnanci agentúry vyhodnocujú plnenie štandardov a opatrení na zabezpečenie súladu vn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útorného systému alebo jeho implementácie so štandardmi pre vnútorný systém (ďalej len "opravné opatrenie"),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e) akreditáciou študijného programu oprávnenie uskutočňovať študijný program a udeľovať jeho absolventom zodpovedajúci akademický titul,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f) akreditáciou habilitačného konania oprávnenie uskutočňovať habilitačné konanie v odbore habilitačného konania a inauguračného konania,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g) akreditáciou inauguračného konania oprávnenie uskutočňovať inauguračné konanie v odbore habilitačného konania a 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inauguračného konania,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h) úpravou študijného programu doplnenie alebo vypustenie povinných predmetov alebo povinne voliteľných predmetov, zmena podmienok na riadne skončenie štúdia alebo úprava informačného listu povinného predmetu alebo povinne voliteľ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ného predmetu okrem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1. aktualizácie vyučujúceho,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2. odporúčanej literatúry a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3. druhu, rozsahu a metódy vzdelávacích činností.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§ 3 </w:t>
      </w:r>
      <w:hyperlink r:id="rId7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Vnútorný systém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(1) Vysok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á škola zabezpečuje kvalitu poskytovaného vysokoškolského vzdelávania 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 xml:space="preserve">a vzdelávacích programov vedúcich k získaniu </w:t>
      </w:r>
      <w:proofErr w:type="spellStart"/>
      <w:r w:rsidR="00AB4E65"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="00AB4E65" w:rsidRPr="00AB4E65">
        <w:rPr>
          <w:rFonts w:ascii="Arial" w:hAnsi="Arial" w:cs="Arial"/>
          <w:color w:val="000000"/>
          <w:sz w:val="16"/>
          <w:szCs w:val="16"/>
        </w:rPr>
        <w:t xml:space="preserve"> 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implementáciou svojho vnútorného systému a jeho sústavným rozvojom.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(2) Vnútorný systém upravuje spôsob napĺňania poslania vysokej školy v oblasti vysokoškolského vzdelávania prostre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dníctvom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lastRenderedPageBreak/>
        <w:t xml:space="preserve">a) stratégie zabezpečovania kvality vysokoškolského vzdelávania a kvality výskumnej činnosti, vývojovej činnosti, umeleckej činnosti alebo ďalšej tvorivej činnosti (ďalej len "tvorivá činnosť") vysokej školy,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b) procesov zabezpečovania kvali</w:t>
      </w:r>
      <w:r w:rsidRPr="00314A3A">
        <w:rPr>
          <w:rFonts w:ascii="Arial" w:hAnsi="Arial" w:cs="Arial"/>
          <w:color w:val="000000"/>
          <w:sz w:val="16"/>
          <w:szCs w:val="16"/>
        </w:rPr>
        <w:t>ty vysokoškolského vzdelávania</w:t>
      </w:r>
      <w:r w:rsidR="00AB4E65" w:rsidRPr="00314A3A">
        <w:rPr>
          <w:rFonts w:ascii="Arial" w:hAnsi="Arial" w:cs="Arial"/>
          <w:color w:val="000000"/>
          <w:sz w:val="16"/>
          <w:szCs w:val="16"/>
        </w:rPr>
        <w:t>,</w:t>
      </w:r>
      <w:r w:rsidR="00AB4E65" w:rsidRPr="00AB4E65">
        <w:t xml:space="preserve"> </w:t>
      </w:r>
      <w:r w:rsidR="00AB4E65" w:rsidRPr="00AB4E65">
        <w:rPr>
          <w:rFonts w:ascii="Arial" w:hAnsi="Arial" w:cs="Arial"/>
          <w:color w:val="FF0000"/>
          <w:sz w:val="16"/>
          <w:szCs w:val="16"/>
        </w:rPr>
        <w:t xml:space="preserve">procesov zabezpečovania kvality vzdelávacích programov vedúcich k získaniu </w:t>
      </w:r>
      <w:proofErr w:type="spellStart"/>
      <w:r w:rsidR="00AB4E65"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314A3A">
        <w:rPr>
          <w:rFonts w:ascii="Arial" w:hAnsi="Arial" w:cs="Arial"/>
          <w:color w:val="000000"/>
          <w:sz w:val="16"/>
          <w:szCs w:val="16"/>
        </w:rPr>
        <w:t xml:space="preserve"> a kvality tvorivej činnosti,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c) prepojenia medzi tvorivou činnosťou a vysokoškolským vzdelávaním vysokej školy v príslušnom študijnom odbore.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(3) Vnútorný systém upravuje pravidlá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a) vytvárania, schvaľovania, uskuto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čňovania a úpravy každého študijného programu, ktoré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1. zabezpečujú zohľadnenie oblasti poznania podľa príslušného študijného odboru alebo kombinácie študijných odborov, v ktorých absolventi získavajú vysokoškolské vzdelanie,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2. upravujú pôsobnosť orgáno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v vysokej školy alebo jej fakulty pri schvaľovaní študijného programu,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3. zabezpečujú podieľanie sa zástupcov študentov, zamestnávateľov z príslušného odvetvia hospodárstva a iných zainteresovaných osôb na vytváraní a úprave študijného programu,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4. zabez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pečujú vymedzenie vedomostí, zručností a kompetencií, ktoré má absolvent nadobudnúť v rámci štúdia (ďalej len "výsledky vysokoškolského vzdelávania") zodpovedajúcich príslušnej úrovni národného kvalifikačného rámca,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5. zabezpečujú plnenie štandardov pre š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tudijný program,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b) výberu vyučujúcich jednotlivých predmetov študijných programov,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c) prijímacieho konania,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d) schvaľovania vedúcich záverečných prác a školiteľov záverečných prác,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e) hodnotenia študentov tak, aby nevznikali v podobných prípad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och neodôvodnené rozdiely,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f) monitorovania a pravidelného hodnotenia študijných programov, na ktorom sa podieľajú aj študenti, zamestnávatelia z príslušného odvetvia hospodárstva a iné zainteresované osoby; pri tomto monitorovaní a hodnotení sa zohľadň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ujú: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1. aplikácia najnovších poznatkov v obsahu študijných programov,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2. efektívnosť kritérií a pravidiel hodnotenia študentov,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3. dosahované výsledky vysokoškolského vzdelávania,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4. dotazníky študentov o kvalite výučby a dotazníky o učiteľoch,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5. upl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atniteľnosť absolventov,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g) preskúmavania podnetov, ktorými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1. sa študent domáha ochrany svojich práv alebo právom chránených záujmov, o ktorých sa domnieva, že boli porušené činnosťou alebo nečinnosťou vysokej školy, súčasti vysokej školy alebo zamest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nancov vysokej školy alebo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2. študent poukazuje na konkrétne nedostatky v činnosti alebo v nečinnosti vysokej školy, súčasti vysokej školy alebo zamestnancov vysokej školy, najmä na porušenie právnych predpisov alebo na porušenie vnútorných predpisov vyso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kej školy alebo jej súčasti,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h) uskutočňovania tvorivej činnosti vysokej školy a podieľania sa študentov na nej a požiadavky na úroveň a rozsah tvorivej činnosti vysokej školy s ohľadom na jej poslanie,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i) spolupráce so špecializovanými výučbový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mi zariadeniami na praktickej výučbe a spôsob overovania ich plnenia,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j) spolupráce s externými vzdelávacími inštitúciami podieľajúcimi sa na uskutočňovaní študijného programu tretieho stupňa, ak vysoká škola uskutočňuje študijný program tretieho stupňa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 v spolupráci s externou vzdelávacou inštitúciou alebo má záujem ho uskutočňovať v spolupráci s externou vzdelávacou inštitúciou,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k) určovania požiadaviek na výber vysokoškolských učiteľov,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l) zabezpečovania profesijného rozvoja vysokoškolských učite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ľov, výskumných pracovníkov a umeleckých pracovníkov vysokej školy,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m) overovania dostatočného priestorového, materiálneho, technického, informačného a personálneho zabezpečenia uskutočňovania študijných programov,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n) zberu, analýzy a používania info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rmácií potrebných na efektívne uskutočňovanie študijného programu,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o) pravidelného zverejňovania aktuálnych, adekvátnych a kvalitatívnych informácií o študijných programoch a ich absolventoch,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B4E65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p) podľa potrieb vysokej školy okrem pravidiel uvedených </w:t>
      </w:r>
      <w:r w:rsidRPr="00314A3A">
        <w:rPr>
          <w:rFonts w:ascii="Arial" w:hAnsi="Arial" w:cs="Arial"/>
          <w:color w:val="000000"/>
          <w:sz w:val="16"/>
          <w:szCs w:val="16"/>
        </w:rPr>
        <w:t>v písmenách a) až o)</w:t>
      </w:r>
      <w:r w:rsidR="00AB4E65" w:rsidRPr="00314A3A">
        <w:rPr>
          <w:rFonts w:ascii="Arial" w:hAnsi="Arial" w:cs="Arial"/>
          <w:color w:val="000000"/>
          <w:sz w:val="16"/>
          <w:szCs w:val="16"/>
        </w:rPr>
        <w:t>,</w:t>
      </w:r>
    </w:p>
    <w:p w:rsidR="00AB4E65" w:rsidRPr="00314A3A" w:rsidRDefault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q) vytvárania, schvaľovania, uskutočňovania a úpravy každého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, ktoré  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 1. upravujú pôsobnosť orgánov vysokej školy alebo jej fakulty pri schvaľovaní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, 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 2. upravujú postup pri vytváraní a úprave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, </w:t>
      </w:r>
    </w:p>
    <w:p w:rsidR="00000000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 3. zabezpečujú plnenie štandardov pre vnútorný systém v rámci implementácie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>.</w:t>
      </w:r>
      <w:r w:rsidR="00314A3A" w:rsidRPr="00AB4E65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lastRenderedPageBreak/>
        <w:t xml:space="preserve">§ 4 </w:t>
      </w:r>
      <w:r w:rsidR="00AB4E65" w:rsidRPr="00314A3A">
        <w:rPr>
          <w:rFonts w:ascii="Arial" w:hAnsi="Arial" w:cs="Arial"/>
          <w:color w:val="000000"/>
          <w:sz w:val="16"/>
          <w:szCs w:val="16"/>
        </w:rPr>
        <w:t>až 39 bez zmeny.</w:t>
      </w:r>
      <w:hyperlink r:id="rId8" w:history="1">
        <w:r w:rsidR="00AB4E65" w:rsidRPr="00314A3A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hyperlink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</w: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§ 40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Prechodné ustanovenia k úpravám účinným od 25. apríla 2022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(1) Vysoká škola je oprávnená upraviť študijný program prvého stupňa, študijný program druhého stupňa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 a študijný program spájajúci prvý stupeň a druhý stupeň bez súhlasu agentúry, ak ide o študijný program v externej forme štúdia a úprava vyplýva zo zmeny štandardnej dĺžky štúdia podľa predpisov účinných od 25. apríla 2022. Úpravu vysoká škola oznámi agen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túre do jedného mesiaca od jej vykonania.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(2) Akreditácia učiteľského kombinačného študijného programu podľa predpisov účinných do 24. apríla 2022 zostáva zachovaná. Opravné opatrenie možno pre učiteľský kombinačný študijný program uložiť samostatne vo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 vzťahu k aprobácii niektorého vyučovacieho predmetu aj po 25. apríli 2022.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(3) Akreditácia habilitačného konania a inauguračného konania udelená podľa predpisov účinných do 24. apríla 2022 sa považuje za akreditáciu habilitačného konania a akreditáciu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 inauguračného konania podľa predpisov účinných od 25. apríla 2022.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(4) Žiadosť o akreditáciu habilitačného konania a inauguračného konania podaná do 24. apríla 2022 sa považuje za žiadosť o akreditáciu habilitačného konania a akreditáciu inauguračného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 konania podľa predpisov účinných od 25. apríla 2022.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>(5) Právo konať habilitačné konanie a inauguračné konanie pre vysoké školy, ktorým bola udelená akreditácia podľa odseku 3, zostáva zachované do 31. augusta 2024, ak agentúra nerozhodne o odňatí prí</w:t>
      </w:r>
      <w:r w:rsidRPr="00314A3A">
        <w:rPr>
          <w:rFonts w:ascii="Arial" w:hAnsi="Arial" w:cs="Arial"/>
          <w:color w:val="000000"/>
          <w:sz w:val="16"/>
          <w:szCs w:val="16"/>
        </w:rPr>
        <w:t xml:space="preserve">slušnej akreditácie pred uplynutím tejto lehoty. </w:t>
      </w:r>
    </w:p>
    <w:p w:rsidR="00AB4E65" w:rsidRPr="00314A3A" w:rsidRDefault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>§ 41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>Prechodné ustanovenia k úpravám účinným od 1. januára 2025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(1) Agentúra do 31. januára 2025 zverejní návrh na zmenu štandardov pre vnútorný systém v oblasti pravidiel vytvárania, schvaľovania, uskutočňovania a úpravy každého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>.</w:t>
      </w: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AB4E65" w:rsidRPr="00AB4E65" w:rsidRDefault="00AB4E65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 xml:space="preserve">(2) Vnútorný systém od 1. januára 2025 do zosúladenia so štandardmi pre vnútorný systém zmenenými podľa odseku 1 nie je na účely poskytovania vzdelávacieho programu vedúceho k získaniu </w:t>
      </w:r>
      <w:proofErr w:type="spellStart"/>
      <w:r w:rsidRPr="00AB4E65">
        <w:rPr>
          <w:rFonts w:ascii="Arial" w:hAnsi="Arial" w:cs="Arial"/>
          <w:color w:val="FF0000"/>
          <w:sz w:val="16"/>
          <w:szCs w:val="16"/>
        </w:rPr>
        <w:t>mikroosvedčenia</w:t>
      </w:r>
      <w:proofErr w:type="spellEnd"/>
      <w:r w:rsidRPr="00AB4E65">
        <w:rPr>
          <w:rFonts w:ascii="Arial" w:hAnsi="Arial" w:cs="Arial"/>
          <w:color w:val="FF0000"/>
          <w:sz w:val="16"/>
          <w:szCs w:val="16"/>
        </w:rPr>
        <w:t xml:space="preserve"> v súlade so štandardmi pre vnútorný systém.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14A3A">
        <w:rPr>
          <w:rFonts w:ascii="Arial" w:hAnsi="Arial" w:cs="Arial"/>
          <w:color w:val="000000"/>
          <w:sz w:val="18"/>
          <w:szCs w:val="18"/>
        </w:rPr>
        <w:t>Čl.III</w:t>
      </w:r>
      <w:proofErr w:type="spellEnd"/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14A3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  <w:t xml:space="preserve">Tento zákon nadobúda účinnosť dňom vyhlásenia okrem článku I, ktorý nadobúda účinnosť 1. novembra 2018.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 w:rsidP="00AB4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ab/>
      </w: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Andrej Danko </w:t>
      </w:r>
      <w:proofErr w:type="spellStart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>v.r</w:t>
      </w:r>
      <w:proofErr w:type="spellEnd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Peter </w:t>
      </w:r>
      <w:proofErr w:type="spellStart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>Pellegrini</w:t>
      </w:r>
      <w:proofErr w:type="spellEnd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>v.r</w:t>
      </w:r>
      <w:proofErr w:type="spellEnd"/>
      <w:r w:rsidRPr="00314A3A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B4E65" w:rsidRPr="00AB4E65" w:rsidRDefault="00AB4E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AB4E65">
        <w:rPr>
          <w:rFonts w:ascii="Arial" w:hAnsi="Arial" w:cs="Arial"/>
          <w:color w:val="FF0000"/>
          <w:sz w:val="16"/>
          <w:szCs w:val="16"/>
        </w:rPr>
        <w:t>1) § 8 zákona č. .../2024 Z. z. o vzdelávaní dospelých a o zmene a doplnení niektorých zákonov.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14A3A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>1</w:t>
      </w:r>
      <w:r w:rsidR="00AB4E65">
        <w:rPr>
          <w:rFonts w:ascii="Arial" w:hAnsi="Arial" w:cs="Arial"/>
          <w:color w:val="FF0000"/>
          <w:sz w:val="14"/>
          <w:szCs w:val="14"/>
        </w:rPr>
        <w:t>aa</w:t>
      </w:r>
      <w:bookmarkStart w:id="0" w:name="_GoBack"/>
      <w:bookmarkEnd w:id="0"/>
      <w:r w:rsidRPr="00314A3A">
        <w:rPr>
          <w:rFonts w:ascii="Arial" w:hAnsi="Arial" w:cs="Arial"/>
          <w:color w:val="000000"/>
          <w:sz w:val="14"/>
          <w:szCs w:val="14"/>
        </w:rPr>
        <w:t xml:space="preserve">) </w:t>
      </w:r>
      <w:hyperlink r:id="rId9" w:history="1">
        <w:r w:rsidRPr="00314A3A">
          <w:rPr>
            <w:rFonts w:ascii="Arial" w:hAnsi="Arial" w:cs="Arial"/>
            <w:color w:val="000000"/>
            <w:sz w:val="14"/>
            <w:szCs w:val="14"/>
          </w:rPr>
          <w:t>§ 62b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a </w:t>
      </w:r>
      <w:hyperlink r:id="rId10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108l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vysokých školách a o zmene a doplnení niektorých zákonov v znení zákona č. </w:t>
      </w:r>
      <w:hyperlink r:id="rId11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137/2022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1a) </w:t>
      </w:r>
      <w:hyperlink r:id="rId12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23a zákona č. 431/2002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účtovníctve v znení neskorších predpisov.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2) </w:t>
      </w:r>
      <w:hyperlink r:id="rId13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3 ods. 2 zákona č. 103/2007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trojstranných konzultáciách na celoštátnej úrovni a o zmene a doplnení niektorých zákonov (zákon o tripartite).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3) </w:t>
      </w:r>
      <w:hyperlink r:id="rId14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26a zákona č. 172/2005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organizácii štátnej podpory výskumu a vývoja a o doplnení zákona č. </w:t>
      </w:r>
      <w:hyperlink r:id="rId15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575/2001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organizácii činnosti vlády a organizácii ústrednej štátnej správy v znení neskorších predpisov v znení neskorších predpisov.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4) </w:t>
      </w:r>
      <w:hyperlink r:id="rId16" w:history="1">
        <w:r w:rsidRPr="00314A3A">
          <w:rPr>
            <w:rFonts w:ascii="Arial" w:hAnsi="Arial" w:cs="Arial"/>
            <w:color w:val="000000"/>
            <w:sz w:val="14"/>
            <w:szCs w:val="14"/>
          </w:rPr>
          <w:t>§ 5 zákona č</w:t>
        </w:r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. 552/2003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výkone práce vo verejnom záujme v znení neskorších predpisov.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5) </w:t>
      </w:r>
      <w:hyperlink r:id="rId17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10 ods. 4 písm. a) zákona č. 330/2007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regi</w:t>
      </w:r>
      <w:r w:rsidRPr="00314A3A">
        <w:rPr>
          <w:rFonts w:ascii="Arial" w:hAnsi="Arial" w:cs="Arial"/>
          <w:color w:val="000000"/>
          <w:sz w:val="14"/>
          <w:szCs w:val="14"/>
        </w:rPr>
        <w:t xml:space="preserve">stri trestov a o zmene a doplnení niektorých zákonov v znení zákona č. </w:t>
      </w:r>
      <w:hyperlink r:id="rId18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91/2016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6) Zákon č. </w:t>
      </w:r>
      <w:hyperlink r:id="rId19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431/2002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neskorších predpisov.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7) Zákon č. </w:t>
      </w:r>
      <w:hyperlink r:id="rId20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176/2004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nakladaní s majetkom verejnoprávnych inštitúcií a o zmene zákona Národnej rady Slovenskej republ</w:t>
      </w:r>
      <w:r w:rsidRPr="00314A3A">
        <w:rPr>
          <w:rFonts w:ascii="Arial" w:hAnsi="Arial" w:cs="Arial"/>
          <w:color w:val="000000"/>
          <w:sz w:val="14"/>
          <w:szCs w:val="14"/>
        </w:rPr>
        <w:t xml:space="preserve">iky č. </w:t>
      </w:r>
      <w:hyperlink r:id="rId21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259/1993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Slovenskej lesníckej komore v znení zákona č. </w:t>
      </w:r>
      <w:hyperlink r:id="rId22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464/2002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nes</w:t>
      </w:r>
      <w:r w:rsidRPr="00314A3A">
        <w:rPr>
          <w:rFonts w:ascii="Arial" w:hAnsi="Arial" w:cs="Arial"/>
          <w:color w:val="000000"/>
          <w:sz w:val="14"/>
          <w:szCs w:val="14"/>
        </w:rPr>
        <w:t xml:space="preserve">korších predpisov.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8) Zákon č. </w:t>
      </w:r>
      <w:hyperlink r:id="rId23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357/2015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finančnej kontrole a audite a o zmene a doplnení niektorých zákonov.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9) </w:t>
      </w:r>
      <w:hyperlink r:id="rId24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76 ods. 10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vysokých školách a o zmene a doplnení niektorých zákonov v znení neskorších predpisov.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10) </w:t>
      </w:r>
      <w:hyperlink r:id="rId25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50 ods. 4 písm. g)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zákona č. </w:t>
      </w:r>
      <w:hyperlink r:id="rId26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270/2018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lastRenderedPageBreak/>
        <w:t xml:space="preserve">11) </w:t>
      </w:r>
      <w:hyperlink r:id="rId27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</w:t>
        </w:r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88a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zákona č. </w:t>
      </w:r>
      <w:hyperlink r:id="rId28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270/2018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12) </w:t>
      </w:r>
      <w:hyperlink r:id="rId29" w:history="1">
        <w:r w:rsidRPr="00314A3A">
          <w:rPr>
            <w:rFonts w:ascii="Arial" w:hAnsi="Arial" w:cs="Arial"/>
            <w:color w:val="000000"/>
            <w:sz w:val="14"/>
            <w:szCs w:val="14"/>
          </w:rPr>
          <w:t>§ 47 ods. 9 zákona č</w:t>
        </w:r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zákona č. </w:t>
      </w:r>
      <w:hyperlink r:id="rId30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270/2018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13) </w:t>
      </w:r>
      <w:hyperlink r:id="rId31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49a zákona č. 131/2002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v znení neskorších predpisov. </w:t>
      </w:r>
    </w:p>
    <w:p w:rsidR="00000000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14A3A" w:rsidRPr="00314A3A" w:rsidRDefault="0031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14A3A">
        <w:rPr>
          <w:rFonts w:ascii="Arial" w:hAnsi="Arial" w:cs="Arial"/>
          <w:color w:val="000000"/>
          <w:sz w:val="14"/>
          <w:szCs w:val="14"/>
        </w:rPr>
        <w:t xml:space="preserve">14) </w:t>
      </w:r>
      <w:hyperlink r:id="rId32" w:history="1">
        <w:r w:rsidRPr="00314A3A">
          <w:rPr>
            <w:rFonts w:ascii="Arial" w:hAnsi="Arial" w:cs="Arial"/>
            <w:color w:val="000000"/>
            <w:sz w:val="14"/>
            <w:szCs w:val="14"/>
          </w:rPr>
          <w:t xml:space="preserve">§ 1 ods. 1 písm. c) zákona Národnej rady Slovenskej republiky č. 278/1993 </w:t>
        </w:r>
        <w:proofErr w:type="spellStart"/>
        <w:r w:rsidRPr="00314A3A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14A3A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14A3A">
        <w:rPr>
          <w:rFonts w:ascii="Arial" w:hAnsi="Arial" w:cs="Arial"/>
          <w:color w:val="000000"/>
          <w:sz w:val="14"/>
          <w:szCs w:val="14"/>
        </w:rPr>
        <w:t xml:space="preserve"> o správe majetku štátu v znení neskorších predpisov</w:t>
      </w:r>
      <w:r w:rsidRPr="00314A3A">
        <w:rPr>
          <w:rFonts w:ascii="Arial" w:hAnsi="Arial" w:cs="Arial"/>
          <w:color w:val="000000"/>
          <w:sz w:val="14"/>
          <w:szCs w:val="14"/>
        </w:rPr>
        <w:t>.</w:t>
      </w:r>
    </w:p>
    <w:sectPr w:rsidR="00314A3A" w:rsidRPr="00314A3A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8CB"/>
    <w:rsid w:val="00314A3A"/>
    <w:rsid w:val="00AB4E65"/>
    <w:rsid w:val="00B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36F87"/>
  <w14:defaultImageDpi w14:val="0"/>
  <w15:docId w15:val="{309EC20B-C08D-4350-B96A-D00DB0EF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103/2007%20Z.z.%25233'&amp;ucin-k-dni='30.12.9999'" TargetMode="External"/><Relationship Id="rId18" Type="http://schemas.openxmlformats.org/officeDocument/2006/relationships/hyperlink" Target="aspi://module='ASPI'&amp;link='91/2016%20Z.z.'&amp;ucin-k-dni='30.12.9999'" TargetMode="External"/><Relationship Id="rId26" Type="http://schemas.openxmlformats.org/officeDocument/2006/relationships/hyperlink" Target="aspi://module='ASPI'&amp;link='270/2018%20Z.z.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259/1993%20Z.z.'&amp;ucin-k-dni='30.12.9999'" TargetMode="External"/><Relationship Id="rId34" Type="http://schemas.openxmlformats.org/officeDocument/2006/relationships/theme" Target="theme/theme1.xml"/><Relationship Id="rId7" Type="http://schemas.openxmlformats.org/officeDocument/2006/relationships/hyperlink" Target="aspi://module='LIT'&amp;link='LIT250762SK%25233'&amp;ucin-k-dni='30.12.9999'" TargetMode="External"/><Relationship Id="rId12" Type="http://schemas.openxmlformats.org/officeDocument/2006/relationships/hyperlink" Target="aspi://module='ASPI'&amp;link='431/2002%20Z.z.%252323a'&amp;ucin-k-dni='30.12.9999'" TargetMode="External"/><Relationship Id="rId17" Type="http://schemas.openxmlformats.org/officeDocument/2006/relationships/hyperlink" Target="aspi://module='ASPI'&amp;link='330/2007%20Z.z.%252310'&amp;ucin-k-dni='30.12.9999'" TargetMode="External"/><Relationship Id="rId25" Type="http://schemas.openxmlformats.org/officeDocument/2006/relationships/hyperlink" Target="aspi://module='ASPI'&amp;link='131/2002%20Z.z.%252350'&amp;ucin-k-dni='30.12.9999'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552/2003%20Z.z.%25235'&amp;ucin-k-dni='30.12.9999'" TargetMode="External"/><Relationship Id="rId20" Type="http://schemas.openxmlformats.org/officeDocument/2006/relationships/hyperlink" Target="aspi://module='ASPI'&amp;link='176/2004%20Z.z.'&amp;ucin-k-dni='30.12.9999'" TargetMode="External"/><Relationship Id="rId29" Type="http://schemas.openxmlformats.org/officeDocument/2006/relationships/hyperlink" Target="aspi://module='ASPI'&amp;link='131/2002%20Z.z.%252347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LIT'&amp;link='LIT250762SK%25232'&amp;ucin-k-dni='30.12.9999'" TargetMode="External"/><Relationship Id="rId11" Type="http://schemas.openxmlformats.org/officeDocument/2006/relationships/hyperlink" Target="aspi://module='ASPI'&amp;link='137/2022%20Z.z.'&amp;ucin-k-dni='30.12.9999'" TargetMode="External"/><Relationship Id="rId24" Type="http://schemas.openxmlformats.org/officeDocument/2006/relationships/hyperlink" Target="aspi://module='ASPI'&amp;link='131/2002%20Z.z.%252376'&amp;ucin-k-dni='30.12.9999'" TargetMode="External"/><Relationship Id="rId32" Type="http://schemas.openxmlformats.org/officeDocument/2006/relationships/hyperlink" Target="aspi://module='ASPI'&amp;link='278/1993%20Z.z.%25231'&amp;ucin-k-dni='30.12.9999'" TargetMode="External"/><Relationship Id="rId5" Type="http://schemas.openxmlformats.org/officeDocument/2006/relationships/hyperlink" Target="aspi://module='LIT'&amp;link='LIT250762SK%25231'&amp;ucin-k-dni='30.12.9999'" TargetMode="External"/><Relationship Id="rId15" Type="http://schemas.openxmlformats.org/officeDocument/2006/relationships/hyperlink" Target="aspi://module='ASPI'&amp;link='575/2001%20Z.z.'&amp;ucin-k-dni='30.12.9999'" TargetMode="External"/><Relationship Id="rId23" Type="http://schemas.openxmlformats.org/officeDocument/2006/relationships/hyperlink" Target="aspi://module='ASPI'&amp;link='357/2015%20Z.z.'&amp;ucin-k-dni='30.12.9999'" TargetMode="External"/><Relationship Id="rId28" Type="http://schemas.openxmlformats.org/officeDocument/2006/relationships/hyperlink" Target="aspi://module='ASPI'&amp;link='270/2018%20Z.z.'&amp;ucin-k-dni='30.12.9999'" TargetMode="External"/><Relationship Id="rId10" Type="http://schemas.openxmlformats.org/officeDocument/2006/relationships/hyperlink" Target="aspi://module='ASPI'&amp;link='131/2002%20Z.z.%2523108l'&amp;ucin-k-dni='30.12.9999'" TargetMode="External"/><Relationship Id="rId19" Type="http://schemas.openxmlformats.org/officeDocument/2006/relationships/hyperlink" Target="aspi://module='ASPI'&amp;link='431/2002%20Z.z.'&amp;ucin-k-dni='30.12.9999'" TargetMode="External"/><Relationship Id="rId31" Type="http://schemas.openxmlformats.org/officeDocument/2006/relationships/hyperlink" Target="aspi://module='ASPI'&amp;link='131/2002%20Z.z.%252349a'&amp;ucin-k-dni='30.12.9999'" TargetMode="External"/><Relationship Id="rId4" Type="http://schemas.openxmlformats.org/officeDocument/2006/relationships/hyperlink" Target="aspi://module='ASPI'&amp;link='343/2015%20Z.z.'&amp;ucin-k-dni='30.12.9999'" TargetMode="External"/><Relationship Id="rId9" Type="http://schemas.openxmlformats.org/officeDocument/2006/relationships/hyperlink" Target="aspi://module='ASPI'&amp;link='131/2002%20Z.z.%252362b'&amp;ucin-k-dni='30.12.9999'" TargetMode="External"/><Relationship Id="rId14" Type="http://schemas.openxmlformats.org/officeDocument/2006/relationships/hyperlink" Target="aspi://module='ASPI'&amp;link='172/2005%20Z.z.%252326a'&amp;ucin-k-dni='30.12.9999'" TargetMode="External"/><Relationship Id="rId22" Type="http://schemas.openxmlformats.org/officeDocument/2006/relationships/hyperlink" Target="aspi://module='ASPI'&amp;link='464/2002%20Z.z.'&amp;ucin-k-dni='30.12.9999'" TargetMode="External"/><Relationship Id="rId27" Type="http://schemas.openxmlformats.org/officeDocument/2006/relationships/hyperlink" Target="aspi://module='ASPI'&amp;link='131/2002%20Z.z.%252388a'&amp;ucin-k-dni='30.12.9999'" TargetMode="External"/><Relationship Id="rId30" Type="http://schemas.openxmlformats.org/officeDocument/2006/relationships/hyperlink" Target="aspi://module='ASPI'&amp;link='270/2018%20Z.z.'&amp;ucin-k-dni='30.12.9999'" TargetMode="External"/><Relationship Id="rId8" Type="http://schemas.openxmlformats.org/officeDocument/2006/relationships/hyperlink" Target="aspi://module='LIT'&amp;link='LIT250762SK%25234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3</cp:revision>
  <dcterms:created xsi:type="dcterms:W3CDTF">2024-04-17T06:22:00Z</dcterms:created>
  <dcterms:modified xsi:type="dcterms:W3CDTF">2024-04-17T06:29:00Z</dcterms:modified>
</cp:coreProperties>
</file>