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6991E" w14:textId="77777777" w:rsidR="00D34DC8" w:rsidRPr="00243774" w:rsidRDefault="00D34DC8" w:rsidP="00243774">
      <w:pPr>
        <w:spacing w:after="0" w:line="240" w:lineRule="auto"/>
        <w:jc w:val="both"/>
        <w:rPr>
          <w:rFonts w:ascii="Times New Roman" w:eastAsia="Times New Roman" w:hAnsi="Times New Roman" w:cs="Times New Roman"/>
          <w:color w:val="000000"/>
          <w:sz w:val="24"/>
          <w:szCs w:val="24"/>
          <w:lang w:eastAsia="sk-SK"/>
        </w:rPr>
      </w:pPr>
      <w:r w:rsidRPr="00243774">
        <w:rPr>
          <w:rFonts w:ascii="Times New Roman" w:eastAsia="Times New Roman" w:hAnsi="Times New Roman" w:cs="Times New Roman"/>
          <w:b/>
          <w:bCs/>
          <w:color w:val="000000"/>
          <w:sz w:val="24"/>
          <w:szCs w:val="24"/>
          <w:lang w:eastAsia="sk-SK"/>
        </w:rPr>
        <w:t>D Ô V O D O V Á   S P R Á V A</w:t>
      </w:r>
    </w:p>
    <w:p w14:paraId="649CFC1F" w14:textId="77777777" w:rsidR="007814B1" w:rsidRPr="00243774" w:rsidRDefault="00D34DC8"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eastAsia="Times New Roman" w:hAnsi="Times New Roman" w:cs="Times New Roman"/>
          <w:b/>
          <w:bCs/>
          <w:color w:val="000000"/>
          <w:sz w:val="24"/>
          <w:szCs w:val="24"/>
          <w:lang w:eastAsia="sk-SK"/>
        </w:rPr>
        <w:t>Osobitná časť</w:t>
      </w:r>
    </w:p>
    <w:p w14:paraId="5622B336" w14:textId="77777777" w:rsidR="00D92E65" w:rsidRPr="00243774" w:rsidRDefault="00D92E65" w:rsidP="00243774">
      <w:pPr>
        <w:spacing w:after="0" w:line="240" w:lineRule="auto"/>
        <w:jc w:val="both"/>
        <w:rPr>
          <w:rFonts w:ascii="Times New Roman" w:eastAsia="Times New Roman" w:hAnsi="Times New Roman" w:cs="Times New Roman"/>
          <w:b/>
          <w:bCs/>
          <w:color w:val="000000"/>
          <w:sz w:val="24"/>
          <w:szCs w:val="24"/>
          <w:lang w:eastAsia="sk-SK"/>
        </w:rPr>
      </w:pPr>
    </w:p>
    <w:p w14:paraId="75812480" w14:textId="5A476B92" w:rsidR="00297BF7" w:rsidRPr="00243774" w:rsidRDefault="00D92E65"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eastAsia="Times New Roman" w:hAnsi="Times New Roman" w:cs="Times New Roman"/>
          <w:b/>
          <w:bCs/>
          <w:color w:val="000000"/>
          <w:sz w:val="24"/>
          <w:szCs w:val="24"/>
          <w:lang w:eastAsia="sk-SK"/>
        </w:rPr>
        <w:t>Čl. I</w:t>
      </w:r>
    </w:p>
    <w:p w14:paraId="206BCE59" w14:textId="77777777" w:rsidR="00243774" w:rsidRDefault="00243774" w:rsidP="00243774">
      <w:pPr>
        <w:spacing w:after="0" w:line="240" w:lineRule="auto"/>
        <w:jc w:val="both"/>
        <w:rPr>
          <w:rFonts w:ascii="Times New Roman" w:eastAsia="Times New Roman" w:hAnsi="Times New Roman" w:cs="Times New Roman"/>
          <w:b/>
          <w:bCs/>
          <w:color w:val="000000"/>
          <w:sz w:val="24"/>
          <w:szCs w:val="24"/>
          <w:lang w:eastAsia="sk-SK"/>
        </w:rPr>
      </w:pPr>
    </w:p>
    <w:p w14:paraId="76622A46" w14:textId="48953DAC" w:rsidR="006F44ED" w:rsidRPr="00243774" w:rsidRDefault="00297BF7"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eastAsia="Times New Roman" w:hAnsi="Times New Roman" w:cs="Times New Roman"/>
          <w:b/>
          <w:bCs/>
          <w:color w:val="000000"/>
          <w:sz w:val="24"/>
          <w:szCs w:val="24"/>
          <w:lang w:eastAsia="sk-SK"/>
        </w:rPr>
        <w:t>K bodu 1</w:t>
      </w:r>
    </w:p>
    <w:p w14:paraId="2EFCAF4D" w14:textId="4EC14035" w:rsidR="006F44ED" w:rsidRPr="00243774" w:rsidRDefault="002E3DD0" w:rsidP="00243774">
      <w:pPr>
        <w:spacing w:after="0" w:line="240" w:lineRule="auto"/>
        <w:jc w:val="both"/>
        <w:rPr>
          <w:rFonts w:ascii="Times New Roman" w:eastAsia="Times New Roman" w:hAnsi="Times New Roman" w:cs="Times New Roman"/>
          <w:bCs/>
          <w:color w:val="000000"/>
          <w:sz w:val="24"/>
          <w:szCs w:val="24"/>
          <w:lang w:eastAsia="sk-SK"/>
        </w:rPr>
      </w:pPr>
      <w:r>
        <w:rPr>
          <w:rFonts w:ascii="Times New Roman" w:hAnsi="Times New Roman" w:cs="Times New Roman"/>
          <w:sz w:val="24"/>
          <w:szCs w:val="24"/>
        </w:rPr>
        <w:t xml:space="preserve">Ide o úpravy aplikačnej praxe. </w:t>
      </w:r>
      <w:r w:rsidR="00297BF7" w:rsidRPr="00243774">
        <w:rPr>
          <w:rFonts w:ascii="Times New Roman" w:hAnsi="Times New Roman" w:cs="Times New Roman"/>
          <w:sz w:val="24"/>
          <w:szCs w:val="24"/>
        </w:rPr>
        <w:t>NBS vykonáva dohľad aj nad poskytovateľmi služieb hromadného financovania, ktorí po udelení povolenia v zmysle nariadenia Európskeho parlamentu a Rady (EÚ) 2020/1503 zo 7. októbra 2020 o európskych poskytovateľoch služieb hromadného financovania pre podnikanie a o zmene nariadenia (EÚ) 2017/1129 a smernice (EÚ) 2019/1937 (Ú. v. EÚ L 347, 20.10.2020) v platnom znení sú dohliadanými subjektmi finančného trhu.</w:t>
      </w:r>
    </w:p>
    <w:p w14:paraId="0E729CB8" w14:textId="77777777" w:rsidR="00243774" w:rsidRDefault="00243774" w:rsidP="00243774">
      <w:pPr>
        <w:spacing w:after="0" w:line="240" w:lineRule="auto"/>
        <w:jc w:val="both"/>
        <w:rPr>
          <w:rFonts w:ascii="Times New Roman" w:hAnsi="Times New Roman" w:cs="Times New Roman"/>
          <w:b/>
          <w:sz w:val="24"/>
          <w:szCs w:val="24"/>
        </w:rPr>
      </w:pPr>
    </w:p>
    <w:p w14:paraId="2EDDD7CB" w14:textId="62D7DE28" w:rsidR="006F44ED" w:rsidRPr="00243774" w:rsidRDefault="00297BF7"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hAnsi="Times New Roman" w:cs="Times New Roman"/>
          <w:b/>
          <w:sz w:val="24"/>
          <w:szCs w:val="24"/>
        </w:rPr>
        <w:t>K bodu 2</w:t>
      </w:r>
    </w:p>
    <w:p w14:paraId="0FAC50C7" w14:textId="26691E87" w:rsidR="006F44ED" w:rsidRDefault="002E3DD0" w:rsidP="002437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 o úpravy aplikačnej praxe. </w:t>
      </w:r>
      <w:r w:rsidR="00297BF7" w:rsidRPr="00243774">
        <w:rPr>
          <w:rFonts w:ascii="Times New Roman" w:hAnsi="Times New Roman" w:cs="Times New Roman"/>
          <w:sz w:val="24"/>
          <w:szCs w:val="24"/>
        </w:rPr>
        <w:t>V zmysle Nariadenia Európskeho parlamentu a Rady (EÚ) 2020/1503 zo 7. októbra 2020 o európskych poskytovateľoch služieb hromadného financovania pre podnikanie a o zmene nariadenia (EÚ) 2017/1129 a smernice (EÚ) 2019/1937, ktoré sa začne uplatňovať od 10.11.2021, pribudne na finančný trh nový dohliadaný subjekt a to poskytovateľ služieb hromadného financovania, ktorý ma od NCA udelené povolenie v zmysle predmetného nariadenia a zákona 747/2004. Preto pokladáme za dôležite zapracovať tento nový subjekt do  § 1 ods. 3 písm. a) 747/2004 pre účel výkonu dohľadu v súlade s nariadením.</w:t>
      </w:r>
    </w:p>
    <w:p w14:paraId="29C4DB30" w14:textId="0019987C" w:rsidR="00E37D11" w:rsidRDefault="00E37D11" w:rsidP="00243774">
      <w:pPr>
        <w:spacing w:after="0" w:line="240" w:lineRule="auto"/>
        <w:jc w:val="both"/>
        <w:rPr>
          <w:rFonts w:ascii="Times New Roman" w:hAnsi="Times New Roman" w:cs="Times New Roman"/>
          <w:sz w:val="24"/>
          <w:szCs w:val="24"/>
        </w:rPr>
      </w:pPr>
    </w:p>
    <w:p w14:paraId="70FB6A91" w14:textId="24E6E35B" w:rsidR="00E37D11" w:rsidRPr="00571C3A" w:rsidRDefault="00E37D11" w:rsidP="00243774">
      <w:pPr>
        <w:spacing w:after="0" w:line="240" w:lineRule="auto"/>
        <w:jc w:val="both"/>
        <w:rPr>
          <w:rFonts w:ascii="Times New Roman" w:hAnsi="Times New Roman" w:cs="Times New Roman"/>
          <w:b/>
          <w:sz w:val="24"/>
          <w:szCs w:val="24"/>
        </w:rPr>
      </w:pPr>
      <w:r w:rsidRPr="00571C3A">
        <w:rPr>
          <w:rFonts w:ascii="Times New Roman" w:hAnsi="Times New Roman" w:cs="Times New Roman"/>
          <w:b/>
          <w:sz w:val="24"/>
          <w:szCs w:val="24"/>
        </w:rPr>
        <w:t>K bodu 3</w:t>
      </w:r>
    </w:p>
    <w:p w14:paraId="48ACDCAB" w14:textId="16288815" w:rsidR="00E37D11" w:rsidRDefault="00E37D11" w:rsidP="00243774">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Rozšírenie poznámky pod čiarou k odkazu 11 v § 3 ods. 1 zákona o dohľade súvisí s transpozíciou čl. 4 bod 1 smernice 2022/2556, ktorou sa novelizuje čl. 65 ods. 3 písm. a) bod iv) smernice CRD. Toto doplnenie zabezpečí, že aj poskytovatelia služieb informačných a komunikačných technológií podľa nariadenia DORA musia Národnej banke Slovenska poskytovať súčinnosť pri dohľade.</w:t>
      </w:r>
    </w:p>
    <w:p w14:paraId="2BF95556" w14:textId="174B9791" w:rsidR="0095783B" w:rsidRDefault="0095783B" w:rsidP="00243774">
      <w:pPr>
        <w:spacing w:after="0" w:line="240" w:lineRule="auto"/>
        <w:jc w:val="both"/>
        <w:rPr>
          <w:rFonts w:ascii="Times New Roman" w:eastAsia="Times New Roman" w:hAnsi="Times New Roman" w:cs="Times New Roman"/>
          <w:bCs/>
          <w:color w:val="000000"/>
          <w:sz w:val="24"/>
          <w:szCs w:val="24"/>
          <w:lang w:eastAsia="sk-SK"/>
        </w:rPr>
      </w:pPr>
    </w:p>
    <w:p w14:paraId="4A02488D" w14:textId="42C97805" w:rsidR="0095783B" w:rsidRPr="0089355B" w:rsidRDefault="0095783B" w:rsidP="00243774">
      <w:pPr>
        <w:spacing w:after="0" w:line="240" w:lineRule="auto"/>
        <w:jc w:val="both"/>
        <w:rPr>
          <w:rFonts w:ascii="Times New Roman" w:eastAsia="Times New Roman" w:hAnsi="Times New Roman" w:cs="Times New Roman"/>
          <w:b/>
          <w:bCs/>
          <w:color w:val="000000"/>
          <w:sz w:val="24"/>
          <w:szCs w:val="24"/>
          <w:lang w:eastAsia="sk-SK"/>
        </w:rPr>
      </w:pPr>
      <w:r w:rsidRPr="0089355B">
        <w:rPr>
          <w:rFonts w:ascii="Times New Roman" w:eastAsia="Times New Roman" w:hAnsi="Times New Roman" w:cs="Times New Roman"/>
          <w:b/>
          <w:bCs/>
          <w:color w:val="000000"/>
          <w:sz w:val="24"/>
          <w:szCs w:val="24"/>
          <w:lang w:eastAsia="sk-SK"/>
        </w:rPr>
        <w:t>K bodu 4</w:t>
      </w:r>
    </w:p>
    <w:p w14:paraId="4E4C6E2F" w14:textId="26203EAF" w:rsidR="00243774" w:rsidRDefault="0095783B" w:rsidP="00243774">
      <w:pPr>
        <w:spacing w:after="0" w:line="240" w:lineRule="auto"/>
        <w:jc w:val="both"/>
        <w:rPr>
          <w:rFonts w:ascii="Times New Roman" w:hAnsi="Times New Roman" w:cs="Times New Roman"/>
          <w:b/>
          <w:sz w:val="24"/>
          <w:szCs w:val="24"/>
        </w:rPr>
      </w:pPr>
      <w:r w:rsidRPr="0089355B">
        <w:rPr>
          <w:rFonts w:ascii="Times New Roman" w:eastAsia="Times New Roman" w:hAnsi="Times New Roman" w:cs="Times New Roman"/>
          <w:bCs/>
          <w:color w:val="000000"/>
          <w:sz w:val="24"/>
          <w:szCs w:val="24"/>
          <w:lang w:eastAsia="sk-SK"/>
        </w:rPr>
        <w:t>Novelizačný bod sa týka legislatívno-technickej úpravy vyplývajúcej zo zákona č. 192/2023 Z. z. o registri trestov a o zmene a doplnení niektorých zákonov, keďže s účinnosťou od 1.1.2026 sa bude Národnej banke Slovenska na účely preukázania bezúhonnosti alebo spoľahlivosti podľa § 21 ods. 5 písm. e) zákona č. 192/2023 Z. z. poskytovať špecializovaný výpis z registra trestov.</w:t>
      </w:r>
    </w:p>
    <w:p w14:paraId="068A6E15" w14:textId="7A267E8B" w:rsidR="00FB7870" w:rsidRPr="00243774" w:rsidRDefault="00FB7870" w:rsidP="00243774">
      <w:pPr>
        <w:spacing w:after="0" w:line="240" w:lineRule="auto"/>
        <w:jc w:val="both"/>
        <w:rPr>
          <w:rFonts w:ascii="Times New Roman" w:hAnsi="Times New Roman" w:cs="Times New Roman"/>
          <w:sz w:val="24"/>
          <w:szCs w:val="24"/>
        </w:rPr>
      </w:pPr>
    </w:p>
    <w:p w14:paraId="07ADC285" w14:textId="23654CFB" w:rsidR="006F44ED" w:rsidRPr="00243774" w:rsidRDefault="00297BF7" w:rsidP="00243774">
      <w:pPr>
        <w:spacing w:after="0" w:line="240" w:lineRule="auto"/>
        <w:jc w:val="both"/>
        <w:rPr>
          <w:rFonts w:ascii="Times New Roman" w:hAnsi="Times New Roman" w:cs="Times New Roman"/>
          <w:b/>
          <w:sz w:val="24"/>
          <w:szCs w:val="24"/>
        </w:rPr>
      </w:pPr>
      <w:r w:rsidRPr="00243774">
        <w:rPr>
          <w:rFonts w:ascii="Times New Roman" w:hAnsi="Times New Roman" w:cs="Times New Roman"/>
          <w:b/>
          <w:sz w:val="24"/>
          <w:szCs w:val="24"/>
        </w:rPr>
        <w:t xml:space="preserve">K bodu </w:t>
      </w:r>
      <w:r w:rsidR="0095783B">
        <w:rPr>
          <w:rFonts w:ascii="Times New Roman" w:hAnsi="Times New Roman" w:cs="Times New Roman"/>
          <w:b/>
          <w:sz w:val="24"/>
          <w:szCs w:val="24"/>
        </w:rPr>
        <w:t>5</w:t>
      </w:r>
    </w:p>
    <w:p w14:paraId="1F657286" w14:textId="56284D09" w:rsidR="001553F3" w:rsidRPr="00243774" w:rsidRDefault="002E3DD0" w:rsidP="00243774">
      <w:pPr>
        <w:keepNext/>
        <w:keepLines/>
        <w:spacing w:after="0"/>
        <w:jc w:val="both"/>
        <w:rPr>
          <w:rFonts w:ascii="Times New Roman" w:hAnsi="Times New Roman" w:cs="Times New Roman"/>
          <w:sz w:val="24"/>
          <w:szCs w:val="24"/>
          <w:lang w:eastAsia="sk-SK"/>
        </w:rPr>
      </w:pPr>
      <w:r>
        <w:rPr>
          <w:rFonts w:ascii="Times New Roman" w:hAnsi="Times New Roman" w:cs="Times New Roman"/>
          <w:sz w:val="24"/>
          <w:szCs w:val="24"/>
        </w:rPr>
        <w:t xml:space="preserve">Ide o úpravy aplikačnej praxe. </w:t>
      </w:r>
      <w:r w:rsidR="001553F3" w:rsidRPr="00243774">
        <w:rPr>
          <w:rFonts w:ascii="Times New Roman" w:hAnsi="Times New Roman" w:cs="Times New Roman"/>
          <w:bCs/>
          <w:color w:val="000000"/>
          <w:sz w:val="24"/>
          <w:szCs w:val="24"/>
          <w:lang w:eastAsia="sk-SK"/>
        </w:rPr>
        <w:t>Rozširuje sa okruh zmlúv, ktoré je možné v rámci dohľadu uskutočňovaného orgánom dohľadu kontrolným zaobstarávaním finančných služieb uzatvárať aj na zmluvy, ktoré nie sú priamo zmluvami o poskytnutí finančnej služby, ale s poskytovaním finančných služieb súvisia, resp. sú dohliadaným subjektom poskytované v spojení alebo podmieňujúco s finančnou službou, (napr. zmluva o predaji tovaru alebo služby, zmluva o spracúvaní osobných údajov, zmluva o poskytovaní vzdelávacích služieb, a pod.).</w:t>
      </w:r>
    </w:p>
    <w:p w14:paraId="4C28E11E" w14:textId="77777777" w:rsidR="00D92E65" w:rsidRPr="00243774" w:rsidRDefault="00D92E65" w:rsidP="00243774">
      <w:pPr>
        <w:spacing w:after="0" w:line="240" w:lineRule="auto"/>
        <w:jc w:val="both"/>
        <w:rPr>
          <w:rFonts w:ascii="Times New Roman" w:eastAsia="Times New Roman" w:hAnsi="Times New Roman" w:cs="Times New Roman"/>
          <w:b/>
          <w:bCs/>
          <w:color w:val="000000"/>
          <w:sz w:val="24"/>
          <w:szCs w:val="24"/>
          <w:lang w:eastAsia="sk-SK"/>
        </w:rPr>
      </w:pPr>
    </w:p>
    <w:p w14:paraId="7689CE4D" w14:textId="7617E916" w:rsidR="001553F3" w:rsidRPr="00243774" w:rsidRDefault="001553F3" w:rsidP="00243774">
      <w:pPr>
        <w:spacing w:after="0" w:line="240" w:lineRule="auto"/>
        <w:jc w:val="both"/>
        <w:rPr>
          <w:rFonts w:ascii="Times New Roman" w:hAnsi="Times New Roman" w:cs="Times New Roman"/>
          <w:b/>
          <w:sz w:val="24"/>
          <w:szCs w:val="24"/>
        </w:rPr>
      </w:pPr>
      <w:r w:rsidRPr="00243774">
        <w:rPr>
          <w:rFonts w:ascii="Times New Roman" w:hAnsi="Times New Roman" w:cs="Times New Roman"/>
          <w:b/>
          <w:sz w:val="24"/>
          <w:szCs w:val="24"/>
        </w:rPr>
        <w:t xml:space="preserve">K bodu </w:t>
      </w:r>
      <w:r w:rsidR="0095783B">
        <w:rPr>
          <w:rFonts w:ascii="Times New Roman" w:hAnsi="Times New Roman" w:cs="Times New Roman"/>
          <w:b/>
          <w:sz w:val="24"/>
          <w:szCs w:val="24"/>
        </w:rPr>
        <w:t>6</w:t>
      </w:r>
    </w:p>
    <w:p w14:paraId="47B622EB" w14:textId="3AAEBB37" w:rsidR="001553F3" w:rsidRPr="00243774" w:rsidRDefault="002E3DD0" w:rsidP="00243774">
      <w:pPr>
        <w:keepNext/>
        <w:keepLines/>
        <w:spacing w:after="0"/>
        <w:jc w:val="both"/>
        <w:rPr>
          <w:rFonts w:ascii="Times New Roman" w:hAnsi="Times New Roman" w:cs="Times New Roman"/>
          <w:sz w:val="24"/>
          <w:szCs w:val="24"/>
          <w:lang w:eastAsia="sk-SK"/>
        </w:rPr>
      </w:pPr>
      <w:r>
        <w:rPr>
          <w:rFonts w:ascii="Times New Roman" w:hAnsi="Times New Roman" w:cs="Times New Roman"/>
          <w:sz w:val="24"/>
          <w:szCs w:val="24"/>
        </w:rPr>
        <w:lastRenderedPageBreak/>
        <w:t xml:space="preserve">Ide o úpravy aplikačnej praxe. </w:t>
      </w:r>
      <w:r w:rsidR="001553F3" w:rsidRPr="00243774">
        <w:rPr>
          <w:rFonts w:ascii="Times New Roman" w:hAnsi="Times New Roman" w:cs="Times New Roman"/>
          <w:bCs/>
          <w:sz w:val="24"/>
          <w:szCs w:val="24"/>
          <w:lang w:eastAsia="sk-SK"/>
        </w:rPr>
        <w:t>Presúva sa ustanovenie § 35i do druhej časti zákona upravujúcej postup pri dohľade na mieste, čím sa aj systematicky zosúlaďuje možnosť aplikovať práva a povinnosti vyplývajúce z  uzatvárania zmlúv a vykonávania úkonov v rámci kontrolného zaobstarania finančnej služby nielen pre oblasť výkonu dohľadu nad finančným trhom v oblasti ochrany finančných spotrebiteľov. Taktiež sa znenie ustanovenia § 11a zosúlaďuje s oprávnením osoby poverenej výkonom dohľadu podľa ustanovenia § 8 ods. 2 písm. f) a upravuje sa možnosť orgánu dohľadu zaslať oznámenie najneskôr spolu s protokolom o vykonanom dohľade na mieste.</w:t>
      </w:r>
    </w:p>
    <w:p w14:paraId="104756E4" w14:textId="77777777" w:rsidR="001553F3" w:rsidRPr="00243774" w:rsidRDefault="001553F3" w:rsidP="00243774">
      <w:pPr>
        <w:spacing w:after="0" w:line="240" w:lineRule="auto"/>
        <w:jc w:val="both"/>
        <w:rPr>
          <w:rFonts w:ascii="Times New Roman" w:hAnsi="Times New Roman" w:cs="Times New Roman"/>
          <w:b/>
          <w:sz w:val="24"/>
          <w:szCs w:val="24"/>
        </w:rPr>
      </w:pPr>
    </w:p>
    <w:p w14:paraId="60742584" w14:textId="4AEB9D18" w:rsidR="00243774" w:rsidRDefault="00297BF7"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hAnsi="Times New Roman" w:cs="Times New Roman"/>
          <w:b/>
          <w:sz w:val="24"/>
          <w:szCs w:val="24"/>
        </w:rPr>
        <w:t>K bod</w:t>
      </w:r>
      <w:r w:rsidR="00D63D0B">
        <w:rPr>
          <w:rFonts w:ascii="Times New Roman" w:hAnsi="Times New Roman" w:cs="Times New Roman"/>
          <w:b/>
          <w:sz w:val="24"/>
          <w:szCs w:val="24"/>
        </w:rPr>
        <w:t>om</w:t>
      </w:r>
      <w:r w:rsidRPr="00243774">
        <w:rPr>
          <w:rFonts w:ascii="Times New Roman" w:hAnsi="Times New Roman" w:cs="Times New Roman"/>
          <w:b/>
          <w:sz w:val="24"/>
          <w:szCs w:val="24"/>
        </w:rPr>
        <w:t xml:space="preserve"> </w:t>
      </w:r>
      <w:r w:rsidR="00394BCF">
        <w:rPr>
          <w:rFonts w:ascii="Times New Roman" w:hAnsi="Times New Roman" w:cs="Times New Roman"/>
          <w:b/>
          <w:sz w:val="24"/>
          <w:szCs w:val="24"/>
        </w:rPr>
        <w:t xml:space="preserve"> </w:t>
      </w:r>
      <w:r w:rsidR="0095783B">
        <w:rPr>
          <w:rFonts w:ascii="Times New Roman" w:hAnsi="Times New Roman" w:cs="Times New Roman"/>
          <w:b/>
          <w:sz w:val="24"/>
          <w:szCs w:val="24"/>
        </w:rPr>
        <w:t>7</w:t>
      </w:r>
      <w:r w:rsidR="00D63D0B">
        <w:rPr>
          <w:rFonts w:ascii="Times New Roman" w:hAnsi="Times New Roman" w:cs="Times New Roman"/>
          <w:b/>
          <w:sz w:val="24"/>
          <w:szCs w:val="24"/>
        </w:rPr>
        <w:t xml:space="preserve"> až 9</w:t>
      </w:r>
    </w:p>
    <w:p w14:paraId="28067BC0" w14:textId="67385085" w:rsidR="001553F3" w:rsidRPr="00243774" w:rsidRDefault="00AE6667" w:rsidP="00243774">
      <w:pPr>
        <w:keepNext/>
        <w:keepLines/>
        <w:spacing w:after="0"/>
        <w:jc w:val="both"/>
        <w:rPr>
          <w:rFonts w:ascii="Times New Roman" w:hAnsi="Times New Roman" w:cs="Times New Roman"/>
          <w:sz w:val="24"/>
          <w:szCs w:val="24"/>
          <w:lang w:eastAsia="sk-SK"/>
        </w:rPr>
      </w:pPr>
      <w:r>
        <w:rPr>
          <w:rFonts w:ascii="Times New Roman" w:hAnsi="Times New Roman" w:cs="Times New Roman"/>
          <w:bCs/>
          <w:color w:val="000000"/>
          <w:sz w:val="24"/>
          <w:szCs w:val="24"/>
          <w:lang w:eastAsia="sk-SK"/>
        </w:rPr>
        <w:t xml:space="preserve">Ide o úpravy aplikačnej praxe. </w:t>
      </w:r>
      <w:r w:rsidR="001553F3" w:rsidRPr="00243774">
        <w:rPr>
          <w:rFonts w:ascii="Times New Roman" w:hAnsi="Times New Roman" w:cs="Times New Roman"/>
          <w:bCs/>
          <w:color w:val="000000"/>
          <w:sz w:val="24"/>
          <w:szCs w:val="24"/>
          <w:lang w:eastAsia="sk-SK"/>
        </w:rPr>
        <w:t>V záujme zefektívnenia konania, ktoré sa začína na základe žiadosti účastníka konania a odbremenenia žiadateľa sa v § 16 ods. 3 písm. a), e) až g) navrhuje zúžiť rozsah údajov, ktoré je žiadateľ povinný vo vzťahu k svojej osobe, ďalším účastníkom konania, ich zástupcom a iným osobám uviesť v žiadosti, a to tak, že vo vzťahu k údajom o týchto osobách sa v predmetných ustanovenia nahrádza poznámka pod čiarou k odkazu 27 explicitným uvedením vybraných náležitostí, ktoré musia byť obsiahnuté v žiadosti a vypustením niektorých, ktoré bolo potrebné podľa ustanovenia citovaného v predmetnej poznámke pod čiarou odkazu 27 predkladať.</w:t>
      </w:r>
      <w:r w:rsidR="00571C3A">
        <w:rPr>
          <w:rFonts w:ascii="Times New Roman" w:hAnsi="Times New Roman" w:cs="Times New Roman"/>
          <w:bCs/>
          <w:color w:val="000000"/>
          <w:sz w:val="24"/>
          <w:szCs w:val="24"/>
          <w:lang w:eastAsia="sk-SK"/>
        </w:rPr>
        <w:t xml:space="preserve"> </w:t>
      </w:r>
      <w:r w:rsidR="001553F3" w:rsidRPr="00243774">
        <w:rPr>
          <w:rFonts w:ascii="Times New Roman" w:hAnsi="Times New Roman" w:cs="Times New Roman"/>
          <w:sz w:val="24"/>
          <w:szCs w:val="24"/>
          <w:lang w:eastAsia="sk-SK"/>
        </w:rPr>
        <w:t>V nadväznosti na navrhovanú úpravu § 16 ods. 3 písm. a) a f) až g) týkajúcu sa obsahových náležitostí žiadosti sa v § 16 ods. 4 navrhuje doplniť oprávnenie Národnej banky Slovenska vyzvať žiadateľa, aby doplnil svoju žiadosť, na základe ktorej sa začalo konanie, aj o údaje ustanovené v § 34b ods. 1 písm. a) až c) zákona č. 566/1992 Zb. v znení neskorších predpisov.</w:t>
      </w:r>
    </w:p>
    <w:p w14:paraId="1BC63724" w14:textId="29E3F88E" w:rsidR="001553F3" w:rsidRDefault="001553F3" w:rsidP="00243774">
      <w:pPr>
        <w:keepNext/>
        <w:keepLines/>
        <w:spacing w:after="0"/>
        <w:jc w:val="both"/>
        <w:rPr>
          <w:rFonts w:ascii="Times New Roman" w:hAnsi="Times New Roman" w:cs="Times New Roman"/>
          <w:sz w:val="24"/>
          <w:szCs w:val="24"/>
          <w:lang w:eastAsia="sk-SK"/>
        </w:rPr>
      </w:pPr>
      <w:r w:rsidRPr="00243774">
        <w:rPr>
          <w:rFonts w:ascii="Times New Roman" w:hAnsi="Times New Roman" w:cs="Times New Roman"/>
          <w:sz w:val="24"/>
          <w:szCs w:val="24"/>
          <w:lang w:eastAsia="sk-SK"/>
        </w:rPr>
        <w:t>Zároveň sa navrhuje precizovanie legislatívneho textu z dôvodu, že nielen prílohy k žiadosti, ale aj samotná žiadosť môže mať iné nedostatky zistené v konaní (ide o nedostatky, ktoré vyplývajú z iných ako priamo aplikovateľných právnych predpisov – napr. môže ísť o rozpor s iným osobitným predpisom v oblasti finančného trhu).</w:t>
      </w:r>
    </w:p>
    <w:p w14:paraId="29C317C9" w14:textId="77777777" w:rsidR="00243774" w:rsidRPr="00243774" w:rsidRDefault="00243774" w:rsidP="00243774">
      <w:pPr>
        <w:keepNext/>
        <w:keepLines/>
        <w:spacing w:after="0"/>
        <w:jc w:val="both"/>
        <w:rPr>
          <w:rFonts w:ascii="Times New Roman" w:hAnsi="Times New Roman" w:cs="Times New Roman"/>
          <w:sz w:val="24"/>
          <w:szCs w:val="24"/>
          <w:lang w:eastAsia="sk-SK"/>
        </w:rPr>
      </w:pPr>
    </w:p>
    <w:p w14:paraId="1E3E1102" w14:textId="77777777" w:rsidR="001553F3" w:rsidRPr="00243774" w:rsidRDefault="001553F3" w:rsidP="00243774">
      <w:pPr>
        <w:keepNext/>
        <w:keepLines/>
        <w:spacing w:after="0"/>
        <w:jc w:val="both"/>
        <w:rPr>
          <w:rFonts w:ascii="Times New Roman" w:hAnsi="Times New Roman" w:cs="Times New Roman"/>
          <w:sz w:val="24"/>
          <w:szCs w:val="24"/>
          <w:lang w:eastAsia="sk-SK"/>
        </w:rPr>
      </w:pPr>
      <w:r w:rsidRPr="00243774">
        <w:rPr>
          <w:rFonts w:ascii="Times New Roman" w:hAnsi="Times New Roman" w:cs="Times New Roman"/>
          <w:sz w:val="24"/>
          <w:szCs w:val="24"/>
          <w:lang w:eastAsia="sk-SK"/>
        </w:rPr>
        <w:t>V záujme zefektívnenia konania, ktoré sa začína na základe žiadosti účastníka konania sa v § 16 ods. 4 zároveň navrhuje upraviť ustanovenie oprávňujúce Národnú banku Slovenska umožniť žiadateľovi, na základe jeho žiadosti, nahradiť účtovnú závierku, správu audítora a  výročnú správu, ktoré sú vyhotovené v českom jazyku alebo v jazyku bežne používanom v  oblasti medzinárodných financií, odkazom na ich zverejnenie v registri účtovných závierok. V  tejto súvislosti sa vyžaduje, aby sa  jednalo o register účtovných závierok spravovaný orgánom verejnej správy príslušného štátu a aby bol Národnej banke Slovenska do registra umožnený bezplatný online prístup, bez potreby vykonania registrácie či prekonania inej prekážky.</w:t>
      </w:r>
    </w:p>
    <w:p w14:paraId="4E1F44A8" w14:textId="5155638C" w:rsidR="001553F3" w:rsidRPr="00243774" w:rsidRDefault="001553F3" w:rsidP="00243774">
      <w:pPr>
        <w:keepNext/>
        <w:keepLines/>
        <w:spacing w:after="0"/>
        <w:jc w:val="both"/>
        <w:rPr>
          <w:rFonts w:ascii="Times New Roman" w:hAnsi="Times New Roman" w:cs="Times New Roman"/>
          <w:sz w:val="24"/>
          <w:szCs w:val="24"/>
          <w:lang w:eastAsia="sk-SK"/>
        </w:rPr>
      </w:pPr>
      <w:r w:rsidRPr="00243774">
        <w:rPr>
          <w:rFonts w:ascii="Times New Roman" w:hAnsi="Times New Roman" w:cs="Times New Roman"/>
          <w:sz w:val="24"/>
          <w:szCs w:val="24"/>
          <w:lang w:eastAsia="sk-SK"/>
        </w:rPr>
        <w:t xml:space="preserve">Navrhovanou legislatívno-technickou úpravou sa v </w:t>
      </w:r>
      <w:r w:rsidR="00243774">
        <w:rPr>
          <w:rFonts w:ascii="Times New Roman" w:hAnsi="Times New Roman" w:cs="Times New Roman"/>
          <w:sz w:val="24"/>
          <w:szCs w:val="24"/>
          <w:lang w:eastAsia="sk-SK"/>
        </w:rPr>
        <w:t>poznámke pod čiarou k odkazu 27</w:t>
      </w:r>
      <w:r w:rsidRPr="00243774">
        <w:rPr>
          <w:rFonts w:ascii="Times New Roman" w:hAnsi="Times New Roman" w:cs="Times New Roman"/>
          <w:sz w:val="24"/>
          <w:szCs w:val="24"/>
          <w:lang w:eastAsia="sk-SK"/>
        </w:rPr>
        <w:t xml:space="preserve"> spresňuje existujúca právna úprava.</w:t>
      </w:r>
    </w:p>
    <w:p w14:paraId="0C2B2766" w14:textId="327CFC43" w:rsidR="001553F3" w:rsidRPr="00243774" w:rsidRDefault="001553F3" w:rsidP="00243774">
      <w:pPr>
        <w:spacing w:after="0" w:line="240" w:lineRule="auto"/>
        <w:jc w:val="both"/>
        <w:rPr>
          <w:rFonts w:ascii="Times New Roman" w:hAnsi="Times New Roman" w:cs="Times New Roman"/>
          <w:b/>
          <w:sz w:val="24"/>
          <w:szCs w:val="24"/>
        </w:rPr>
      </w:pPr>
    </w:p>
    <w:p w14:paraId="7FE6599F" w14:textId="74AC8A0F" w:rsidR="001553F3" w:rsidRPr="00243774" w:rsidRDefault="001553F3" w:rsidP="00243774">
      <w:pPr>
        <w:spacing w:after="0" w:line="240" w:lineRule="auto"/>
        <w:jc w:val="both"/>
        <w:rPr>
          <w:rFonts w:ascii="Times New Roman" w:hAnsi="Times New Roman" w:cs="Times New Roman"/>
          <w:b/>
          <w:sz w:val="24"/>
          <w:szCs w:val="24"/>
        </w:rPr>
      </w:pPr>
      <w:r w:rsidRPr="00243774">
        <w:rPr>
          <w:rFonts w:ascii="Times New Roman" w:hAnsi="Times New Roman" w:cs="Times New Roman"/>
          <w:b/>
          <w:sz w:val="24"/>
          <w:szCs w:val="24"/>
        </w:rPr>
        <w:t xml:space="preserve">K bodu </w:t>
      </w:r>
      <w:r w:rsidR="00C72DEF">
        <w:rPr>
          <w:rFonts w:ascii="Times New Roman" w:hAnsi="Times New Roman" w:cs="Times New Roman"/>
          <w:b/>
          <w:sz w:val="24"/>
          <w:szCs w:val="24"/>
        </w:rPr>
        <w:t xml:space="preserve"> </w:t>
      </w:r>
      <w:r w:rsidR="00D63D0B">
        <w:rPr>
          <w:rFonts w:ascii="Times New Roman" w:hAnsi="Times New Roman" w:cs="Times New Roman"/>
          <w:b/>
          <w:sz w:val="24"/>
          <w:szCs w:val="24"/>
        </w:rPr>
        <w:t>10</w:t>
      </w:r>
    </w:p>
    <w:p w14:paraId="19AE26CC" w14:textId="77777777" w:rsidR="00FF629D" w:rsidRDefault="002E3DD0" w:rsidP="00243774">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rPr>
        <w:t xml:space="preserve">Ide o úpravy aplikačnej praxe. </w:t>
      </w:r>
      <w:r w:rsidR="001553F3" w:rsidRPr="00243774">
        <w:rPr>
          <w:rFonts w:ascii="Times New Roman" w:hAnsi="Times New Roman" w:cs="Times New Roman"/>
          <w:sz w:val="24"/>
          <w:szCs w:val="24"/>
          <w:lang w:eastAsia="sk-SK"/>
        </w:rPr>
        <w:t xml:space="preserve">Navrhovaným znením sa za účelom zabezpečenia hospodárnosti, efektívnosti a plynulosti konania navrhuje vytvoriť legislatívny rámec umožňujúci Národnej banke Slovenska, za splnenie podmienok, pripustiť, aby do už prebiehajúceho konania začatého na žiadosť účastníka konania, pristúpil nový subjekt. Na podanie žiadosti o pristúpenie do konania sa obdobne použijú odseky 1 až 6 a na podanie súhlasu s pristúpením do konania odsek 3 písm. i) a odsek 5. Proti rozhodnutiu o pristúpení ďalšieho subjektu nemožno podať opravný prostriedok. Uvedená právna úprava sa navrhuje aj v záujme reflektovania potreby vyplývajúcej z praxe, keďže aktuálna právna úprava neumožňuje, aby do prebiehajúceho konania začatého </w:t>
      </w:r>
      <w:r w:rsidR="001553F3" w:rsidRPr="00243774">
        <w:rPr>
          <w:rFonts w:ascii="Times New Roman" w:hAnsi="Times New Roman" w:cs="Times New Roman"/>
          <w:sz w:val="24"/>
          <w:szCs w:val="24"/>
          <w:lang w:eastAsia="sk-SK"/>
        </w:rPr>
        <w:lastRenderedPageBreak/>
        <w:t>na žiadosť účastníka konania, mohol pristúpiť nový subjekt. Absencia uvedenej právnej úpravy spôsobuje nadbytočné prieťahy napr. v takých konaniach, v ktorých sa zistí ďalší okruh potenciálnych účastníkov konania [napr. v prípade udelenie predchádzajúceho súhlasu na nadobudnutie kvalifikovanej účasti na poisťovni alebo zaisťovni podľa § 77 ods. 1 písm. a) zákona č. 39/2015 Z. z.]. Títo, aby sa stali riadnymi účastníkmi už prebiehajúceho konania, musia Národnej banke Slovenska podať novú žiadosť (zaplatiť príslušný poplatok), na základe ktorej sa začne nové konanie, ktoré Národná banka Slovenska spojí s už prebiehajúcim konaním.</w:t>
      </w:r>
    </w:p>
    <w:p w14:paraId="7CFCE67D" w14:textId="77777777" w:rsidR="00FF629D" w:rsidRDefault="00FF629D" w:rsidP="00243774">
      <w:pPr>
        <w:spacing w:after="0" w:line="240" w:lineRule="auto"/>
        <w:jc w:val="both"/>
        <w:rPr>
          <w:rFonts w:ascii="Times New Roman" w:hAnsi="Times New Roman" w:cs="Times New Roman"/>
          <w:sz w:val="24"/>
          <w:szCs w:val="24"/>
          <w:lang w:eastAsia="sk-SK"/>
        </w:rPr>
      </w:pPr>
    </w:p>
    <w:p w14:paraId="751DE417" w14:textId="261C44F7" w:rsidR="006F44ED" w:rsidRPr="00243774" w:rsidRDefault="00297BF7" w:rsidP="00243774">
      <w:pPr>
        <w:spacing w:after="0" w:line="240" w:lineRule="auto"/>
        <w:jc w:val="both"/>
        <w:rPr>
          <w:rFonts w:ascii="Times New Roman" w:eastAsia="Times New Roman" w:hAnsi="Times New Roman" w:cs="Times New Roman"/>
          <w:b/>
          <w:bCs/>
          <w:color w:val="000000"/>
          <w:sz w:val="24"/>
          <w:szCs w:val="24"/>
          <w:lang w:eastAsia="sk-SK"/>
        </w:rPr>
      </w:pPr>
      <w:r w:rsidRPr="00C72DEF">
        <w:rPr>
          <w:rFonts w:ascii="Times New Roman" w:hAnsi="Times New Roman" w:cs="Times New Roman"/>
          <w:b/>
          <w:sz w:val="24"/>
          <w:szCs w:val="24"/>
        </w:rPr>
        <w:t xml:space="preserve">K bodu </w:t>
      </w:r>
      <w:r w:rsidR="00394BCF" w:rsidRPr="00C72DEF">
        <w:rPr>
          <w:rFonts w:ascii="Times New Roman" w:hAnsi="Times New Roman" w:cs="Times New Roman"/>
          <w:b/>
          <w:sz w:val="24"/>
          <w:szCs w:val="24"/>
        </w:rPr>
        <w:t xml:space="preserve"> </w:t>
      </w:r>
      <w:r w:rsidR="00D63D0B">
        <w:rPr>
          <w:rFonts w:ascii="Times New Roman" w:hAnsi="Times New Roman" w:cs="Times New Roman"/>
          <w:b/>
          <w:sz w:val="24"/>
          <w:szCs w:val="24"/>
        </w:rPr>
        <w:t>11</w:t>
      </w:r>
    </w:p>
    <w:p w14:paraId="16C44690" w14:textId="73F93A5D" w:rsidR="006F44ED" w:rsidRPr="00243774" w:rsidRDefault="002E3DD0" w:rsidP="00243774">
      <w:pPr>
        <w:spacing w:after="0" w:line="240" w:lineRule="auto"/>
        <w:jc w:val="both"/>
        <w:rPr>
          <w:rFonts w:ascii="Times New Roman" w:eastAsia="Times New Roman" w:hAnsi="Times New Roman" w:cs="Times New Roman"/>
          <w:bCs/>
          <w:color w:val="000000"/>
          <w:sz w:val="24"/>
          <w:szCs w:val="24"/>
          <w:lang w:eastAsia="sk-SK"/>
        </w:rPr>
      </w:pPr>
      <w:r>
        <w:rPr>
          <w:rFonts w:ascii="Times New Roman" w:hAnsi="Times New Roman" w:cs="Times New Roman"/>
          <w:sz w:val="24"/>
          <w:szCs w:val="24"/>
        </w:rPr>
        <w:t xml:space="preserve">Ide o úpravy aplikačnej praxe. </w:t>
      </w:r>
      <w:r w:rsidR="00297BF7" w:rsidRPr="00243774">
        <w:rPr>
          <w:rFonts w:ascii="Times New Roman" w:hAnsi="Times New Roman" w:cs="Times New Roman"/>
          <w:sz w:val="24"/>
          <w:szCs w:val="24"/>
        </w:rPr>
        <w:t>Vzhľadom na skutočnosť, že miestna obhliadka je dôkazným prostriedkom, v rámci ktorého je Národná banka Slovenska oprávnená vstupovať na pozemky, do budov, miestností, zariadení a do iných priestorov účastníka konania, resp. dohliadaného subjektu, navrhuje sa upraviť povinnosť Národnej banky Slovenska pri začatí výkonu miestnej obhliadky predložiť dotknutému účastníkovi konania, resp. dohliadanému subjektu poverenie na jej vykonanie, a to obdobne a s  rovnakými náležitosťami, ako je tomu v prípade začatia dohľadu na mieste.</w:t>
      </w:r>
    </w:p>
    <w:p w14:paraId="40D74F02" w14:textId="77777777" w:rsidR="00243774" w:rsidRDefault="00243774" w:rsidP="00243774">
      <w:pPr>
        <w:spacing w:after="0" w:line="240" w:lineRule="auto"/>
        <w:jc w:val="both"/>
        <w:rPr>
          <w:rFonts w:ascii="Times New Roman" w:hAnsi="Times New Roman" w:cs="Times New Roman"/>
          <w:b/>
          <w:sz w:val="24"/>
          <w:szCs w:val="24"/>
        </w:rPr>
      </w:pPr>
    </w:p>
    <w:p w14:paraId="02D3ADB3" w14:textId="63FE5E90" w:rsidR="006F44ED" w:rsidRPr="00243774" w:rsidRDefault="00297BF7"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hAnsi="Times New Roman" w:cs="Times New Roman"/>
          <w:b/>
          <w:sz w:val="24"/>
          <w:szCs w:val="24"/>
        </w:rPr>
        <w:t xml:space="preserve">K bodu </w:t>
      </w:r>
      <w:r w:rsidR="00394BCF">
        <w:rPr>
          <w:rFonts w:ascii="Times New Roman" w:hAnsi="Times New Roman" w:cs="Times New Roman"/>
          <w:b/>
          <w:sz w:val="24"/>
          <w:szCs w:val="24"/>
        </w:rPr>
        <w:t xml:space="preserve"> </w:t>
      </w:r>
      <w:r w:rsidR="0095783B">
        <w:rPr>
          <w:rFonts w:ascii="Times New Roman" w:hAnsi="Times New Roman" w:cs="Times New Roman"/>
          <w:b/>
          <w:sz w:val="24"/>
          <w:szCs w:val="24"/>
        </w:rPr>
        <w:t>1</w:t>
      </w:r>
      <w:r w:rsidR="00D63D0B">
        <w:rPr>
          <w:rFonts w:ascii="Times New Roman" w:hAnsi="Times New Roman" w:cs="Times New Roman"/>
          <w:b/>
          <w:sz w:val="24"/>
          <w:szCs w:val="24"/>
        </w:rPr>
        <w:t>2</w:t>
      </w:r>
      <w:r w:rsidR="00394BCF">
        <w:rPr>
          <w:rFonts w:ascii="Times New Roman" w:hAnsi="Times New Roman" w:cs="Times New Roman"/>
          <w:b/>
          <w:sz w:val="24"/>
          <w:szCs w:val="24"/>
        </w:rPr>
        <w:t xml:space="preserve"> </w:t>
      </w:r>
    </w:p>
    <w:p w14:paraId="0DBB6606" w14:textId="27DCBB76" w:rsidR="006F44ED" w:rsidRPr="00243774" w:rsidRDefault="002E3DD0" w:rsidP="00243774">
      <w:pPr>
        <w:spacing w:after="0" w:line="240" w:lineRule="auto"/>
        <w:jc w:val="both"/>
        <w:rPr>
          <w:rFonts w:ascii="Times New Roman" w:eastAsia="Times New Roman" w:hAnsi="Times New Roman" w:cs="Times New Roman"/>
          <w:bCs/>
          <w:color w:val="000000"/>
          <w:sz w:val="24"/>
          <w:szCs w:val="24"/>
          <w:lang w:eastAsia="sk-SK"/>
        </w:rPr>
      </w:pPr>
      <w:r>
        <w:rPr>
          <w:rFonts w:ascii="Times New Roman" w:hAnsi="Times New Roman" w:cs="Times New Roman"/>
          <w:sz w:val="24"/>
          <w:szCs w:val="24"/>
        </w:rPr>
        <w:t xml:space="preserve">Ide o úpravy aplikačnej praxe. </w:t>
      </w:r>
      <w:r w:rsidR="00297BF7" w:rsidRPr="00243774">
        <w:rPr>
          <w:rFonts w:ascii="Times New Roman" w:hAnsi="Times New Roman" w:cs="Times New Roman"/>
          <w:sz w:val="24"/>
          <w:szCs w:val="24"/>
        </w:rPr>
        <w:t>Navrhovaným znením sa precizuje § 18 ods. 10 tak, aby bolo zrejmé, že účastník konania so sídlom alebo trvalým pobytom v zahraničí je povinný určiť si svojho zástupcu na doručovanie písomností na území Slovenskej republiky len v prípade, že takýto účastník konania nemá zástupcu na celé konanie s adresou na doručovanie písomností na území Slovenskej republiky.</w:t>
      </w:r>
    </w:p>
    <w:p w14:paraId="30C82E8A" w14:textId="77777777" w:rsidR="00243774" w:rsidRDefault="00243774" w:rsidP="00243774">
      <w:pPr>
        <w:spacing w:after="0" w:line="240" w:lineRule="auto"/>
        <w:jc w:val="both"/>
        <w:rPr>
          <w:rFonts w:ascii="Times New Roman" w:hAnsi="Times New Roman" w:cs="Times New Roman"/>
          <w:b/>
          <w:sz w:val="24"/>
          <w:szCs w:val="24"/>
        </w:rPr>
      </w:pPr>
    </w:p>
    <w:p w14:paraId="6945BE49" w14:textId="0425E0E9" w:rsidR="006F44ED" w:rsidRPr="00243774" w:rsidRDefault="00297BF7"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hAnsi="Times New Roman" w:cs="Times New Roman"/>
          <w:b/>
          <w:sz w:val="24"/>
          <w:szCs w:val="24"/>
        </w:rPr>
        <w:t xml:space="preserve">K bodu </w:t>
      </w:r>
      <w:r w:rsidR="002E3DD0" w:rsidRPr="00243774">
        <w:rPr>
          <w:rFonts w:ascii="Times New Roman" w:hAnsi="Times New Roman" w:cs="Times New Roman"/>
          <w:b/>
          <w:sz w:val="24"/>
          <w:szCs w:val="24"/>
        </w:rPr>
        <w:t>1</w:t>
      </w:r>
      <w:r w:rsidR="00D63D0B">
        <w:rPr>
          <w:rFonts w:ascii="Times New Roman" w:hAnsi="Times New Roman" w:cs="Times New Roman"/>
          <w:b/>
          <w:sz w:val="24"/>
          <w:szCs w:val="24"/>
        </w:rPr>
        <w:t>3</w:t>
      </w:r>
    </w:p>
    <w:p w14:paraId="33A1D9A7" w14:textId="77777777" w:rsidR="006F44ED" w:rsidRPr="00243774" w:rsidRDefault="00297BF7" w:rsidP="00243774">
      <w:pPr>
        <w:spacing w:after="0" w:line="240" w:lineRule="auto"/>
        <w:jc w:val="both"/>
        <w:rPr>
          <w:rFonts w:ascii="Times New Roman" w:eastAsia="Times New Roman" w:hAnsi="Times New Roman" w:cs="Times New Roman"/>
          <w:bCs/>
          <w:color w:val="000000"/>
          <w:sz w:val="24"/>
          <w:szCs w:val="24"/>
          <w:lang w:eastAsia="sk-SK"/>
        </w:rPr>
      </w:pPr>
      <w:r w:rsidRPr="00243774">
        <w:rPr>
          <w:rFonts w:ascii="Times New Roman" w:hAnsi="Times New Roman" w:cs="Times New Roman"/>
          <w:sz w:val="24"/>
          <w:szCs w:val="24"/>
        </w:rPr>
        <w:t>Navrhovaným znením sa v § 18 ods. 11 upravuje povinnosť takéhoto zástupcu určiť si adresu na doručovanie písomnosti na území Slovenskej republiky tak, aby táto úprava korešpondovala                         s povinnosťou účastníka konania zakotvenou v ods. 10. Zároveň sa stanovuje, že v prípade, ak si zástupca účastníka konania so sídlom alebo trvalým pobytom v zahraničí neurčí adresu na doručovanie písomností na území Slovenskej republiky, písomnosti určené účastníkovi konania so sídlom alebo trvalým pobytom na území Slovenskej republiky sa budú doručovať tomuto účastníkovi konania a v prípade písomností určených účastníkovi konania so sídlom alebo trvalým pobytom v zahraničí sa preňho budú ukladať v Národnej banke Slovenska s účinkami doručenia.</w:t>
      </w:r>
    </w:p>
    <w:p w14:paraId="63279B0E" w14:textId="77777777" w:rsidR="006F44ED" w:rsidRPr="00243774" w:rsidRDefault="00297BF7" w:rsidP="00243774">
      <w:pPr>
        <w:spacing w:after="0" w:line="240" w:lineRule="auto"/>
        <w:jc w:val="both"/>
        <w:rPr>
          <w:rFonts w:ascii="Times New Roman" w:eastAsia="Times New Roman" w:hAnsi="Times New Roman" w:cs="Times New Roman"/>
          <w:bCs/>
          <w:color w:val="000000"/>
          <w:sz w:val="24"/>
          <w:szCs w:val="24"/>
          <w:lang w:eastAsia="sk-SK"/>
        </w:rPr>
      </w:pPr>
      <w:r w:rsidRPr="00243774">
        <w:rPr>
          <w:rFonts w:ascii="Times New Roman" w:hAnsi="Times New Roman" w:cs="Times New Roman"/>
          <w:sz w:val="24"/>
          <w:szCs w:val="24"/>
        </w:rPr>
        <w:t>V kontexte navrhovanej úpravy dochádza k vloženiu nového odseku 11 do § 18 zákona č.  747/2004 Z. z. a k prečíslovaniu doterajších odsekov 11 až 15 na odseky 12 až 16.</w:t>
      </w:r>
    </w:p>
    <w:p w14:paraId="593BCEC0" w14:textId="77777777" w:rsidR="00243774" w:rsidRDefault="00243774" w:rsidP="00243774">
      <w:pPr>
        <w:spacing w:after="0" w:line="240" w:lineRule="auto"/>
        <w:jc w:val="both"/>
        <w:rPr>
          <w:rFonts w:ascii="Times New Roman" w:hAnsi="Times New Roman" w:cs="Times New Roman"/>
          <w:b/>
          <w:sz w:val="24"/>
          <w:szCs w:val="24"/>
        </w:rPr>
      </w:pPr>
    </w:p>
    <w:p w14:paraId="01745B8E" w14:textId="364553AB" w:rsidR="006F44ED" w:rsidRPr="00243774" w:rsidRDefault="00297BF7"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hAnsi="Times New Roman" w:cs="Times New Roman"/>
          <w:b/>
          <w:sz w:val="24"/>
          <w:szCs w:val="24"/>
        </w:rPr>
        <w:t xml:space="preserve">K bodu </w:t>
      </w:r>
      <w:r w:rsidR="002E3DD0" w:rsidRPr="00243774">
        <w:rPr>
          <w:rFonts w:ascii="Times New Roman" w:hAnsi="Times New Roman" w:cs="Times New Roman"/>
          <w:b/>
          <w:sz w:val="24"/>
          <w:szCs w:val="24"/>
        </w:rPr>
        <w:t>1</w:t>
      </w:r>
      <w:r w:rsidR="00D63D0B">
        <w:rPr>
          <w:rFonts w:ascii="Times New Roman" w:hAnsi="Times New Roman" w:cs="Times New Roman"/>
          <w:b/>
          <w:sz w:val="24"/>
          <w:szCs w:val="24"/>
        </w:rPr>
        <w:t>4</w:t>
      </w:r>
    </w:p>
    <w:p w14:paraId="67E9068A" w14:textId="10ACE0DB" w:rsidR="006F44ED" w:rsidRPr="00243774" w:rsidRDefault="002E3DD0" w:rsidP="00243774">
      <w:pPr>
        <w:spacing w:after="0" w:line="240" w:lineRule="auto"/>
        <w:jc w:val="both"/>
        <w:rPr>
          <w:rFonts w:ascii="Times New Roman" w:eastAsia="Times New Roman" w:hAnsi="Times New Roman" w:cs="Times New Roman"/>
          <w:bCs/>
          <w:color w:val="000000"/>
          <w:sz w:val="24"/>
          <w:szCs w:val="24"/>
          <w:lang w:eastAsia="sk-SK"/>
        </w:rPr>
      </w:pPr>
      <w:r>
        <w:rPr>
          <w:rFonts w:ascii="Times New Roman" w:hAnsi="Times New Roman" w:cs="Times New Roman"/>
          <w:sz w:val="24"/>
          <w:szCs w:val="24"/>
        </w:rPr>
        <w:t>Ide o úpravy aplikačnej praxe. U</w:t>
      </w:r>
      <w:r w:rsidR="00297BF7" w:rsidRPr="00243774">
        <w:rPr>
          <w:rFonts w:ascii="Times New Roman" w:hAnsi="Times New Roman" w:cs="Times New Roman"/>
          <w:sz w:val="24"/>
          <w:szCs w:val="24"/>
        </w:rPr>
        <w:t xml:space="preserve">stanovuje </w:t>
      </w:r>
      <w:r>
        <w:rPr>
          <w:rFonts w:ascii="Times New Roman" w:hAnsi="Times New Roman" w:cs="Times New Roman"/>
          <w:sz w:val="24"/>
          <w:szCs w:val="24"/>
        </w:rPr>
        <w:t xml:space="preserve">sa </w:t>
      </w:r>
      <w:r w:rsidRPr="00243774">
        <w:rPr>
          <w:rFonts w:ascii="Times New Roman" w:hAnsi="Times New Roman" w:cs="Times New Roman"/>
          <w:sz w:val="24"/>
          <w:szCs w:val="24"/>
        </w:rPr>
        <w:t>osobitn</w:t>
      </w:r>
      <w:r>
        <w:rPr>
          <w:rFonts w:ascii="Times New Roman" w:hAnsi="Times New Roman" w:cs="Times New Roman"/>
          <w:sz w:val="24"/>
          <w:szCs w:val="24"/>
        </w:rPr>
        <w:t>á</w:t>
      </w:r>
      <w:r w:rsidRPr="00243774">
        <w:rPr>
          <w:rFonts w:ascii="Times New Roman" w:hAnsi="Times New Roman" w:cs="Times New Roman"/>
          <w:sz w:val="24"/>
          <w:szCs w:val="24"/>
        </w:rPr>
        <w:t xml:space="preserve"> oznamovaci</w:t>
      </w:r>
      <w:r>
        <w:rPr>
          <w:rFonts w:ascii="Times New Roman" w:hAnsi="Times New Roman" w:cs="Times New Roman"/>
          <w:sz w:val="24"/>
          <w:szCs w:val="24"/>
        </w:rPr>
        <w:t>a</w:t>
      </w:r>
      <w:r w:rsidRPr="00243774">
        <w:rPr>
          <w:rFonts w:ascii="Times New Roman" w:hAnsi="Times New Roman" w:cs="Times New Roman"/>
          <w:sz w:val="24"/>
          <w:szCs w:val="24"/>
        </w:rPr>
        <w:t xml:space="preserve"> </w:t>
      </w:r>
      <w:r w:rsidR="00297BF7" w:rsidRPr="00243774">
        <w:rPr>
          <w:rFonts w:ascii="Times New Roman" w:hAnsi="Times New Roman" w:cs="Times New Roman"/>
          <w:sz w:val="24"/>
          <w:szCs w:val="24"/>
        </w:rPr>
        <w:t>povinnosť pre účastníka konania ako aj jeho zástupcu bezodkladne oznámiť NBS zmenu bydliska, sídla, zmenu osoby určenej na prijímanie písomností alebo akúkoľvek obdobnú skutočnosť nevyhnutnú na riadne doručovanie písomností. Pojem bezodkladne nie je zákonom definovaný, a preto treba jeho primeranosť posudzovať podľa okolností konkrétneho prípadu. Plnenie predmetnej povinnosti prispieva k zabezpečeniu riadneho priebehu konania a prispieva aj k dodržiavaniu lehoty na rozhodnutie.</w:t>
      </w:r>
    </w:p>
    <w:p w14:paraId="0FE133CA" w14:textId="77777777" w:rsidR="00243774" w:rsidRDefault="00243774" w:rsidP="00243774">
      <w:pPr>
        <w:spacing w:after="0" w:line="240" w:lineRule="auto"/>
        <w:jc w:val="both"/>
        <w:rPr>
          <w:rFonts w:ascii="Times New Roman" w:hAnsi="Times New Roman" w:cs="Times New Roman"/>
          <w:b/>
          <w:sz w:val="24"/>
          <w:szCs w:val="24"/>
        </w:rPr>
      </w:pPr>
    </w:p>
    <w:p w14:paraId="71ACBF90" w14:textId="6D413953" w:rsidR="006F44ED" w:rsidRPr="00243774" w:rsidRDefault="00297BF7"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hAnsi="Times New Roman" w:cs="Times New Roman"/>
          <w:b/>
          <w:sz w:val="24"/>
          <w:szCs w:val="24"/>
        </w:rPr>
        <w:t xml:space="preserve">K bodu </w:t>
      </w:r>
      <w:r w:rsidR="002E3DD0" w:rsidRPr="00243774">
        <w:rPr>
          <w:rFonts w:ascii="Times New Roman" w:hAnsi="Times New Roman" w:cs="Times New Roman"/>
          <w:b/>
          <w:sz w:val="24"/>
          <w:szCs w:val="24"/>
        </w:rPr>
        <w:t>1</w:t>
      </w:r>
      <w:r w:rsidR="00D63D0B">
        <w:rPr>
          <w:rFonts w:ascii="Times New Roman" w:hAnsi="Times New Roman" w:cs="Times New Roman"/>
          <w:b/>
          <w:sz w:val="24"/>
          <w:szCs w:val="24"/>
        </w:rPr>
        <w:t>5</w:t>
      </w:r>
    </w:p>
    <w:p w14:paraId="233CDF25" w14:textId="4750AC47" w:rsidR="00243774" w:rsidRDefault="0089355B" w:rsidP="00243774">
      <w:pPr>
        <w:spacing w:after="0" w:line="240" w:lineRule="auto"/>
        <w:jc w:val="both"/>
        <w:rPr>
          <w:rFonts w:ascii="Times New Roman" w:hAnsi="Times New Roman" w:cs="Times New Roman"/>
          <w:sz w:val="24"/>
          <w:szCs w:val="24"/>
        </w:rPr>
      </w:pPr>
      <w:r w:rsidRPr="0089355B">
        <w:rPr>
          <w:rFonts w:ascii="Times New Roman" w:hAnsi="Times New Roman" w:cs="Times New Roman"/>
          <w:sz w:val="24"/>
          <w:szCs w:val="24"/>
        </w:rPr>
        <w:t xml:space="preserve">Navrhované znenie § 25 ods. 1 je v rozpore nielen s logickým, ale ako vyplýva z dôvodovej správy, aj teleologickým výkladom. Predkladateľ v prvej časti úvodnej vety vyjadril účel </w:t>
      </w:r>
      <w:r w:rsidRPr="0089355B">
        <w:rPr>
          <w:rFonts w:ascii="Times New Roman" w:hAnsi="Times New Roman" w:cs="Times New Roman"/>
          <w:sz w:val="24"/>
          <w:szCs w:val="24"/>
        </w:rPr>
        <w:lastRenderedPageBreak/>
        <w:t xml:space="preserve">predbežného opatrenia tak, že týmto má byť potreba zabezpečenia účelu konania alebo bezodkladnej úpravy pomerov, pričom v druhej časti účel predbežného opatrenia zúžil výhradne na potrebu zabezpečenia účelu konania. Zastávame názor, že predkladateľom navrhované znenie fakticky neprecizuje tohto času účinné ustanovenie § 25 ods. 1 tak, ako to predpokladá dôvodová správa, naopak môže spôsobiť interpretačné problémy, pretože v rozpore s dôvodovou správou redukuje účel vydania predbežného opatrenia len na zabezpečenie účelu konania a de </w:t>
      </w:r>
      <w:proofErr w:type="spellStart"/>
      <w:r w:rsidRPr="0089355B">
        <w:rPr>
          <w:rFonts w:ascii="Times New Roman" w:hAnsi="Times New Roman" w:cs="Times New Roman"/>
          <w:sz w:val="24"/>
          <w:szCs w:val="24"/>
        </w:rPr>
        <w:t>facto</w:t>
      </w:r>
      <w:proofErr w:type="spellEnd"/>
      <w:r w:rsidRPr="0089355B">
        <w:rPr>
          <w:rFonts w:ascii="Times New Roman" w:hAnsi="Times New Roman" w:cs="Times New Roman"/>
          <w:sz w:val="24"/>
          <w:szCs w:val="24"/>
        </w:rPr>
        <w:t xml:space="preserve"> uvedené ustanovenie pri gramatickom výklade ponecháva v súčasnom znení.</w:t>
      </w:r>
    </w:p>
    <w:p w14:paraId="7CEE0BB0" w14:textId="77777777" w:rsidR="0089355B" w:rsidRPr="0089355B" w:rsidRDefault="0089355B" w:rsidP="00243774">
      <w:pPr>
        <w:spacing w:after="0" w:line="240" w:lineRule="auto"/>
        <w:jc w:val="both"/>
        <w:rPr>
          <w:rFonts w:ascii="Times New Roman" w:hAnsi="Times New Roman" w:cs="Times New Roman"/>
          <w:sz w:val="24"/>
          <w:szCs w:val="24"/>
        </w:rPr>
      </w:pPr>
    </w:p>
    <w:p w14:paraId="5F7C00AB" w14:textId="02374EAE" w:rsidR="006F44ED" w:rsidRPr="00243774" w:rsidRDefault="00297BF7"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hAnsi="Times New Roman" w:cs="Times New Roman"/>
          <w:b/>
          <w:sz w:val="24"/>
          <w:szCs w:val="24"/>
        </w:rPr>
        <w:t xml:space="preserve">K bodu </w:t>
      </w:r>
      <w:r w:rsidR="002E3DD0" w:rsidRPr="00243774">
        <w:rPr>
          <w:rFonts w:ascii="Times New Roman" w:hAnsi="Times New Roman" w:cs="Times New Roman"/>
          <w:b/>
          <w:sz w:val="24"/>
          <w:szCs w:val="24"/>
        </w:rPr>
        <w:t>1</w:t>
      </w:r>
      <w:r w:rsidR="00D63D0B">
        <w:rPr>
          <w:rFonts w:ascii="Times New Roman" w:hAnsi="Times New Roman" w:cs="Times New Roman"/>
          <w:b/>
          <w:sz w:val="24"/>
          <w:szCs w:val="24"/>
        </w:rPr>
        <w:t>6</w:t>
      </w:r>
    </w:p>
    <w:p w14:paraId="367A1621" w14:textId="02D264C6" w:rsidR="006F44ED" w:rsidRPr="00243774" w:rsidRDefault="002E3DD0" w:rsidP="00243774">
      <w:pPr>
        <w:spacing w:after="0" w:line="240" w:lineRule="auto"/>
        <w:jc w:val="both"/>
        <w:rPr>
          <w:rFonts w:ascii="Times New Roman" w:eastAsia="Times New Roman" w:hAnsi="Times New Roman" w:cs="Times New Roman"/>
          <w:bCs/>
          <w:color w:val="000000"/>
          <w:sz w:val="24"/>
          <w:szCs w:val="24"/>
          <w:lang w:eastAsia="sk-SK"/>
        </w:rPr>
      </w:pPr>
      <w:r>
        <w:rPr>
          <w:rFonts w:ascii="Times New Roman" w:hAnsi="Times New Roman" w:cs="Times New Roman"/>
          <w:sz w:val="24"/>
          <w:szCs w:val="24"/>
        </w:rPr>
        <w:t xml:space="preserve">Ide o úpravy aplikačnej praxe. </w:t>
      </w:r>
    </w:p>
    <w:p w14:paraId="04AFC436" w14:textId="5C70BCEB" w:rsidR="006F44ED" w:rsidRPr="00243774" w:rsidRDefault="00297BF7" w:rsidP="00243774">
      <w:pPr>
        <w:spacing w:after="0" w:line="240" w:lineRule="auto"/>
        <w:jc w:val="both"/>
        <w:rPr>
          <w:rFonts w:ascii="Times New Roman" w:eastAsia="Times New Roman" w:hAnsi="Times New Roman" w:cs="Times New Roman"/>
          <w:bCs/>
          <w:color w:val="000000"/>
          <w:sz w:val="24"/>
          <w:szCs w:val="24"/>
          <w:lang w:eastAsia="sk-SK"/>
        </w:rPr>
      </w:pPr>
      <w:r w:rsidRPr="00243774">
        <w:rPr>
          <w:rFonts w:ascii="Times New Roman" w:hAnsi="Times New Roman" w:cs="Times New Roman"/>
          <w:sz w:val="24"/>
          <w:szCs w:val="24"/>
        </w:rPr>
        <w:t xml:space="preserve">Navrhovanou úpravu sa rozširuje okruh prípadov, kedy sa oboznámenie účastníka konania so spisovým podkladom ku konaniu ex </w:t>
      </w:r>
      <w:proofErr w:type="spellStart"/>
      <w:r w:rsidRPr="00243774">
        <w:rPr>
          <w:rFonts w:ascii="Times New Roman" w:hAnsi="Times New Roman" w:cs="Times New Roman"/>
          <w:sz w:val="24"/>
          <w:szCs w:val="24"/>
        </w:rPr>
        <w:t>lege</w:t>
      </w:r>
      <w:proofErr w:type="spellEnd"/>
      <w:r w:rsidRPr="00243774">
        <w:rPr>
          <w:rFonts w:ascii="Times New Roman" w:hAnsi="Times New Roman" w:cs="Times New Roman"/>
          <w:sz w:val="24"/>
          <w:szCs w:val="24"/>
        </w:rPr>
        <w:t xml:space="preserve"> neuskutoční, a to o prípad, ak sa v konaní, ktoré sa začalo na žiadosť účastníka konania, tomuto účastníkovi vyhovuje v plnom rozsahu. </w:t>
      </w:r>
    </w:p>
    <w:p w14:paraId="64571DCC" w14:textId="071FF8AF" w:rsidR="00FC584A" w:rsidRPr="00243774" w:rsidRDefault="00FC584A" w:rsidP="00243774">
      <w:pPr>
        <w:spacing w:after="0" w:line="240" w:lineRule="auto"/>
        <w:jc w:val="both"/>
        <w:rPr>
          <w:rFonts w:ascii="Times New Roman" w:hAnsi="Times New Roman" w:cs="Times New Roman"/>
          <w:b/>
          <w:sz w:val="24"/>
          <w:szCs w:val="24"/>
        </w:rPr>
      </w:pPr>
    </w:p>
    <w:p w14:paraId="2C2E4BD5" w14:textId="0231F48D" w:rsidR="00FC584A" w:rsidRPr="00243774" w:rsidRDefault="00FC584A" w:rsidP="00243774">
      <w:pPr>
        <w:spacing w:after="0" w:line="240" w:lineRule="auto"/>
        <w:jc w:val="both"/>
        <w:rPr>
          <w:rFonts w:ascii="Times New Roman" w:hAnsi="Times New Roman" w:cs="Times New Roman"/>
          <w:b/>
          <w:sz w:val="24"/>
          <w:szCs w:val="24"/>
        </w:rPr>
      </w:pPr>
      <w:r w:rsidRPr="00243774">
        <w:rPr>
          <w:rFonts w:ascii="Times New Roman" w:hAnsi="Times New Roman" w:cs="Times New Roman"/>
          <w:b/>
          <w:sz w:val="24"/>
          <w:szCs w:val="24"/>
        </w:rPr>
        <w:t xml:space="preserve">K bodu </w:t>
      </w:r>
      <w:r w:rsidR="002E3DD0" w:rsidRPr="00243774">
        <w:rPr>
          <w:rFonts w:ascii="Times New Roman" w:hAnsi="Times New Roman" w:cs="Times New Roman"/>
          <w:b/>
          <w:sz w:val="24"/>
          <w:szCs w:val="24"/>
        </w:rPr>
        <w:t>1</w:t>
      </w:r>
      <w:r w:rsidR="00D63D0B">
        <w:rPr>
          <w:rFonts w:ascii="Times New Roman" w:hAnsi="Times New Roman" w:cs="Times New Roman"/>
          <w:b/>
          <w:sz w:val="24"/>
          <w:szCs w:val="24"/>
        </w:rPr>
        <w:t>7</w:t>
      </w:r>
    </w:p>
    <w:p w14:paraId="296820CC" w14:textId="691EC3D9" w:rsidR="00FC584A" w:rsidRPr="00243774" w:rsidRDefault="002E3DD0" w:rsidP="00243774">
      <w:pPr>
        <w:keepNext/>
        <w:keepLines/>
        <w:spacing w:after="0"/>
        <w:jc w:val="both"/>
        <w:rPr>
          <w:rFonts w:ascii="Times New Roman" w:hAnsi="Times New Roman" w:cs="Times New Roman"/>
          <w:bCs/>
          <w:color w:val="000000"/>
          <w:sz w:val="24"/>
          <w:szCs w:val="24"/>
          <w:lang w:eastAsia="sk-SK"/>
        </w:rPr>
      </w:pPr>
      <w:r>
        <w:rPr>
          <w:rFonts w:ascii="Times New Roman" w:hAnsi="Times New Roman" w:cs="Times New Roman"/>
          <w:sz w:val="24"/>
          <w:szCs w:val="24"/>
        </w:rPr>
        <w:t xml:space="preserve">Ide o úpravy aplikačnej praxe. </w:t>
      </w:r>
      <w:r w:rsidR="00FC584A" w:rsidRPr="00243774">
        <w:rPr>
          <w:rFonts w:ascii="Times New Roman" w:hAnsi="Times New Roman" w:cs="Times New Roman"/>
          <w:bCs/>
          <w:color w:val="000000"/>
          <w:sz w:val="24"/>
          <w:szCs w:val="24"/>
          <w:lang w:eastAsia="sk-SK"/>
        </w:rPr>
        <w:t>Navrhovaným znením sa precizuje § 27 ods. 7 tak, aby bolo explicitne zrejmé, že Národná banka Slovenska je oprávnená zverejniť aj časť výroku právoplatného alebo vykonateľného rozhodnutia, či jeho odôvodnenia. Zároveň sa explicitne upravuje možnosť zverejniť aj právoplatné rozhodnutia, nakoľko niektoré z rozhodnutí nie je právno-teoreticky správne označovať ako vykonateľné, najmä rozhodnutia vydávané v konaniach o udelení povolenia.</w:t>
      </w:r>
    </w:p>
    <w:p w14:paraId="39E0ED5D" w14:textId="77777777" w:rsidR="00FC584A" w:rsidRPr="00243774" w:rsidRDefault="00FC584A" w:rsidP="00243774">
      <w:pPr>
        <w:spacing w:after="0" w:line="240" w:lineRule="auto"/>
        <w:jc w:val="both"/>
        <w:rPr>
          <w:rFonts w:ascii="Times New Roman" w:hAnsi="Times New Roman" w:cs="Times New Roman"/>
          <w:b/>
          <w:sz w:val="24"/>
          <w:szCs w:val="24"/>
        </w:rPr>
      </w:pPr>
    </w:p>
    <w:p w14:paraId="2B320A00" w14:textId="29ED0F6B" w:rsidR="00FC584A" w:rsidRPr="0089355B" w:rsidRDefault="00FC584A" w:rsidP="00243774">
      <w:pPr>
        <w:spacing w:after="0" w:line="240" w:lineRule="auto"/>
        <w:jc w:val="both"/>
        <w:rPr>
          <w:rFonts w:ascii="Times New Roman" w:hAnsi="Times New Roman" w:cs="Times New Roman"/>
          <w:sz w:val="24"/>
          <w:szCs w:val="24"/>
        </w:rPr>
      </w:pPr>
    </w:p>
    <w:p w14:paraId="6033196D" w14:textId="6A8491B6" w:rsidR="0089355B" w:rsidRPr="00243774" w:rsidRDefault="00FC584A" w:rsidP="00243774">
      <w:pPr>
        <w:spacing w:after="0" w:line="240" w:lineRule="auto"/>
        <w:jc w:val="both"/>
        <w:rPr>
          <w:rFonts w:ascii="Times New Roman" w:hAnsi="Times New Roman" w:cs="Times New Roman"/>
          <w:b/>
          <w:sz w:val="24"/>
          <w:szCs w:val="24"/>
        </w:rPr>
      </w:pPr>
      <w:r w:rsidRPr="00243774">
        <w:rPr>
          <w:rFonts w:ascii="Times New Roman" w:hAnsi="Times New Roman" w:cs="Times New Roman"/>
          <w:b/>
          <w:sz w:val="24"/>
          <w:szCs w:val="24"/>
        </w:rPr>
        <w:t xml:space="preserve">K bodu </w:t>
      </w:r>
      <w:r w:rsidR="002E3DD0" w:rsidRPr="00243774">
        <w:rPr>
          <w:rFonts w:ascii="Times New Roman" w:hAnsi="Times New Roman" w:cs="Times New Roman"/>
          <w:b/>
          <w:sz w:val="24"/>
          <w:szCs w:val="24"/>
        </w:rPr>
        <w:t>1</w:t>
      </w:r>
      <w:r w:rsidR="00D63D0B">
        <w:rPr>
          <w:rFonts w:ascii="Times New Roman" w:hAnsi="Times New Roman" w:cs="Times New Roman"/>
          <w:b/>
          <w:sz w:val="24"/>
          <w:szCs w:val="24"/>
        </w:rPr>
        <w:t>8</w:t>
      </w:r>
    </w:p>
    <w:p w14:paraId="21AEF4E7" w14:textId="3EFEBBBD" w:rsidR="00FC584A" w:rsidRPr="00243774" w:rsidRDefault="002E3DD0" w:rsidP="0089355B">
      <w:pPr>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rPr>
        <w:t xml:space="preserve">Ide o úpravy aplikačnej praxe. </w:t>
      </w:r>
      <w:r w:rsidR="00FC584A" w:rsidRPr="00243774">
        <w:rPr>
          <w:rFonts w:ascii="Times New Roman" w:hAnsi="Times New Roman" w:cs="Times New Roman"/>
          <w:bCs/>
          <w:sz w:val="24"/>
          <w:szCs w:val="24"/>
          <w:lang w:eastAsia="sk-SK"/>
        </w:rPr>
        <w:t>Presúva sa ustanovenie § 35i do druhej časti zákona upravujúcej postup pri dohľade na mieste, čím sa aj systematicky zosúlaďuje možnosť aplikovať práva a povinnosti vyplývajúce z  uzatvárania zmlúv a vykonávania úkonov v rámci kontrolného zaobstarania finančnej služby nielen pre oblasť výkonu dohľadu nad finančným trhom v oblasti ochrany finančných spotrebiteľov. Taktiež sa znenie ustanovenia § 11a zosúlaďuje s oprávnením osoby poverenej výkonom dohľadu podľa ustanovenia § 8 ods. 2 písm. f) a upravuje sa možnosť orgánu dohľadu zaslať oznámenie najneskôr spolu s protokolom o vykonanom dohľade na mieste.</w:t>
      </w:r>
    </w:p>
    <w:p w14:paraId="5AE1F59C" w14:textId="77777777" w:rsidR="00FC584A" w:rsidRPr="00243774" w:rsidRDefault="00FC584A" w:rsidP="00243774">
      <w:pPr>
        <w:spacing w:after="0" w:line="240" w:lineRule="auto"/>
        <w:jc w:val="both"/>
        <w:rPr>
          <w:rFonts w:ascii="Times New Roman" w:hAnsi="Times New Roman" w:cs="Times New Roman"/>
          <w:b/>
          <w:sz w:val="24"/>
          <w:szCs w:val="24"/>
        </w:rPr>
      </w:pPr>
    </w:p>
    <w:p w14:paraId="54BEE832" w14:textId="3DA80025" w:rsidR="00E17498" w:rsidRPr="00243774" w:rsidRDefault="002E1124"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hAnsi="Times New Roman" w:cs="Times New Roman"/>
          <w:b/>
          <w:sz w:val="24"/>
          <w:szCs w:val="24"/>
        </w:rPr>
        <w:t xml:space="preserve">K bodu </w:t>
      </w:r>
      <w:r w:rsidR="002E3DD0" w:rsidRPr="00243774">
        <w:rPr>
          <w:rFonts w:ascii="Times New Roman" w:hAnsi="Times New Roman" w:cs="Times New Roman"/>
          <w:b/>
          <w:sz w:val="24"/>
          <w:szCs w:val="24"/>
        </w:rPr>
        <w:t>1</w:t>
      </w:r>
      <w:r w:rsidR="00D63D0B">
        <w:rPr>
          <w:rFonts w:ascii="Times New Roman" w:hAnsi="Times New Roman" w:cs="Times New Roman"/>
          <w:b/>
          <w:sz w:val="24"/>
          <w:szCs w:val="24"/>
        </w:rPr>
        <w:t>9</w:t>
      </w:r>
    </w:p>
    <w:p w14:paraId="3ADEA878" w14:textId="77777777" w:rsidR="0038637D" w:rsidRPr="00243774" w:rsidRDefault="0038637D" w:rsidP="00243774">
      <w:pPr>
        <w:spacing w:after="0" w:line="240" w:lineRule="auto"/>
        <w:jc w:val="both"/>
        <w:rPr>
          <w:rFonts w:ascii="Times New Roman" w:hAnsi="Times New Roman" w:cs="Times New Roman"/>
          <w:noProof/>
          <w:color w:val="000000" w:themeColor="text1"/>
          <w:sz w:val="24"/>
          <w:szCs w:val="24"/>
        </w:rPr>
      </w:pPr>
      <w:r w:rsidRPr="00243774">
        <w:rPr>
          <w:rFonts w:ascii="Times New Roman" w:hAnsi="Times New Roman" w:cs="Times New Roman"/>
          <w:sz w:val="24"/>
          <w:szCs w:val="24"/>
        </w:rPr>
        <w:t>Ide o doplnenie nového paragrafu zákona s cieľom umožniť Národnej banke vydávať na účely vzájomného uznávania osvedčenia o vykonaní penetračného testu na základe konkrétnej hrozby.</w:t>
      </w:r>
      <w:r w:rsidRPr="00243774">
        <w:rPr>
          <w:rFonts w:ascii="Times New Roman" w:hAnsi="Times New Roman" w:cs="Times New Roman"/>
          <w:noProof/>
          <w:color w:val="000000" w:themeColor="text1"/>
          <w:sz w:val="24"/>
          <w:szCs w:val="24"/>
        </w:rPr>
        <w:t xml:space="preserve"> </w:t>
      </w:r>
    </w:p>
    <w:p w14:paraId="27242FFD" w14:textId="77777777" w:rsidR="00243774" w:rsidRDefault="00243774" w:rsidP="00243774">
      <w:pPr>
        <w:spacing w:after="0" w:line="240" w:lineRule="auto"/>
        <w:jc w:val="both"/>
        <w:rPr>
          <w:rFonts w:ascii="Times New Roman" w:hAnsi="Times New Roman" w:cs="Times New Roman"/>
          <w:b/>
          <w:sz w:val="24"/>
          <w:szCs w:val="24"/>
        </w:rPr>
      </w:pPr>
    </w:p>
    <w:p w14:paraId="0AF1E96D" w14:textId="1D66718E" w:rsidR="00E17498" w:rsidRPr="00243774" w:rsidRDefault="002E1124"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hAnsi="Times New Roman" w:cs="Times New Roman"/>
          <w:b/>
          <w:sz w:val="24"/>
          <w:szCs w:val="24"/>
        </w:rPr>
        <w:t xml:space="preserve">K bodom </w:t>
      </w:r>
      <w:r w:rsidR="0095783B">
        <w:rPr>
          <w:rFonts w:ascii="Times New Roman" w:hAnsi="Times New Roman" w:cs="Times New Roman"/>
          <w:b/>
          <w:sz w:val="24"/>
          <w:szCs w:val="24"/>
        </w:rPr>
        <w:t>20</w:t>
      </w:r>
      <w:r w:rsidR="00D63D0B">
        <w:rPr>
          <w:rFonts w:ascii="Times New Roman" w:hAnsi="Times New Roman" w:cs="Times New Roman"/>
          <w:b/>
          <w:sz w:val="24"/>
          <w:szCs w:val="24"/>
        </w:rPr>
        <w:t xml:space="preserve"> a 21</w:t>
      </w:r>
    </w:p>
    <w:p w14:paraId="7D94A84D" w14:textId="03843EA9" w:rsidR="00E17498" w:rsidRDefault="002E1124" w:rsidP="00243774">
      <w:pPr>
        <w:spacing w:after="0" w:line="240" w:lineRule="auto"/>
        <w:jc w:val="both"/>
        <w:rPr>
          <w:rFonts w:ascii="Times New Roman" w:hAnsi="Times New Roman" w:cs="Times New Roman"/>
          <w:bCs/>
          <w:color w:val="000000"/>
          <w:sz w:val="24"/>
          <w:szCs w:val="24"/>
          <w:lang w:eastAsia="sk-SK"/>
        </w:rPr>
      </w:pPr>
      <w:r w:rsidRPr="00243774">
        <w:rPr>
          <w:rFonts w:ascii="Times New Roman" w:hAnsi="Times New Roman" w:cs="Times New Roman"/>
          <w:sz w:val="24"/>
          <w:szCs w:val="24"/>
        </w:rPr>
        <w:t xml:space="preserve">Úprava § 40 ods. 3 a 4 sa navrhuje s cieľom reflektovania skutočností vyplývajúcich z nariadenia (EÚ) 2019/2175, podľa ktorého už Národná banka Slovenska od roku 2022 nie je orgánom príslušným na udelenie povolenia, resp. výkon dohľadu nad poskytovateľmi konsolidovaného informačného systému (CTP), avšak uvedené právomoci naďalej má (v prípadoch podľa predmetného nariadenia) vo vzťahu k poskytovateľom schváleného mechanizmu zverejňovania (APA) a poskytovateľom schváleného mechanizmu podávania správ (ARM). Zároveň, úprava spomínaných ustanovení sa navrhuje za účelom ustanovenia rozmedzia možných sadzieb (ktoré sa určujú pevnou sumou) pre ročné príspevky potenciálnych prispievateľov – správcov referenčných hodnôt podľa nariadenia Európskeho parlamentu a Rady (EÚ) 2016/1011 z 8. júna 2016 o indexoch používaných ako referenčné hodnoty vo </w:t>
      </w:r>
      <w:r w:rsidRPr="00243774">
        <w:rPr>
          <w:rFonts w:ascii="Times New Roman" w:hAnsi="Times New Roman" w:cs="Times New Roman"/>
          <w:sz w:val="24"/>
          <w:szCs w:val="24"/>
        </w:rPr>
        <w:lastRenderedPageBreak/>
        <w:t>finančných nástrojoch a finančných zmluvách alebo na meranie výkonnosti investičných fondov, ktorým sa menia smernice 2008/48/ES a 2014/17/EÚ a nariadenie (EÚ) č. 596/2014, pričom v naznačenej súvislosti sa navrhuje spomínané rozmedzie sadzieb ustanoviť osobitne pre fyzické osoby a právnické osoby</w:t>
      </w:r>
      <w:r w:rsidRPr="00243774">
        <w:rPr>
          <w:rFonts w:ascii="Times New Roman" w:hAnsi="Times New Roman" w:cs="Times New Roman"/>
          <w:bCs/>
          <w:color w:val="000000"/>
          <w:sz w:val="24"/>
          <w:szCs w:val="24"/>
          <w:lang w:eastAsia="sk-SK"/>
        </w:rPr>
        <w:t>.</w:t>
      </w:r>
    </w:p>
    <w:p w14:paraId="036486F4" w14:textId="429A02E7" w:rsidR="00FC6AF7" w:rsidRDefault="00FC6AF7" w:rsidP="00243774">
      <w:pPr>
        <w:spacing w:after="0" w:line="240" w:lineRule="auto"/>
        <w:jc w:val="both"/>
        <w:rPr>
          <w:rFonts w:ascii="Times New Roman" w:hAnsi="Times New Roman" w:cs="Times New Roman"/>
          <w:bCs/>
          <w:color w:val="000000"/>
          <w:sz w:val="24"/>
          <w:szCs w:val="24"/>
          <w:lang w:eastAsia="sk-SK"/>
        </w:rPr>
      </w:pPr>
    </w:p>
    <w:p w14:paraId="296E1D9A" w14:textId="0A5C5EC5" w:rsidR="00FC6AF7" w:rsidRPr="0089355B" w:rsidRDefault="00FC6AF7" w:rsidP="00243774">
      <w:pPr>
        <w:spacing w:after="0" w:line="240" w:lineRule="auto"/>
        <w:jc w:val="both"/>
        <w:rPr>
          <w:rFonts w:ascii="Times New Roman" w:eastAsia="Times New Roman" w:hAnsi="Times New Roman" w:cs="Times New Roman"/>
          <w:b/>
          <w:bCs/>
          <w:color w:val="000000"/>
          <w:sz w:val="24"/>
          <w:szCs w:val="24"/>
          <w:lang w:eastAsia="sk-SK"/>
        </w:rPr>
      </w:pPr>
      <w:r w:rsidRPr="0089355B">
        <w:rPr>
          <w:rFonts w:ascii="Times New Roman" w:hAnsi="Times New Roman" w:cs="Times New Roman"/>
          <w:b/>
          <w:bCs/>
          <w:color w:val="000000"/>
          <w:sz w:val="24"/>
          <w:szCs w:val="24"/>
          <w:lang w:eastAsia="sk-SK"/>
        </w:rPr>
        <w:t>K bodu 2</w:t>
      </w:r>
      <w:r w:rsidR="00D63D0B">
        <w:rPr>
          <w:rFonts w:ascii="Times New Roman" w:hAnsi="Times New Roman" w:cs="Times New Roman"/>
          <w:b/>
          <w:bCs/>
          <w:color w:val="000000"/>
          <w:sz w:val="24"/>
          <w:szCs w:val="24"/>
          <w:lang w:eastAsia="sk-SK"/>
        </w:rPr>
        <w:t>2</w:t>
      </w:r>
    </w:p>
    <w:p w14:paraId="036711F3" w14:textId="058B9BD3" w:rsidR="00243774" w:rsidRPr="0089355B" w:rsidRDefault="00FC6AF7" w:rsidP="002437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Daný paragraf sa dopĺňa z</w:t>
      </w:r>
      <w:r w:rsidRPr="0089355B">
        <w:rPr>
          <w:rFonts w:ascii="Times New Roman" w:hAnsi="Times New Roman" w:cs="Times New Roman"/>
          <w:sz w:val="24"/>
          <w:szCs w:val="24"/>
        </w:rPr>
        <w:t xml:space="preserve"> dôvodu potreby ustanovenia špecifického základu sadzby ročných príspevkov správcov úverov, ktorí sú novým druhom subjektu finančného trhu, nad ktorým bude vykonávať dohľad Národná banka Slovenska podľa § 1 ods. 3 písm. a) zákona č. 747/2004 Z. z. v znení neskorších predpisov. Ročné príspevky bude mať povinnosť uhrádzať nový druh prispievateľa, a to na základe povolenia na činnosť udeleného podľa zákona č. 106/2024 Z. z. o správcoch úverov a nákupcoch úverov a o zmene a doplnení niektorých zákonov. Základom sadzby pre ročný príspevok správcov úverov bude objem pohľadávok, ktoré sú predmetom spravovania úverov podľa zákona č. 106/2024 Z. z., ktorý sa zisťuje z výkazov správcu úverov predkladaných Národnej banke Slovenska podľa § 35 zákona č. 747/2004 Z. z. v znení neskorších predpisov, s ohľadom na skutočnosť, že tento údaj nebude uvedený v účtovnej závierke správcu úverov, keďže ide o aktíva iného subjektu.</w:t>
      </w:r>
    </w:p>
    <w:p w14:paraId="197D30CE" w14:textId="77777777" w:rsidR="00FC6AF7" w:rsidRDefault="00FC6AF7" w:rsidP="00243774">
      <w:pPr>
        <w:spacing w:after="0" w:line="240" w:lineRule="auto"/>
        <w:jc w:val="both"/>
        <w:rPr>
          <w:rFonts w:ascii="Times New Roman" w:hAnsi="Times New Roman" w:cs="Times New Roman"/>
          <w:b/>
          <w:sz w:val="24"/>
          <w:szCs w:val="24"/>
        </w:rPr>
      </w:pPr>
    </w:p>
    <w:p w14:paraId="4B098A88" w14:textId="32B30716" w:rsidR="00E17498" w:rsidRPr="00243774" w:rsidRDefault="002E1124"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hAnsi="Times New Roman" w:cs="Times New Roman"/>
          <w:b/>
          <w:sz w:val="24"/>
          <w:szCs w:val="24"/>
        </w:rPr>
        <w:t xml:space="preserve">K bodu </w:t>
      </w:r>
      <w:r w:rsidR="002E3DD0" w:rsidRPr="00243774">
        <w:rPr>
          <w:rFonts w:ascii="Times New Roman" w:hAnsi="Times New Roman" w:cs="Times New Roman"/>
          <w:b/>
          <w:sz w:val="24"/>
          <w:szCs w:val="24"/>
        </w:rPr>
        <w:t>2</w:t>
      </w:r>
      <w:r w:rsidR="00D63D0B">
        <w:rPr>
          <w:rFonts w:ascii="Times New Roman" w:hAnsi="Times New Roman" w:cs="Times New Roman"/>
          <w:b/>
          <w:sz w:val="24"/>
          <w:szCs w:val="24"/>
        </w:rPr>
        <w:t>3</w:t>
      </w:r>
    </w:p>
    <w:p w14:paraId="48146749" w14:textId="77777777" w:rsidR="00E17498" w:rsidRPr="00243774" w:rsidRDefault="002E1124" w:rsidP="00243774">
      <w:pPr>
        <w:spacing w:after="0" w:line="240" w:lineRule="auto"/>
        <w:jc w:val="both"/>
        <w:rPr>
          <w:rFonts w:ascii="Times New Roman" w:eastAsia="Times New Roman" w:hAnsi="Times New Roman" w:cs="Times New Roman"/>
          <w:bCs/>
          <w:color w:val="000000"/>
          <w:sz w:val="24"/>
          <w:szCs w:val="24"/>
          <w:lang w:eastAsia="sk-SK"/>
        </w:rPr>
      </w:pPr>
      <w:r w:rsidRPr="00243774">
        <w:rPr>
          <w:rFonts w:ascii="Times New Roman" w:hAnsi="Times New Roman" w:cs="Times New Roman"/>
          <w:sz w:val="24"/>
          <w:szCs w:val="24"/>
        </w:rPr>
        <w:t>Úprava § 40 ods. 9 sa navrhuje s cieľom explicitného ustanovenia objemu aktív relevantného pre výpočet ročného príspevku prispievateľa (ak základom sadzby pre ročné príspevky sú jeho aktíva) na rok bezprostredne nasledujúci po roku, v ktorom prispievateľovi vznikla povinnosť uhrádzať ročné príspevky.</w:t>
      </w:r>
    </w:p>
    <w:p w14:paraId="4BC11025" w14:textId="77777777" w:rsidR="00243774" w:rsidRDefault="00243774" w:rsidP="00243774">
      <w:pPr>
        <w:spacing w:after="0" w:line="240" w:lineRule="auto"/>
        <w:jc w:val="both"/>
        <w:rPr>
          <w:rFonts w:ascii="Times New Roman" w:hAnsi="Times New Roman" w:cs="Times New Roman"/>
          <w:b/>
          <w:sz w:val="24"/>
          <w:szCs w:val="24"/>
        </w:rPr>
      </w:pPr>
    </w:p>
    <w:p w14:paraId="46756333" w14:textId="053E9B5A" w:rsidR="005417AE" w:rsidRPr="00243774" w:rsidRDefault="005417AE" w:rsidP="00243774">
      <w:pPr>
        <w:spacing w:after="0" w:line="240" w:lineRule="auto"/>
        <w:jc w:val="both"/>
        <w:rPr>
          <w:rFonts w:ascii="Times New Roman" w:hAnsi="Times New Roman" w:cs="Times New Roman"/>
          <w:b/>
          <w:sz w:val="24"/>
          <w:szCs w:val="24"/>
        </w:rPr>
      </w:pPr>
      <w:r w:rsidRPr="00243774">
        <w:rPr>
          <w:rFonts w:ascii="Times New Roman" w:hAnsi="Times New Roman" w:cs="Times New Roman"/>
          <w:b/>
          <w:sz w:val="24"/>
          <w:szCs w:val="24"/>
        </w:rPr>
        <w:t xml:space="preserve">K bodu </w:t>
      </w:r>
      <w:r w:rsidR="002E3DD0" w:rsidRPr="00243774">
        <w:rPr>
          <w:rFonts w:ascii="Times New Roman" w:hAnsi="Times New Roman" w:cs="Times New Roman"/>
          <w:b/>
          <w:sz w:val="24"/>
          <w:szCs w:val="24"/>
        </w:rPr>
        <w:t>2</w:t>
      </w:r>
      <w:r w:rsidR="00D63D0B">
        <w:rPr>
          <w:rFonts w:ascii="Times New Roman" w:hAnsi="Times New Roman" w:cs="Times New Roman"/>
          <w:b/>
          <w:sz w:val="24"/>
          <w:szCs w:val="24"/>
        </w:rPr>
        <w:t>4</w:t>
      </w:r>
    </w:p>
    <w:p w14:paraId="39D00213" w14:textId="77777777" w:rsidR="00FC584A" w:rsidRPr="00243774" w:rsidRDefault="00FC584A" w:rsidP="00243774">
      <w:pPr>
        <w:keepNext/>
        <w:keepLines/>
        <w:spacing w:after="0"/>
        <w:jc w:val="both"/>
        <w:rPr>
          <w:rFonts w:ascii="Times New Roman" w:hAnsi="Times New Roman" w:cs="Times New Roman"/>
          <w:bCs/>
          <w:color w:val="000000"/>
          <w:sz w:val="24"/>
          <w:szCs w:val="24"/>
          <w:lang w:eastAsia="sk-SK"/>
        </w:rPr>
      </w:pPr>
      <w:r w:rsidRPr="00243774">
        <w:rPr>
          <w:rFonts w:ascii="Times New Roman" w:hAnsi="Times New Roman" w:cs="Times New Roman"/>
          <w:bCs/>
          <w:color w:val="000000"/>
          <w:sz w:val="24"/>
          <w:szCs w:val="24"/>
          <w:lang w:eastAsia="sk-SK"/>
        </w:rPr>
        <w:t>Navrhujú sa štandardné prechodné ustanovenia, aké obsahovali už doterajšie novely zákona o dohľade.</w:t>
      </w:r>
    </w:p>
    <w:p w14:paraId="3A49CE75" w14:textId="77777777" w:rsidR="00243774" w:rsidRDefault="00243774" w:rsidP="00243774">
      <w:pPr>
        <w:spacing w:after="0" w:line="240" w:lineRule="auto"/>
        <w:jc w:val="both"/>
        <w:rPr>
          <w:rFonts w:ascii="Times New Roman" w:hAnsi="Times New Roman" w:cs="Times New Roman"/>
          <w:b/>
          <w:sz w:val="24"/>
          <w:szCs w:val="24"/>
        </w:rPr>
      </w:pPr>
    </w:p>
    <w:p w14:paraId="51CB3A3A" w14:textId="54DCEF2B" w:rsidR="00E17498" w:rsidRPr="00243774" w:rsidRDefault="002E1124"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hAnsi="Times New Roman" w:cs="Times New Roman"/>
          <w:b/>
          <w:sz w:val="24"/>
          <w:szCs w:val="24"/>
        </w:rPr>
        <w:t xml:space="preserve">K bodu </w:t>
      </w:r>
      <w:r w:rsidR="002E3DD0" w:rsidRPr="00243774">
        <w:rPr>
          <w:rFonts w:ascii="Times New Roman" w:hAnsi="Times New Roman" w:cs="Times New Roman"/>
          <w:b/>
          <w:sz w:val="24"/>
          <w:szCs w:val="24"/>
        </w:rPr>
        <w:t>2</w:t>
      </w:r>
      <w:r w:rsidR="00D63D0B">
        <w:rPr>
          <w:rFonts w:ascii="Times New Roman" w:hAnsi="Times New Roman" w:cs="Times New Roman"/>
          <w:b/>
          <w:sz w:val="24"/>
          <w:szCs w:val="24"/>
        </w:rPr>
        <w:t>5</w:t>
      </w:r>
    </w:p>
    <w:p w14:paraId="7C85B3AF" w14:textId="77777777" w:rsidR="00E17498" w:rsidRPr="00243774" w:rsidRDefault="0038637D" w:rsidP="00243774">
      <w:pPr>
        <w:spacing w:after="0" w:line="240" w:lineRule="auto"/>
        <w:jc w:val="both"/>
        <w:rPr>
          <w:rFonts w:ascii="Times New Roman" w:hAnsi="Times New Roman" w:cs="Times New Roman"/>
          <w:sz w:val="24"/>
          <w:szCs w:val="24"/>
        </w:rPr>
      </w:pPr>
      <w:r w:rsidRPr="00243774">
        <w:rPr>
          <w:rFonts w:ascii="Times New Roman" w:hAnsi="Times New Roman" w:cs="Times New Roman"/>
          <w:sz w:val="24"/>
          <w:szCs w:val="24"/>
        </w:rPr>
        <w:t>Dopĺňa sa transpozičná príloha.</w:t>
      </w:r>
    </w:p>
    <w:p w14:paraId="304B4101" w14:textId="77777777" w:rsidR="0038637D" w:rsidRPr="00243774" w:rsidRDefault="0038637D" w:rsidP="00243774">
      <w:pPr>
        <w:spacing w:after="0" w:line="240" w:lineRule="auto"/>
        <w:jc w:val="both"/>
        <w:rPr>
          <w:rFonts w:ascii="Times New Roman" w:hAnsi="Times New Roman" w:cs="Times New Roman"/>
          <w:sz w:val="24"/>
          <w:szCs w:val="24"/>
        </w:rPr>
      </w:pPr>
    </w:p>
    <w:p w14:paraId="520983BA" w14:textId="3A229F1A" w:rsidR="00E17498" w:rsidRPr="00243774" w:rsidRDefault="0038637D" w:rsidP="00243774">
      <w:pPr>
        <w:spacing w:after="0" w:line="240" w:lineRule="auto"/>
        <w:jc w:val="both"/>
        <w:rPr>
          <w:rFonts w:ascii="Times New Roman" w:hAnsi="Times New Roman" w:cs="Times New Roman"/>
          <w:sz w:val="24"/>
          <w:szCs w:val="24"/>
        </w:rPr>
      </w:pPr>
      <w:r w:rsidRPr="00243774">
        <w:rPr>
          <w:rFonts w:ascii="Times New Roman" w:hAnsi="Times New Roman" w:cs="Times New Roman"/>
          <w:b/>
          <w:sz w:val="24"/>
          <w:szCs w:val="24"/>
        </w:rPr>
        <w:t>Čl. II</w:t>
      </w:r>
      <w:r w:rsidRPr="00243774">
        <w:rPr>
          <w:rFonts w:ascii="Times New Roman" w:hAnsi="Times New Roman" w:cs="Times New Roman"/>
          <w:sz w:val="24"/>
          <w:szCs w:val="24"/>
        </w:rPr>
        <w:t xml:space="preserve"> </w:t>
      </w:r>
    </w:p>
    <w:p w14:paraId="6862748A" w14:textId="77777777" w:rsidR="00243774" w:rsidRDefault="00243774" w:rsidP="00243774">
      <w:pPr>
        <w:spacing w:after="0" w:line="240" w:lineRule="auto"/>
        <w:jc w:val="both"/>
        <w:rPr>
          <w:rFonts w:ascii="Times New Roman" w:hAnsi="Times New Roman" w:cs="Times New Roman"/>
          <w:b/>
          <w:sz w:val="24"/>
          <w:szCs w:val="24"/>
        </w:rPr>
      </w:pPr>
    </w:p>
    <w:p w14:paraId="19C41EB8" w14:textId="7EFC8ACA" w:rsidR="0088271F" w:rsidRPr="00243774" w:rsidRDefault="0088271F" w:rsidP="0088271F">
      <w:pPr>
        <w:spacing w:after="0" w:line="240" w:lineRule="auto"/>
        <w:jc w:val="both"/>
        <w:rPr>
          <w:rFonts w:ascii="Times New Roman" w:hAnsi="Times New Roman" w:cs="Times New Roman"/>
          <w:b/>
          <w:sz w:val="24"/>
          <w:szCs w:val="24"/>
        </w:rPr>
      </w:pPr>
      <w:r w:rsidRPr="00243774">
        <w:rPr>
          <w:rFonts w:ascii="Times New Roman" w:hAnsi="Times New Roman" w:cs="Times New Roman"/>
          <w:b/>
          <w:sz w:val="24"/>
          <w:szCs w:val="24"/>
        </w:rPr>
        <w:t xml:space="preserve">K bodom 1, </w:t>
      </w:r>
      <w:r>
        <w:rPr>
          <w:rFonts w:ascii="Times New Roman" w:hAnsi="Times New Roman" w:cs="Times New Roman"/>
          <w:b/>
          <w:sz w:val="24"/>
          <w:szCs w:val="24"/>
        </w:rPr>
        <w:t>5</w:t>
      </w:r>
      <w:r w:rsidRPr="00243774">
        <w:rPr>
          <w:rFonts w:ascii="Times New Roman" w:hAnsi="Times New Roman" w:cs="Times New Roman"/>
          <w:b/>
          <w:sz w:val="24"/>
          <w:szCs w:val="24"/>
        </w:rPr>
        <w:t xml:space="preserve"> a</w:t>
      </w:r>
      <w:r>
        <w:rPr>
          <w:rFonts w:ascii="Times New Roman" w:hAnsi="Times New Roman" w:cs="Times New Roman"/>
          <w:b/>
          <w:sz w:val="24"/>
          <w:szCs w:val="24"/>
        </w:rPr>
        <w:t xml:space="preserve"> 6 </w:t>
      </w:r>
    </w:p>
    <w:p w14:paraId="13DB2907" w14:textId="77777777" w:rsidR="0088271F" w:rsidRPr="00243774" w:rsidRDefault="0088271F" w:rsidP="0088271F">
      <w:pPr>
        <w:spacing w:after="0" w:line="240" w:lineRule="auto"/>
        <w:jc w:val="both"/>
        <w:rPr>
          <w:rFonts w:ascii="Times New Roman" w:hAnsi="Times New Roman" w:cs="Times New Roman"/>
          <w:sz w:val="24"/>
          <w:szCs w:val="24"/>
        </w:rPr>
      </w:pPr>
      <w:r w:rsidRPr="00243774">
        <w:rPr>
          <w:rFonts w:ascii="Times New Roman" w:hAnsi="Times New Roman" w:cs="Times New Roman"/>
          <w:sz w:val="24"/>
          <w:szCs w:val="24"/>
        </w:rPr>
        <w:t>Doplnenie nového ustanovenia predstavuje transpozíciu čl. 4 body 2 a 4 a čl. 5 bod 2 smernice Európskeho parlamentu a Rady (EÚ) 2022/2556 zo 14. decembra 2022, ktorou sa menia smernice 2009/65/ES, 2009/138/ES, 2011/61/EÚ, 2013/36/EÚ, 2014/59/EÚ, 2014/65/EÚ, (EÚ) 2015/2366 a (EÚ) 2016/2341, pokiaľ ide o digitálnu prevádzkovú odolnosť finančného sektora (Ú. v. EÚ L 333, 27.12.2022) (ďalej len „smernica 2022/2556“). Ustanoveniami sa rozširujú požiadavky na riadiaci a kontrolný systém bánk a náležitosti ozdravného plánu. Od 17. januára 2025 musí riadiaci a kontrolný systém bánk spĺňať aj podmienky dané nariadením Európskeho parlamentu a Rady (EÚ) 2022/2554 zo 14. decembra 2022 o digitálnej prevádzkovej odolnosti finančného sektora a o zmene nariadení (ES) č. 1060/2009, (EÚ) č. 648/2012, (EÚ) č. 600/2014, (EÚ) č. 909/2014 a (EÚ) 2016/1011 nariadenia Európskeho parlamentu a Rady (EÚ) 2022/2554 zo 14. decembra 2022 o digitálnej prevádzkovej odolnosti finančného sektora a o zmene nariadení (ES) č. 1060/2009, (EÚ) č. 648/2012, (EÚ) č. 600/2014, (EÚ) č. 909/2014 a (EÚ) 2016/1011 (Ú. v. EÚ L 333, 27.12.2022) (ďalej len „nariadenie DORA“).</w:t>
      </w:r>
    </w:p>
    <w:p w14:paraId="1E1CC44B" w14:textId="77777777" w:rsidR="00321530" w:rsidRDefault="00321530" w:rsidP="00321530">
      <w:pPr>
        <w:spacing w:after="0" w:line="240" w:lineRule="auto"/>
        <w:jc w:val="both"/>
        <w:rPr>
          <w:rFonts w:ascii="Times New Roman" w:hAnsi="Times New Roman" w:cs="Times New Roman"/>
          <w:b/>
          <w:sz w:val="24"/>
          <w:szCs w:val="24"/>
        </w:rPr>
      </w:pPr>
    </w:p>
    <w:p w14:paraId="0FDECB10" w14:textId="49454CE3" w:rsidR="0088271F" w:rsidRDefault="0088271F" w:rsidP="0088271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2 </w:t>
      </w:r>
    </w:p>
    <w:p w14:paraId="7120EEC4" w14:textId="77777777" w:rsidR="0088271F" w:rsidRPr="00BA118E" w:rsidRDefault="0088271F" w:rsidP="0088271F">
      <w:pPr>
        <w:spacing w:after="0" w:line="240" w:lineRule="auto"/>
        <w:jc w:val="both"/>
        <w:rPr>
          <w:rFonts w:ascii="Times New Roman" w:hAnsi="Times New Roman"/>
          <w:sz w:val="24"/>
          <w:szCs w:val="24"/>
        </w:rPr>
      </w:pPr>
      <w:r w:rsidRPr="00BA118E">
        <w:rPr>
          <w:rFonts w:ascii="Times New Roman" w:hAnsi="Times New Roman"/>
          <w:sz w:val="24"/>
          <w:szCs w:val="24"/>
        </w:rPr>
        <w:lastRenderedPageBreak/>
        <w:t>Navrhuje sa ustanoviť kompetenci</w:t>
      </w:r>
      <w:r>
        <w:rPr>
          <w:rFonts w:ascii="Times New Roman" w:hAnsi="Times New Roman"/>
          <w:sz w:val="24"/>
          <w:szCs w:val="24"/>
        </w:rPr>
        <w:t>u</w:t>
      </w:r>
      <w:r w:rsidRPr="00BA118E">
        <w:rPr>
          <w:rFonts w:ascii="Times New Roman" w:hAnsi="Times New Roman"/>
          <w:sz w:val="24"/>
          <w:szCs w:val="24"/>
        </w:rPr>
        <w:t xml:space="preserve"> pre Národnú banku Slovenska vo forme </w:t>
      </w:r>
      <w:proofErr w:type="spellStart"/>
      <w:r w:rsidRPr="00BA118E">
        <w:rPr>
          <w:rFonts w:ascii="Times New Roman" w:hAnsi="Times New Roman"/>
          <w:sz w:val="24"/>
          <w:szCs w:val="24"/>
        </w:rPr>
        <w:t>dohľadového</w:t>
      </w:r>
      <w:proofErr w:type="spellEnd"/>
      <w:r w:rsidRPr="00BA118E">
        <w:rPr>
          <w:rFonts w:ascii="Times New Roman" w:hAnsi="Times New Roman"/>
          <w:sz w:val="24"/>
          <w:szCs w:val="24"/>
        </w:rPr>
        <w:t xml:space="preserve"> nástroja, ktorý umožní odstrániť nedostatky v činnosti banky a pobočky zahraničnej banky mimo administratívneho konania a bez sankcionovania. Navrhované ustanovenie nadväzuje na existujúcu úpravu § 50 ods. 11 a 12, ktoré oprávňujú Národnú banka Slovenska ukladať špecifické požiadavky v oblasti likvidity a výkazníctva mimo administratívneho konania.</w:t>
      </w:r>
    </w:p>
    <w:p w14:paraId="1774B9C2" w14:textId="77777777" w:rsidR="0088271F" w:rsidRPr="00BA118E" w:rsidRDefault="0088271F" w:rsidP="0088271F">
      <w:pPr>
        <w:spacing w:after="0" w:line="240" w:lineRule="auto"/>
        <w:jc w:val="both"/>
        <w:rPr>
          <w:rFonts w:ascii="Times New Roman" w:hAnsi="Times New Roman"/>
          <w:sz w:val="24"/>
          <w:szCs w:val="24"/>
        </w:rPr>
      </w:pPr>
      <w:r w:rsidRPr="00BA118E">
        <w:rPr>
          <w:rFonts w:ascii="Times New Roman" w:hAnsi="Times New Roman"/>
          <w:sz w:val="24"/>
          <w:szCs w:val="24"/>
        </w:rPr>
        <w:t xml:space="preserve">Národná banka Slovenska dohliada dodržiavanie veľkého množstva povinností vyplývajúcich z rôznorodých regulačných produktov, ktoré majú vplyv na obozretné podnikanie jednotlivých bánk a pobočiek zahraničných bank, ale aj na finančnú stabilitu ako celok. Vzhľadom na to je potrebné, aby Národná banka Slovenska disponovala právomocou, ktorá jej umožní flexibilne, adresne a záväzne požadovať vykonanie opatrení na odstránenie a nápravu nedostatkov zistených, či už pri dohľade na mieste, na diaľku alebo v rámci akýchkoľvek </w:t>
      </w:r>
      <w:proofErr w:type="spellStart"/>
      <w:r w:rsidRPr="00BA118E">
        <w:rPr>
          <w:rFonts w:ascii="Times New Roman" w:hAnsi="Times New Roman"/>
          <w:sz w:val="24"/>
          <w:szCs w:val="24"/>
        </w:rPr>
        <w:t>dohľadových</w:t>
      </w:r>
      <w:proofErr w:type="spellEnd"/>
      <w:r w:rsidRPr="00BA118E">
        <w:rPr>
          <w:rFonts w:ascii="Times New Roman" w:hAnsi="Times New Roman"/>
          <w:sz w:val="24"/>
          <w:szCs w:val="24"/>
        </w:rPr>
        <w:t xml:space="preserve"> procedúr (napr. komplexné preskúmanie a hodnotenie – tzv. SREP).</w:t>
      </w:r>
    </w:p>
    <w:p w14:paraId="74071852" w14:textId="77777777" w:rsidR="0088271F" w:rsidRPr="00BA118E" w:rsidRDefault="0088271F" w:rsidP="0088271F">
      <w:pPr>
        <w:spacing w:after="0" w:line="240" w:lineRule="auto"/>
        <w:jc w:val="both"/>
        <w:rPr>
          <w:rFonts w:ascii="Times New Roman" w:hAnsi="Times New Roman"/>
          <w:sz w:val="24"/>
          <w:szCs w:val="24"/>
        </w:rPr>
      </w:pPr>
      <w:r w:rsidRPr="00BA118E">
        <w:rPr>
          <w:rFonts w:ascii="Times New Roman" w:hAnsi="Times New Roman"/>
          <w:sz w:val="24"/>
          <w:szCs w:val="24"/>
        </w:rPr>
        <w:t xml:space="preserve">Nedostatky nemusia byť viazané na porušenie všeobecne záväzných právnych predpisov, resp. právne záväzných aktov EÚ, ale môžu spočívať aj v nedodržiavaní </w:t>
      </w:r>
      <w:proofErr w:type="spellStart"/>
      <w:r w:rsidRPr="00BA118E">
        <w:rPr>
          <w:rFonts w:ascii="Times New Roman" w:hAnsi="Times New Roman"/>
          <w:sz w:val="24"/>
          <w:szCs w:val="24"/>
        </w:rPr>
        <w:t>dohľadových</w:t>
      </w:r>
      <w:proofErr w:type="spellEnd"/>
      <w:r w:rsidRPr="00BA118E">
        <w:rPr>
          <w:rFonts w:ascii="Times New Roman" w:hAnsi="Times New Roman"/>
          <w:sz w:val="24"/>
          <w:szCs w:val="24"/>
        </w:rPr>
        <w:t xml:space="preserve"> štandardov obsiahnutých v predpisoch európskych orgánov dohľadu.</w:t>
      </w:r>
    </w:p>
    <w:p w14:paraId="4F3D019E" w14:textId="77777777" w:rsidR="0088271F" w:rsidRPr="00BA118E" w:rsidRDefault="0088271F" w:rsidP="0088271F">
      <w:pPr>
        <w:spacing w:after="0" w:line="240" w:lineRule="auto"/>
        <w:jc w:val="both"/>
        <w:rPr>
          <w:rFonts w:ascii="Times New Roman" w:hAnsi="Times New Roman" w:cs="Times New Roman"/>
          <w:sz w:val="24"/>
          <w:szCs w:val="24"/>
        </w:rPr>
      </w:pPr>
      <w:r w:rsidRPr="00BA118E">
        <w:rPr>
          <w:rFonts w:ascii="Times New Roman" w:hAnsi="Times New Roman"/>
          <w:sz w:val="24"/>
          <w:szCs w:val="24"/>
        </w:rPr>
        <w:t>Uvedená úprava sa nebude využívať ako sankčný nástroj, ale ako nástroj na zjednanie nápravy. Tým však nie je dotknutá možnosť uložiť za totožný skutok opatrenie na odstránenie a nápravu nedostatku a zároveň aj sankciu, ak si to závažnosť a povaha príslušného deliktu vyžiada.“.</w:t>
      </w:r>
    </w:p>
    <w:p w14:paraId="2A209EFD" w14:textId="77777777" w:rsidR="00321530" w:rsidRPr="00BA118E" w:rsidRDefault="00321530" w:rsidP="00321530">
      <w:pPr>
        <w:spacing w:after="0" w:line="240" w:lineRule="auto"/>
        <w:jc w:val="both"/>
        <w:rPr>
          <w:rFonts w:ascii="Times New Roman" w:hAnsi="Times New Roman" w:cs="Times New Roman"/>
          <w:b/>
          <w:sz w:val="24"/>
          <w:szCs w:val="24"/>
        </w:rPr>
      </w:pPr>
    </w:p>
    <w:p w14:paraId="05D27139" w14:textId="3C939F0B" w:rsidR="0088271F" w:rsidRPr="00243774" w:rsidRDefault="0088271F" w:rsidP="0088271F">
      <w:pPr>
        <w:spacing w:after="0" w:line="240" w:lineRule="auto"/>
        <w:jc w:val="both"/>
        <w:rPr>
          <w:rFonts w:ascii="Times New Roman" w:hAnsi="Times New Roman" w:cs="Times New Roman"/>
          <w:b/>
          <w:sz w:val="24"/>
          <w:szCs w:val="24"/>
        </w:rPr>
      </w:pPr>
      <w:r w:rsidRPr="00243774">
        <w:rPr>
          <w:rFonts w:ascii="Times New Roman" w:hAnsi="Times New Roman" w:cs="Times New Roman"/>
          <w:b/>
          <w:sz w:val="24"/>
          <w:szCs w:val="24"/>
        </w:rPr>
        <w:t xml:space="preserve">K bodom </w:t>
      </w:r>
      <w:r>
        <w:rPr>
          <w:rFonts w:ascii="Times New Roman" w:hAnsi="Times New Roman" w:cs="Times New Roman"/>
          <w:b/>
          <w:sz w:val="24"/>
          <w:szCs w:val="24"/>
        </w:rPr>
        <w:t>3</w:t>
      </w:r>
      <w:r w:rsidRPr="00243774">
        <w:rPr>
          <w:rFonts w:ascii="Times New Roman" w:hAnsi="Times New Roman" w:cs="Times New Roman"/>
          <w:b/>
          <w:sz w:val="24"/>
          <w:szCs w:val="24"/>
        </w:rPr>
        <w:t xml:space="preserve"> a</w:t>
      </w:r>
      <w:r>
        <w:rPr>
          <w:rFonts w:ascii="Times New Roman" w:hAnsi="Times New Roman" w:cs="Times New Roman"/>
          <w:b/>
          <w:sz w:val="24"/>
          <w:szCs w:val="24"/>
        </w:rPr>
        <w:t xml:space="preserve"> 4 </w:t>
      </w:r>
    </w:p>
    <w:p w14:paraId="754E3C58" w14:textId="77777777" w:rsidR="0088271F" w:rsidRPr="00243774" w:rsidRDefault="0088271F" w:rsidP="0088271F">
      <w:pPr>
        <w:spacing w:after="0" w:line="240" w:lineRule="auto"/>
        <w:jc w:val="both"/>
        <w:rPr>
          <w:rFonts w:ascii="Times New Roman" w:hAnsi="Times New Roman" w:cs="Times New Roman"/>
          <w:sz w:val="24"/>
          <w:szCs w:val="24"/>
        </w:rPr>
      </w:pPr>
      <w:r w:rsidRPr="00243774">
        <w:rPr>
          <w:rFonts w:ascii="Times New Roman" w:hAnsi="Times New Roman" w:cs="Times New Roman"/>
          <w:sz w:val="24"/>
          <w:szCs w:val="24"/>
        </w:rPr>
        <w:t xml:space="preserve">Na základe nového zákona č. 192/2023 Z. z. o registri trestov o zmene a doplnení niektorých zákonov (ďalej len „zákon o registri trestov“) je potrebné upraviť príslušné ustanovenia zákona o bankách. Zákon o registri trestov okrem iného po novom osobitne prihliada na poskytovanie výpisov z registra trestov a špecializovaných výpisov (pôvodne odpisov) z registra trestov, takým spôsobom, aby sa vyžadovali len v príslušných prípadoch a príslušnými subjektami, ktoré ustanoví tento zákon.  </w:t>
      </w:r>
    </w:p>
    <w:p w14:paraId="556DF55A" w14:textId="77777777" w:rsidR="0088271F" w:rsidRPr="00243774" w:rsidRDefault="0088271F" w:rsidP="0088271F">
      <w:pPr>
        <w:spacing w:after="0" w:line="240" w:lineRule="auto"/>
        <w:jc w:val="both"/>
        <w:rPr>
          <w:rFonts w:ascii="Times New Roman" w:hAnsi="Times New Roman" w:cs="Times New Roman"/>
          <w:sz w:val="24"/>
          <w:szCs w:val="24"/>
        </w:rPr>
      </w:pPr>
      <w:r w:rsidRPr="00243774">
        <w:rPr>
          <w:rFonts w:ascii="Times New Roman" w:hAnsi="Times New Roman" w:cs="Times New Roman"/>
          <w:sz w:val="24"/>
          <w:szCs w:val="24"/>
        </w:rPr>
        <w:t xml:space="preserve">Navrhovanou zmenou v bode 2 sa upravuje dôveryhodnosť fyzickej osoby, ktorá sa bude po novom preukazovať výlučne výpisom z registra trestov. V tejto súvislosti je nutné upraviť aj § 7 ods. 16 a vypustiť odtiaľ slová odpis z registra trestov. Vzhľadom na rozsah zmien, ako aj na zmeny v poznámkach pod čiarou sa pristúpilo k uvedeniu úplného znenia § 7 ods. 16. </w:t>
      </w:r>
    </w:p>
    <w:p w14:paraId="766A616C" w14:textId="77777777" w:rsidR="0088271F" w:rsidRDefault="0088271F" w:rsidP="0088271F">
      <w:pPr>
        <w:spacing w:after="0" w:line="240" w:lineRule="auto"/>
        <w:jc w:val="both"/>
        <w:rPr>
          <w:rFonts w:ascii="Times New Roman" w:hAnsi="Times New Roman" w:cs="Times New Roman"/>
          <w:b/>
          <w:sz w:val="24"/>
          <w:szCs w:val="24"/>
        </w:rPr>
      </w:pPr>
    </w:p>
    <w:p w14:paraId="195FADE2" w14:textId="2C095ABE" w:rsidR="00083DA8" w:rsidRDefault="00083DA8" w:rsidP="00321530">
      <w:pPr>
        <w:spacing w:after="0"/>
        <w:jc w:val="both"/>
        <w:rPr>
          <w:rFonts w:ascii="Times New Roman" w:hAnsi="Times New Roman" w:cs="Times New Roman"/>
          <w:sz w:val="24"/>
          <w:szCs w:val="24"/>
        </w:rPr>
      </w:pPr>
    </w:p>
    <w:p w14:paraId="477D46B7" w14:textId="77193BCE" w:rsidR="0088271F" w:rsidRDefault="0088271F" w:rsidP="0088271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7 </w:t>
      </w:r>
    </w:p>
    <w:p w14:paraId="2C0EB05A" w14:textId="77777777" w:rsidR="0088271F" w:rsidRPr="00F547BF" w:rsidRDefault="0088271F" w:rsidP="0088271F">
      <w:pPr>
        <w:spacing w:after="0" w:line="240" w:lineRule="auto"/>
        <w:jc w:val="both"/>
        <w:rPr>
          <w:rFonts w:ascii="Times New Roman" w:hAnsi="Times New Roman" w:cs="Times New Roman"/>
          <w:sz w:val="24"/>
          <w:szCs w:val="24"/>
        </w:rPr>
      </w:pPr>
      <w:r w:rsidRPr="00F547BF">
        <w:rPr>
          <w:rFonts w:ascii="Times New Roman" w:hAnsi="Times New Roman" w:cs="Times New Roman"/>
          <w:sz w:val="24"/>
          <w:szCs w:val="24"/>
        </w:rPr>
        <w:t>Navrhovanou</w:t>
      </w:r>
      <w:r>
        <w:rPr>
          <w:rFonts w:ascii="Times New Roman" w:hAnsi="Times New Roman" w:cs="Times New Roman"/>
          <w:sz w:val="24"/>
          <w:szCs w:val="24"/>
        </w:rPr>
        <w:t xml:space="preserve"> zmenou sa zabezpečí súlad vykazovania údajov do registra bankových úverov a záruk na účely poskytovania údajov do Európskej centrálnej banky na základe nariadenia Európskej centrálnej banky (EÚ) 2016/867 z 18. mája 2016 o zbere podrobných údajov o úveroch a kreditnom riziku (ECB/2016/13). Potreba vznikla z dôvodu harmonizácie výkladu článku 1 ods. 5 nariadenia (EÚ) 2016/867 na úrovni Európskej centrálnej banky.</w:t>
      </w:r>
    </w:p>
    <w:p w14:paraId="2F209A53" w14:textId="10CD3A1F" w:rsidR="002B5815" w:rsidRDefault="002B5815" w:rsidP="00321530">
      <w:pPr>
        <w:spacing w:after="0"/>
        <w:jc w:val="both"/>
        <w:rPr>
          <w:rFonts w:ascii="Times New Roman" w:hAnsi="Times New Roman" w:cs="Times New Roman"/>
          <w:sz w:val="24"/>
          <w:szCs w:val="24"/>
        </w:rPr>
      </w:pPr>
    </w:p>
    <w:p w14:paraId="343BA14B" w14:textId="7C5E9A5E" w:rsidR="0088271F" w:rsidRPr="00EE3F14" w:rsidRDefault="0088271F" w:rsidP="0088271F">
      <w:pPr>
        <w:spacing w:after="0" w:line="240" w:lineRule="auto"/>
        <w:jc w:val="both"/>
        <w:rPr>
          <w:rFonts w:ascii="Times New Roman" w:hAnsi="Times New Roman" w:cs="Times New Roman"/>
          <w:b/>
          <w:sz w:val="24"/>
          <w:szCs w:val="24"/>
        </w:rPr>
      </w:pPr>
      <w:r w:rsidRPr="00EE3F14">
        <w:rPr>
          <w:rFonts w:ascii="Times New Roman" w:hAnsi="Times New Roman" w:cs="Times New Roman"/>
          <w:b/>
          <w:sz w:val="24"/>
          <w:szCs w:val="24"/>
        </w:rPr>
        <w:t xml:space="preserve">K bodu </w:t>
      </w:r>
      <w:r>
        <w:rPr>
          <w:rFonts w:ascii="Times New Roman" w:hAnsi="Times New Roman" w:cs="Times New Roman"/>
          <w:b/>
          <w:sz w:val="24"/>
          <w:szCs w:val="24"/>
        </w:rPr>
        <w:t>8</w:t>
      </w:r>
      <w:r w:rsidRPr="00EE3F14">
        <w:rPr>
          <w:rFonts w:ascii="Times New Roman" w:hAnsi="Times New Roman" w:cs="Times New Roman"/>
          <w:b/>
          <w:sz w:val="24"/>
          <w:szCs w:val="24"/>
        </w:rPr>
        <w:t xml:space="preserve"> </w:t>
      </w:r>
    </w:p>
    <w:p w14:paraId="6EA787A5" w14:textId="77777777" w:rsidR="0088271F" w:rsidRDefault="0088271F" w:rsidP="0088271F">
      <w:pPr>
        <w:spacing w:after="0" w:line="240" w:lineRule="auto"/>
        <w:jc w:val="both"/>
        <w:rPr>
          <w:rFonts w:ascii="Times New Roman" w:hAnsi="Times New Roman"/>
          <w:sz w:val="24"/>
          <w:szCs w:val="24"/>
        </w:rPr>
      </w:pPr>
      <w:r w:rsidRPr="00EE3F14">
        <w:rPr>
          <w:rFonts w:ascii="Times New Roman" w:hAnsi="Times New Roman"/>
          <w:sz w:val="24"/>
          <w:szCs w:val="24"/>
        </w:rPr>
        <w:t>Povinnosti obsiahnuté v § 40 ods. 9 a 10 sú komplexne upravené v nariadení DORA, najmä čl. 5, 6, 8, 9, 11 a 24. Vzhľadom na to, že nariadenie DORA je priamo záväzný predpis EÚ, je potrebné prispôsobiť text lokálnej legislatívy nariadeniu DORA tak, aby totožná oblasť nebola upravená duplicitne alebo odchylne.</w:t>
      </w:r>
    </w:p>
    <w:p w14:paraId="6AD4E973" w14:textId="0CB432D8" w:rsidR="002B5815" w:rsidRPr="00243774" w:rsidRDefault="002B5815" w:rsidP="00321530">
      <w:pPr>
        <w:spacing w:after="0"/>
        <w:jc w:val="both"/>
        <w:rPr>
          <w:rFonts w:ascii="Times New Roman" w:hAnsi="Times New Roman" w:cs="Times New Roman"/>
          <w:sz w:val="24"/>
          <w:szCs w:val="24"/>
        </w:rPr>
      </w:pPr>
    </w:p>
    <w:p w14:paraId="3F50DFB0" w14:textId="77777777" w:rsidR="00321530" w:rsidRDefault="00321530" w:rsidP="00321530">
      <w:pPr>
        <w:spacing w:after="0"/>
        <w:jc w:val="both"/>
        <w:rPr>
          <w:rFonts w:ascii="Times New Roman" w:hAnsi="Times New Roman" w:cs="Times New Roman"/>
          <w:b/>
          <w:sz w:val="24"/>
          <w:szCs w:val="24"/>
        </w:rPr>
      </w:pPr>
    </w:p>
    <w:p w14:paraId="15F4F726" w14:textId="1779EA17" w:rsidR="0088271F" w:rsidRDefault="0088271F" w:rsidP="0088271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9 </w:t>
      </w:r>
    </w:p>
    <w:p w14:paraId="71BA3303" w14:textId="77777777" w:rsidR="0088271F" w:rsidRPr="009200C8" w:rsidRDefault="0088271F" w:rsidP="008827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 o zosúladenie s existujúcou úpravou v § 50 ods. 1 a doplnenie právne záväzných aktov EÚ (ktorým je aj nariadenie DORA) aj do § 50 ods. 2. Navrhovanou zmenou tak dochádza </w:t>
      </w:r>
      <w:r>
        <w:rPr>
          <w:rFonts w:ascii="Times New Roman" w:hAnsi="Times New Roman" w:cs="Times New Roman"/>
          <w:sz w:val="24"/>
          <w:szCs w:val="24"/>
        </w:rPr>
        <w:lastRenderedPageBreak/>
        <w:t>k precizovaniu právneho základu pre ukladanie sankcií fyzickej osobe za porušenia ustanovení nariadenia DORA a iných právne záväzných aktov EÚ.</w:t>
      </w:r>
    </w:p>
    <w:p w14:paraId="51A02EA8" w14:textId="432E0E45" w:rsidR="00A11517" w:rsidRDefault="00A11517" w:rsidP="00321530">
      <w:pPr>
        <w:spacing w:after="0"/>
        <w:jc w:val="both"/>
        <w:rPr>
          <w:rFonts w:ascii="Times New Roman" w:hAnsi="Times New Roman"/>
          <w:sz w:val="24"/>
          <w:szCs w:val="24"/>
        </w:rPr>
      </w:pPr>
    </w:p>
    <w:p w14:paraId="69EF83C4" w14:textId="6EA42804" w:rsidR="0088271F" w:rsidRDefault="0088271F" w:rsidP="0088271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bodu 10 </w:t>
      </w:r>
    </w:p>
    <w:p w14:paraId="249EDCEF" w14:textId="77777777" w:rsidR="0088271F" w:rsidRPr="00D62D1B" w:rsidRDefault="0088271F" w:rsidP="0088271F">
      <w:pPr>
        <w:spacing w:after="0" w:line="240" w:lineRule="auto"/>
        <w:jc w:val="both"/>
        <w:rPr>
          <w:rFonts w:ascii="Times New Roman" w:hAnsi="Times New Roman" w:cs="Times New Roman"/>
          <w:b/>
          <w:sz w:val="24"/>
          <w:szCs w:val="24"/>
        </w:rPr>
      </w:pPr>
      <w:r w:rsidRPr="00D62D1B">
        <w:rPr>
          <w:rFonts w:ascii="Times New Roman" w:hAnsi="Times New Roman" w:cs="Times New Roman"/>
          <w:sz w:val="24"/>
          <w:szCs w:val="24"/>
        </w:rPr>
        <w:t xml:space="preserve">Ide o spresnenie ustanovenia tak, aby bola dosiahnutá úplná transpozícia čl. 18 ods. 1 písm. a) smernice </w:t>
      </w:r>
      <w:r w:rsidRPr="00D62D1B">
        <w:rPr>
          <w:rFonts w:ascii="Times New Roman" w:hAnsi="Times New Roman" w:cs="Times New Roman"/>
          <w:bCs/>
          <w:sz w:val="24"/>
          <w:szCs w:val="24"/>
          <w:shd w:val="clear" w:color="auto" w:fill="FFFFFF"/>
        </w:rPr>
        <w:t>Európskeho parlamentu a Rady 2013/36/EÚ z 26. júna 2013 o prístupe k činnosti úverových inštitúcií a </w:t>
      </w:r>
      <w:proofErr w:type="spellStart"/>
      <w:r w:rsidRPr="00D62D1B">
        <w:rPr>
          <w:rFonts w:ascii="Times New Roman" w:hAnsi="Times New Roman" w:cs="Times New Roman"/>
          <w:bCs/>
          <w:sz w:val="24"/>
          <w:szCs w:val="24"/>
          <w:shd w:val="clear" w:color="auto" w:fill="FFFFFF"/>
        </w:rPr>
        <w:t>prudenciálnom</w:t>
      </w:r>
      <w:proofErr w:type="spellEnd"/>
      <w:r w:rsidRPr="00D62D1B">
        <w:rPr>
          <w:rFonts w:ascii="Times New Roman" w:hAnsi="Times New Roman" w:cs="Times New Roman"/>
          <w:bCs/>
          <w:sz w:val="24"/>
          <w:szCs w:val="24"/>
          <w:shd w:val="clear" w:color="auto" w:fill="FFFFFF"/>
        </w:rPr>
        <w:t xml:space="preserve"> dohľade nad úverovými inštitúciami, o zmene smernice 2002/87/ES a o zrušení smerníc 2006/48/ES a 2006/49/ES (Ú. v. EÚ L 176, 27.6.2013) v platnom znení (ďalej len „smernica CRD“)</w:t>
      </w:r>
      <w:r w:rsidRPr="00D62D1B">
        <w:rPr>
          <w:rFonts w:ascii="Times New Roman" w:hAnsi="Times New Roman" w:cs="Times New Roman"/>
          <w:sz w:val="24"/>
          <w:szCs w:val="24"/>
        </w:rPr>
        <w:t xml:space="preserve">. Národná banka Slovenska </w:t>
      </w:r>
      <w:r>
        <w:rPr>
          <w:rFonts w:ascii="Times New Roman" w:hAnsi="Times New Roman" w:cs="Times New Roman"/>
          <w:sz w:val="24"/>
          <w:szCs w:val="24"/>
        </w:rPr>
        <w:t>odoberie</w:t>
      </w:r>
      <w:r w:rsidRPr="00D62D1B">
        <w:rPr>
          <w:rFonts w:ascii="Times New Roman" w:hAnsi="Times New Roman" w:cs="Times New Roman"/>
          <w:sz w:val="24"/>
          <w:szCs w:val="24"/>
        </w:rPr>
        <w:t xml:space="preserve"> bankové povolenie banke alebo pobočke zahraničnej banky, ktorá počas obdobia presahujúceho šesť mesiacov </w:t>
      </w:r>
      <w:r>
        <w:rPr>
          <w:rFonts w:ascii="Times New Roman" w:hAnsi="Times New Roman" w:cs="Times New Roman"/>
          <w:sz w:val="24"/>
          <w:szCs w:val="24"/>
        </w:rPr>
        <w:t>nevykonáva činnosti podľa § 2 ods. 2 prvej vety zákona o bankách, t. j. základné bankové činnosti</w:t>
      </w:r>
      <w:r w:rsidRPr="00D62D1B">
        <w:rPr>
          <w:rFonts w:ascii="Times New Roman" w:hAnsi="Times New Roman" w:cs="Times New Roman"/>
          <w:sz w:val="24"/>
          <w:szCs w:val="24"/>
        </w:rPr>
        <w:t>.</w:t>
      </w:r>
    </w:p>
    <w:p w14:paraId="145D73AC" w14:textId="4C6FD1A8" w:rsidR="0088271F" w:rsidRPr="00243774" w:rsidRDefault="0088271F" w:rsidP="0088271F">
      <w:pPr>
        <w:spacing w:after="0" w:line="240" w:lineRule="auto"/>
        <w:jc w:val="both"/>
        <w:rPr>
          <w:rFonts w:ascii="Times New Roman" w:hAnsi="Times New Roman" w:cs="Times New Roman"/>
          <w:b/>
          <w:sz w:val="24"/>
          <w:szCs w:val="24"/>
        </w:rPr>
      </w:pPr>
      <w:r w:rsidRPr="00243774">
        <w:rPr>
          <w:rFonts w:ascii="Times New Roman" w:hAnsi="Times New Roman" w:cs="Times New Roman"/>
          <w:b/>
          <w:sz w:val="24"/>
          <w:szCs w:val="24"/>
        </w:rPr>
        <w:t xml:space="preserve">K bodu </w:t>
      </w:r>
      <w:r>
        <w:rPr>
          <w:rFonts w:ascii="Times New Roman" w:hAnsi="Times New Roman" w:cs="Times New Roman"/>
          <w:b/>
          <w:sz w:val="24"/>
          <w:szCs w:val="24"/>
        </w:rPr>
        <w:t xml:space="preserve">11 </w:t>
      </w:r>
    </w:p>
    <w:p w14:paraId="7EBE7796" w14:textId="7F2D9276" w:rsidR="00321530" w:rsidRDefault="0088271F" w:rsidP="00321530">
      <w:pPr>
        <w:spacing w:after="0"/>
        <w:jc w:val="both"/>
        <w:rPr>
          <w:rFonts w:ascii="Times New Roman" w:hAnsi="Times New Roman" w:cs="Times New Roman"/>
          <w:sz w:val="24"/>
          <w:szCs w:val="24"/>
        </w:rPr>
      </w:pPr>
      <w:r w:rsidRPr="00EE3F14">
        <w:rPr>
          <w:rFonts w:ascii="Times New Roman" w:hAnsi="Times New Roman" w:cs="Times New Roman"/>
          <w:sz w:val="24"/>
          <w:szCs w:val="24"/>
        </w:rPr>
        <w:t>S prihliadnutím na nové znenie § 92 ods. 7 sa rozširuje výpočet okolností, ktoré sa nepovažujú za porušenie bankového tajomstva.</w:t>
      </w:r>
    </w:p>
    <w:p w14:paraId="0DB04BB6" w14:textId="19954A42" w:rsidR="0088271F" w:rsidRPr="00243774" w:rsidRDefault="0088271F" w:rsidP="0088271F">
      <w:pPr>
        <w:spacing w:after="0" w:line="240" w:lineRule="auto"/>
        <w:jc w:val="both"/>
        <w:rPr>
          <w:rFonts w:ascii="Times New Roman" w:hAnsi="Times New Roman" w:cs="Times New Roman"/>
          <w:b/>
          <w:sz w:val="24"/>
          <w:szCs w:val="24"/>
        </w:rPr>
      </w:pPr>
      <w:r w:rsidRPr="00243774">
        <w:rPr>
          <w:rFonts w:ascii="Times New Roman" w:hAnsi="Times New Roman" w:cs="Times New Roman"/>
          <w:b/>
          <w:sz w:val="24"/>
          <w:szCs w:val="24"/>
        </w:rPr>
        <w:t>K bod</w:t>
      </w:r>
      <w:r>
        <w:rPr>
          <w:rFonts w:ascii="Times New Roman" w:hAnsi="Times New Roman" w:cs="Times New Roman"/>
          <w:b/>
          <w:sz w:val="24"/>
          <w:szCs w:val="24"/>
        </w:rPr>
        <w:t>om</w:t>
      </w:r>
      <w:r w:rsidRPr="00243774">
        <w:rPr>
          <w:rFonts w:ascii="Times New Roman" w:hAnsi="Times New Roman" w:cs="Times New Roman"/>
          <w:b/>
          <w:sz w:val="24"/>
          <w:szCs w:val="24"/>
        </w:rPr>
        <w:t xml:space="preserve"> </w:t>
      </w:r>
      <w:r>
        <w:rPr>
          <w:rFonts w:ascii="Times New Roman" w:hAnsi="Times New Roman" w:cs="Times New Roman"/>
          <w:b/>
          <w:sz w:val="24"/>
          <w:szCs w:val="24"/>
        </w:rPr>
        <w:t>12 až 1</w:t>
      </w:r>
      <w:r w:rsidR="000113E5">
        <w:rPr>
          <w:rFonts w:ascii="Times New Roman" w:hAnsi="Times New Roman" w:cs="Times New Roman"/>
          <w:b/>
          <w:sz w:val="24"/>
          <w:szCs w:val="24"/>
        </w:rPr>
        <w:t>5</w:t>
      </w:r>
      <w:r>
        <w:rPr>
          <w:rFonts w:ascii="Times New Roman" w:hAnsi="Times New Roman" w:cs="Times New Roman"/>
          <w:b/>
          <w:sz w:val="24"/>
          <w:szCs w:val="24"/>
        </w:rPr>
        <w:t xml:space="preserve"> </w:t>
      </w:r>
      <w:r w:rsidR="008424E3">
        <w:rPr>
          <w:rFonts w:ascii="Times New Roman" w:hAnsi="Times New Roman" w:cs="Times New Roman"/>
          <w:b/>
          <w:sz w:val="24"/>
          <w:szCs w:val="24"/>
        </w:rPr>
        <w:t>[§ 92 ods. 7, § 92 ods. 13 a § 93a ods. 12 až 14]</w:t>
      </w:r>
    </w:p>
    <w:p w14:paraId="3F554EFF" w14:textId="77777777" w:rsidR="0088271F" w:rsidRPr="00A26F9D" w:rsidRDefault="0088271F" w:rsidP="0088271F">
      <w:pPr>
        <w:spacing w:after="0" w:line="240" w:lineRule="auto"/>
        <w:jc w:val="both"/>
        <w:rPr>
          <w:rFonts w:ascii="Times New Roman" w:hAnsi="Times New Roman" w:cs="Times New Roman"/>
          <w:sz w:val="24"/>
          <w:szCs w:val="24"/>
        </w:rPr>
      </w:pPr>
      <w:r w:rsidRPr="00D73F6A">
        <w:rPr>
          <w:rFonts w:ascii="Times New Roman" w:hAnsi="Times New Roman" w:cs="Times New Roman"/>
          <w:sz w:val="24"/>
          <w:szCs w:val="24"/>
        </w:rPr>
        <w:t>Trh platobn</w:t>
      </w:r>
      <w:r w:rsidRPr="00913CF4">
        <w:rPr>
          <w:rFonts w:ascii="Times New Roman" w:hAnsi="Times New Roman" w:cs="Times New Roman"/>
          <w:sz w:val="24"/>
          <w:szCs w:val="24"/>
        </w:rPr>
        <w:t xml:space="preserve">ých služieb sa v posledných rokoch výrazne zmenil. </w:t>
      </w:r>
      <w:r>
        <w:rPr>
          <w:rFonts w:ascii="Times New Roman" w:hAnsi="Times New Roman" w:cs="Times New Roman"/>
          <w:sz w:val="24"/>
          <w:szCs w:val="24"/>
        </w:rPr>
        <w:t xml:space="preserve">Zvýšil sa a naďalej rastie objem elektronických platieb </w:t>
      </w:r>
      <w:r w:rsidRPr="00913CF4">
        <w:rPr>
          <w:rFonts w:ascii="Times New Roman" w:hAnsi="Times New Roman" w:cs="Times New Roman"/>
          <w:sz w:val="24"/>
          <w:szCs w:val="24"/>
        </w:rPr>
        <w:t xml:space="preserve">v celej EÚ, Slovensko nevynímajúc. </w:t>
      </w:r>
      <w:r>
        <w:rPr>
          <w:rFonts w:ascii="Times New Roman" w:hAnsi="Times New Roman" w:cs="Times New Roman"/>
          <w:sz w:val="24"/>
          <w:szCs w:val="24"/>
        </w:rPr>
        <w:t>Vďaka</w:t>
      </w:r>
      <w:r w:rsidRPr="00A26F9D">
        <w:rPr>
          <w:rFonts w:ascii="Times New Roman" w:hAnsi="Times New Roman" w:cs="Times New Roman"/>
          <w:sz w:val="24"/>
          <w:szCs w:val="24"/>
        </w:rPr>
        <w:t xml:space="preserve"> digitáln</w:t>
      </w:r>
      <w:r>
        <w:rPr>
          <w:rFonts w:ascii="Times New Roman" w:hAnsi="Times New Roman" w:cs="Times New Roman"/>
          <w:sz w:val="24"/>
          <w:szCs w:val="24"/>
        </w:rPr>
        <w:t>ym</w:t>
      </w:r>
      <w:r w:rsidRPr="00A26F9D">
        <w:rPr>
          <w:rFonts w:ascii="Times New Roman" w:hAnsi="Times New Roman" w:cs="Times New Roman"/>
          <w:sz w:val="24"/>
          <w:szCs w:val="24"/>
        </w:rPr>
        <w:t xml:space="preserve"> technológi</w:t>
      </w:r>
      <w:r>
        <w:rPr>
          <w:rFonts w:ascii="Times New Roman" w:hAnsi="Times New Roman" w:cs="Times New Roman"/>
          <w:sz w:val="24"/>
          <w:szCs w:val="24"/>
        </w:rPr>
        <w:t xml:space="preserve">ám na trh vstúpili noví poskytovatelia platobných služieb zaoberajúci sa </w:t>
      </w:r>
      <w:r w:rsidRPr="00A26F9D">
        <w:rPr>
          <w:rFonts w:ascii="Times New Roman" w:hAnsi="Times New Roman" w:cs="Times New Roman"/>
          <w:sz w:val="24"/>
          <w:szCs w:val="24"/>
        </w:rPr>
        <w:t>poskytovan</w:t>
      </w:r>
      <w:r>
        <w:rPr>
          <w:rFonts w:ascii="Times New Roman" w:hAnsi="Times New Roman" w:cs="Times New Roman"/>
          <w:sz w:val="24"/>
          <w:szCs w:val="24"/>
        </w:rPr>
        <w:t>ím služieb</w:t>
      </w:r>
      <w:r w:rsidRPr="00A26F9D">
        <w:rPr>
          <w:rFonts w:ascii="Times New Roman" w:hAnsi="Times New Roman" w:cs="Times New Roman"/>
          <w:sz w:val="24"/>
          <w:szCs w:val="24"/>
        </w:rPr>
        <w:t xml:space="preserve"> „otvoreného bankovníctva“– t. j. bezpečné zdieľanie finančných údajov medzi bankami a firmami v oblasti finančných technológií („</w:t>
      </w:r>
      <w:proofErr w:type="spellStart"/>
      <w:r w:rsidRPr="00A26F9D">
        <w:rPr>
          <w:rFonts w:ascii="Times New Roman" w:hAnsi="Times New Roman" w:cs="Times New Roman"/>
          <w:sz w:val="24"/>
          <w:szCs w:val="24"/>
        </w:rPr>
        <w:t>fintechs</w:t>
      </w:r>
      <w:proofErr w:type="spellEnd"/>
      <w:r w:rsidRPr="00A26F9D">
        <w:rPr>
          <w:rFonts w:ascii="Times New Roman" w:hAnsi="Times New Roman" w:cs="Times New Roman"/>
          <w:sz w:val="24"/>
          <w:szCs w:val="24"/>
        </w:rPr>
        <w:t>“).</w:t>
      </w:r>
      <w:r>
        <w:rPr>
          <w:rFonts w:ascii="Times New Roman" w:hAnsi="Times New Roman" w:cs="Times New Roman"/>
          <w:sz w:val="24"/>
          <w:szCs w:val="24"/>
        </w:rPr>
        <w:t xml:space="preserve"> Zároveň sa objavili </w:t>
      </w:r>
      <w:r w:rsidRPr="00913CF4">
        <w:rPr>
          <w:rFonts w:ascii="Times New Roman" w:hAnsi="Times New Roman" w:cs="Times New Roman"/>
          <w:sz w:val="24"/>
          <w:szCs w:val="24"/>
        </w:rPr>
        <w:t xml:space="preserve">aj sofistikovanejšie typy podvodov, ktoré vystavujú spotrebiteľov riziku a ovplyvňujú </w:t>
      </w:r>
      <w:r>
        <w:rPr>
          <w:rFonts w:ascii="Times New Roman" w:hAnsi="Times New Roman" w:cs="Times New Roman"/>
          <w:sz w:val="24"/>
          <w:szCs w:val="24"/>
        </w:rPr>
        <w:t>ich dôveru</w:t>
      </w:r>
      <w:r w:rsidRPr="00913CF4">
        <w:rPr>
          <w:rFonts w:ascii="Times New Roman" w:hAnsi="Times New Roman" w:cs="Times New Roman"/>
          <w:sz w:val="24"/>
          <w:szCs w:val="24"/>
        </w:rPr>
        <w:t xml:space="preserve">. </w:t>
      </w:r>
      <w:r w:rsidRPr="00A26F9D">
        <w:rPr>
          <w:rFonts w:ascii="Times New Roman" w:hAnsi="Times New Roman" w:cs="Times New Roman"/>
          <w:sz w:val="24"/>
          <w:szCs w:val="24"/>
        </w:rPr>
        <w:t xml:space="preserve">Spôsoby a techniky páchania podvodov sú aj kvôli rýchlo sa vyvíjajúcemu technologickému pokroku a výraznému rozvoju umelej inteligencie čoraz rafinovanejšie a dynamickejšie, pričom podvodníci využívajú rozmanitú škálu postupov a techník vrátane krádeže autentifikačných prvkov, rôznych </w:t>
      </w:r>
      <w:proofErr w:type="spellStart"/>
      <w:r w:rsidRPr="00A26F9D">
        <w:rPr>
          <w:rFonts w:ascii="Times New Roman" w:hAnsi="Times New Roman" w:cs="Times New Roman"/>
          <w:sz w:val="24"/>
          <w:szCs w:val="24"/>
        </w:rPr>
        <w:t>manipulatívnych</w:t>
      </w:r>
      <w:proofErr w:type="spellEnd"/>
      <w:r w:rsidRPr="00A26F9D">
        <w:rPr>
          <w:rFonts w:ascii="Times New Roman" w:hAnsi="Times New Roman" w:cs="Times New Roman"/>
          <w:sz w:val="24"/>
          <w:szCs w:val="24"/>
        </w:rPr>
        <w:t xml:space="preserve"> techník či predstierania identity, čo bežní klienti banky dokážu len ťažko odhaliť, ak nemajú dostatočnú úroveň povedomia a informácií o podvode. O markantnom náraste podvodov v bankovom sektore svedčia aj štatistické údaje</w:t>
      </w:r>
      <w:r w:rsidRPr="00D73F6A">
        <w:rPr>
          <w:rFonts w:ascii="Times New Roman" w:hAnsi="Times New Roman" w:cs="Times New Roman"/>
          <w:sz w:val="24"/>
          <w:szCs w:val="24"/>
        </w:rPr>
        <w:t>.</w:t>
      </w:r>
      <w:r>
        <w:rPr>
          <w:rFonts w:ascii="Times New Roman" w:hAnsi="Times New Roman" w:cs="Times New Roman"/>
          <w:sz w:val="24"/>
          <w:szCs w:val="24"/>
        </w:rPr>
        <w:t xml:space="preserve"> </w:t>
      </w:r>
      <w:r w:rsidRPr="00D73F6A">
        <w:rPr>
          <w:rFonts w:ascii="Times New Roman" w:hAnsi="Times New Roman" w:cs="Times New Roman"/>
          <w:sz w:val="24"/>
          <w:szCs w:val="24"/>
        </w:rPr>
        <w:t>Je prakticky nemožné očakávať, že samotná banka môže mať z vlastnej činnosti úplný prehľad o všetkých prvkoch a</w:t>
      </w:r>
      <w:r>
        <w:rPr>
          <w:rFonts w:ascii="Times New Roman" w:hAnsi="Times New Roman" w:cs="Times New Roman"/>
          <w:sz w:val="24"/>
          <w:szCs w:val="24"/>
        </w:rPr>
        <w:t> </w:t>
      </w:r>
      <w:r w:rsidRPr="00D73F6A">
        <w:rPr>
          <w:rFonts w:ascii="Times New Roman" w:hAnsi="Times New Roman" w:cs="Times New Roman"/>
          <w:sz w:val="24"/>
          <w:szCs w:val="24"/>
        </w:rPr>
        <w:t>technikách</w:t>
      </w:r>
      <w:r>
        <w:rPr>
          <w:rFonts w:ascii="Times New Roman" w:hAnsi="Times New Roman" w:cs="Times New Roman"/>
          <w:sz w:val="24"/>
          <w:szCs w:val="24"/>
        </w:rPr>
        <w:t xml:space="preserve"> páchania podvodov</w:t>
      </w:r>
      <w:r w:rsidRPr="00D73F6A">
        <w:rPr>
          <w:rFonts w:ascii="Times New Roman" w:hAnsi="Times New Roman" w:cs="Times New Roman"/>
          <w:sz w:val="24"/>
          <w:szCs w:val="24"/>
        </w:rPr>
        <w:t xml:space="preserve">, </w:t>
      </w:r>
      <w:r>
        <w:rPr>
          <w:rFonts w:ascii="Times New Roman" w:hAnsi="Times New Roman" w:cs="Times New Roman"/>
          <w:sz w:val="24"/>
          <w:szCs w:val="24"/>
        </w:rPr>
        <w:t>pričom ich poznanie môže viesť</w:t>
      </w:r>
      <w:r w:rsidRPr="00D73F6A">
        <w:rPr>
          <w:rFonts w:ascii="Times New Roman" w:hAnsi="Times New Roman" w:cs="Times New Roman"/>
          <w:sz w:val="24"/>
          <w:szCs w:val="24"/>
        </w:rPr>
        <w:t xml:space="preserve"> k včasnému odhaleniu takéhoto konania a</w:t>
      </w:r>
      <w:r>
        <w:rPr>
          <w:rFonts w:ascii="Times New Roman" w:hAnsi="Times New Roman" w:cs="Times New Roman"/>
          <w:sz w:val="24"/>
          <w:szCs w:val="24"/>
        </w:rPr>
        <w:t> k </w:t>
      </w:r>
      <w:r w:rsidRPr="00D73F6A">
        <w:rPr>
          <w:rFonts w:ascii="Times New Roman" w:hAnsi="Times New Roman" w:cs="Times New Roman"/>
          <w:sz w:val="24"/>
          <w:szCs w:val="24"/>
        </w:rPr>
        <w:t>jeho</w:t>
      </w:r>
      <w:r>
        <w:rPr>
          <w:rFonts w:ascii="Times New Roman" w:hAnsi="Times New Roman" w:cs="Times New Roman"/>
          <w:sz w:val="24"/>
          <w:szCs w:val="24"/>
        </w:rPr>
        <w:t xml:space="preserve"> </w:t>
      </w:r>
      <w:r w:rsidRPr="00D73F6A">
        <w:rPr>
          <w:rFonts w:ascii="Times New Roman" w:hAnsi="Times New Roman" w:cs="Times New Roman"/>
          <w:sz w:val="24"/>
          <w:szCs w:val="24"/>
        </w:rPr>
        <w:t>predchádzaniu.</w:t>
      </w:r>
      <w:r>
        <w:rPr>
          <w:rFonts w:ascii="Times New Roman" w:hAnsi="Times New Roman" w:cs="Times New Roman"/>
          <w:sz w:val="24"/>
          <w:szCs w:val="24"/>
        </w:rPr>
        <w:t xml:space="preserve"> </w:t>
      </w:r>
      <w:r w:rsidRPr="00913CF4">
        <w:rPr>
          <w:rFonts w:ascii="Times New Roman" w:hAnsi="Times New Roman" w:cs="Times New Roman"/>
          <w:sz w:val="24"/>
          <w:szCs w:val="24"/>
        </w:rPr>
        <w:t>Prehľad však možno zefektívniť tým, že sa umožní výmena všetkých relevantných informácií o potenciálne protiprávnej činnosti vrátane techník manipulovania a iných faktorov spojených s </w:t>
      </w:r>
      <w:r w:rsidRPr="00A26F9D">
        <w:rPr>
          <w:rFonts w:ascii="Times New Roman" w:hAnsi="Times New Roman" w:cs="Times New Roman"/>
          <w:sz w:val="24"/>
          <w:szCs w:val="24"/>
        </w:rPr>
        <w:t xml:space="preserve">takýmto konaním medzi jednotlivými bankami a pobočkami zahraničných bánk, ktoré boli zistené na individuálnej úrovni s cieľom zlepšiť odhaľovanie takých konaní tak, aby boli chránené záujmy a aktíva ako klientov banky, </w:t>
      </w:r>
      <w:r w:rsidRPr="00913CF4">
        <w:rPr>
          <w:rFonts w:ascii="Times New Roman" w:hAnsi="Times New Roman" w:cs="Times New Roman"/>
          <w:sz w:val="24"/>
          <w:szCs w:val="24"/>
        </w:rPr>
        <w:t xml:space="preserve">tak i banky samotnej. Banky </w:t>
      </w:r>
      <w:r>
        <w:rPr>
          <w:rFonts w:ascii="Times New Roman" w:hAnsi="Times New Roman" w:cs="Times New Roman"/>
          <w:sz w:val="24"/>
          <w:szCs w:val="24"/>
        </w:rPr>
        <w:t xml:space="preserve">teda </w:t>
      </w:r>
      <w:r w:rsidRPr="00913CF4">
        <w:rPr>
          <w:rFonts w:ascii="Times New Roman" w:hAnsi="Times New Roman" w:cs="Times New Roman"/>
          <w:sz w:val="24"/>
          <w:szCs w:val="24"/>
        </w:rPr>
        <w:t xml:space="preserve">môžu zohrávať dôležitú úlohu tým, že posilnia prevenciu </w:t>
      </w:r>
      <w:r>
        <w:rPr>
          <w:rFonts w:ascii="Times New Roman" w:hAnsi="Times New Roman" w:cs="Times New Roman"/>
          <w:sz w:val="24"/>
          <w:szCs w:val="24"/>
        </w:rPr>
        <w:t xml:space="preserve">pred </w:t>
      </w:r>
      <w:r w:rsidRPr="00913CF4">
        <w:rPr>
          <w:rFonts w:ascii="Times New Roman" w:hAnsi="Times New Roman" w:cs="Times New Roman"/>
          <w:sz w:val="24"/>
          <w:szCs w:val="24"/>
        </w:rPr>
        <w:t>protiprávnym</w:t>
      </w:r>
      <w:r>
        <w:rPr>
          <w:rFonts w:ascii="Times New Roman" w:hAnsi="Times New Roman" w:cs="Times New Roman"/>
          <w:sz w:val="24"/>
          <w:szCs w:val="24"/>
        </w:rPr>
        <w:t>i</w:t>
      </w:r>
      <w:r w:rsidRPr="00913CF4">
        <w:rPr>
          <w:rFonts w:ascii="Times New Roman" w:hAnsi="Times New Roman" w:cs="Times New Roman"/>
          <w:sz w:val="24"/>
          <w:szCs w:val="24"/>
        </w:rPr>
        <w:t xml:space="preserve"> konaniam</w:t>
      </w:r>
      <w:r>
        <w:rPr>
          <w:rFonts w:ascii="Times New Roman" w:hAnsi="Times New Roman" w:cs="Times New Roman"/>
          <w:sz w:val="24"/>
          <w:szCs w:val="24"/>
        </w:rPr>
        <w:t>i</w:t>
      </w:r>
      <w:r w:rsidRPr="00913CF4">
        <w:rPr>
          <w:rFonts w:ascii="Times New Roman" w:hAnsi="Times New Roman" w:cs="Times New Roman"/>
          <w:sz w:val="24"/>
          <w:szCs w:val="24"/>
        </w:rPr>
        <w:t xml:space="preserve"> a budú pravidelne podnikať všetky potrebné kroky na zvýšenie bezpečnostných opatrení</w:t>
      </w:r>
      <w:r w:rsidRPr="00A26F9D">
        <w:rPr>
          <w:rFonts w:ascii="Times New Roman" w:hAnsi="Times New Roman" w:cs="Times New Roman"/>
          <w:sz w:val="24"/>
          <w:szCs w:val="24"/>
        </w:rPr>
        <w:t>.</w:t>
      </w:r>
      <w:r>
        <w:rPr>
          <w:rFonts w:ascii="Times New Roman" w:hAnsi="Times New Roman" w:cs="Times New Roman"/>
          <w:sz w:val="24"/>
          <w:szCs w:val="24"/>
        </w:rPr>
        <w:t xml:space="preserve"> Zároveň je potrebné poznamenať, že táto navrhovaná legislatívna úprava reaguje a je v súlade s pripravovanou legislatívou na európskej úrovni – s návrhom nariadenia Európskeho parlamentu a Rady o platobných službách na vnútornom trhu a o zmene nariadenia (EÚ) č. 1093/2010 (napr. článok 83, recitál 103).</w:t>
      </w:r>
    </w:p>
    <w:p w14:paraId="46C46A39" w14:textId="77777777" w:rsidR="0088271F" w:rsidRDefault="0088271F" w:rsidP="0088271F">
      <w:pPr>
        <w:spacing w:after="0" w:line="240" w:lineRule="auto"/>
        <w:jc w:val="both"/>
        <w:rPr>
          <w:rFonts w:ascii="Times New Roman" w:hAnsi="Times New Roman" w:cs="Times New Roman"/>
          <w:sz w:val="24"/>
          <w:szCs w:val="24"/>
        </w:rPr>
      </w:pPr>
      <w:r w:rsidRPr="00913CF4">
        <w:rPr>
          <w:rFonts w:ascii="Times New Roman" w:hAnsi="Times New Roman" w:cs="Times New Roman"/>
          <w:sz w:val="24"/>
          <w:szCs w:val="24"/>
        </w:rPr>
        <w:t xml:space="preserve">Navrhuje sa </w:t>
      </w:r>
      <w:r>
        <w:rPr>
          <w:rFonts w:ascii="Times New Roman" w:hAnsi="Times New Roman" w:cs="Times New Roman"/>
          <w:sz w:val="24"/>
          <w:szCs w:val="24"/>
        </w:rPr>
        <w:t xml:space="preserve">preto </w:t>
      </w:r>
      <w:r w:rsidRPr="00913CF4">
        <w:rPr>
          <w:rFonts w:ascii="Times New Roman" w:hAnsi="Times New Roman" w:cs="Times New Roman"/>
          <w:sz w:val="24"/>
          <w:szCs w:val="24"/>
        </w:rPr>
        <w:t>zefektívnenie vedenia registra podľa § 92 ods. 7, ktorého cieľom je najmä prevencia pred protiprávnym konaním, trestnou činnosťou, ďalej ochrana pred legalizáciou príjmov z trestnej činnosti, ako aj prevencia a zabezpečenie požiadaviek na obozretné podnikanie banky a pobočky zahraničnej banky. Platné znenie sa legislatívne upravuje a rozširuje o okruh osôb, ktoré sa na účely štrnástej časti zákona o bankách považujú za klientov banky a pobočky zahraničnej banky</w:t>
      </w:r>
      <w:r>
        <w:rPr>
          <w:rFonts w:ascii="Times New Roman" w:hAnsi="Times New Roman" w:cs="Times New Roman"/>
          <w:sz w:val="24"/>
          <w:szCs w:val="24"/>
        </w:rPr>
        <w:t>. Rozširuje sa</w:t>
      </w:r>
      <w:r w:rsidRPr="004B335B">
        <w:rPr>
          <w:rFonts w:ascii="Times New Roman" w:hAnsi="Times New Roman" w:cs="Times New Roman"/>
          <w:sz w:val="24"/>
          <w:szCs w:val="24"/>
        </w:rPr>
        <w:t xml:space="preserve"> o okruh osôb, o ktorých banka alebo pobočka zahraničnej banky preukázateľne zistí, že porušujú zákony alebo iné všeobecne záväzné právne predpisy</w:t>
      </w:r>
      <w:r>
        <w:rPr>
          <w:rFonts w:ascii="Times New Roman" w:hAnsi="Times New Roman" w:cs="Times New Roman"/>
          <w:sz w:val="24"/>
          <w:szCs w:val="24"/>
        </w:rPr>
        <w:t>,</w:t>
      </w:r>
      <w:r w:rsidRPr="004B335B">
        <w:rPr>
          <w:rFonts w:ascii="Times New Roman" w:hAnsi="Times New Roman" w:cs="Times New Roman"/>
          <w:sz w:val="24"/>
          <w:szCs w:val="24"/>
        </w:rPr>
        <w:t xml:space="preserve"> alebo existuje odôvodnené riziko nedodržiavania zákonov alebo iných všeobecne záväzných predpisov v súvislosti s vykonávaním bankových obchodov</w:t>
      </w:r>
      <w:r>
        <w:rPr>
          <w:rFonts w:ascii="Times New Roman" w:hAnsi="Times New Roman" w:cs="Times New Roman"/>
          <w:sz w:val="24"/>
          <w:szCs w:val="24"/>
        </w:rPr>
        <w:t>,</w:t>
      </w:r>
      <w:r w:rsidRPr="004B335B">
        <w:rPr>
          <w:rFonts w:ascii="Times New Roman" w:hAnsi="Times New Roman" w:cs="Times New Roman"/>
          <w:sz w:val="24"/>
          <w:szCs w:val="24"/>
        </w:rPr>
        <w:t xml:space="preserve"> alebo existuje </w:t>
      </w:r>
      <w:r w:rsidRPr="004B335B">
        <w:rPr>
          <w:rFonts w:ascii="Times New Roman" w:hAnsi="Times New Roman" w:cs="Times New Roman"/>
          <w:sz w:val="24"/>
          <w:szCs w:val="24"/>
        </w:rPr>
        <w:lastRenderedPageBreak/>
        <w:t>odôvodnené riziko, že by mohlo dôjsť ku škode vo vzťahu k banke alebo k pobočke zahraničnej banky</w:t>
      </w:r>
      <w:r>
        <w:rPr>
          <w:rFonts w:ascii="Times New Roman" w:hAnsi="Times New Roman" w:cs="Times New Roman"/>
          <w:sz w:val="24"/>
          <w:szCs w:val="24"/>
        </w:rPr>
        <w:t>,</w:t>
      </w:r>
      <w:r w:rsidRPr="004B335B">
        <w:rPr>
          <w:rFonts w:ascii="Times New Roman" w:hAnsi="Times New Roman" w:cs="Times New Roman"/>
          <w:sz w:val="24"/>
          <w:szCs w:val="24"/>
        </w:rPr>
        <w:t xml:space="preserve"> alebo ich klientom</w:t>
      </w:r>
      <w:r>
        <w:rPr>
          <w:rFonts w:ascii="Times New Roman" w:hAnsi="Times New Roman" w:cs="Times New Roman"/>
          <w:sz w:val="24"/>
          <w:szCs w:val="24"/>
        </w:rPr>
        <w:t>,</w:t>
      </w:r>
      <w:r w:rsidRPr="004B335B">
        <w:rPr>
          <w:rFonts w:ascii="Times New Roman" w:hAnsi="Times New Roman" w:cs="Times New Roman"/>
          <w:sz w:val="24"/>
          <w:szCs w:val="24"/>
        </w:rPr>
        <w:t xml:space="preserve"> alebo k inej banke a k inej pobočke zahraničnej banky a ich klientom. </w:t>
      </w:r>
      <w:r>
        <w:rPr>
          <w:rFonts w:ascii="Times New Roman" w:hAnsi="Times New Roman" w:cs="Times New Roman"/>
          <w:sz w:val="24"/>
          <w:szCs w:val="24"/>
        </w:rPr>
        <w:t xml:space="preserve">Takáto zmena umožní </w:t>
      </w:r>
      <w:r w:rsidRPr="005401EB">
        <w:rPr>
          <w:rFonts w:ascii="Times New Roman" w:hAnsi="Times New Roman" w:cs="Times New Roman"/>
          <w:sz w:val="24"/>
          <w:szCs w:val="24"/>
        </w:rPr>
        <w:t>zaradiť do predmetného registra páchateľov úverových podvodov vrátane pokus</w:t>
      </w:r>
      <w:r>
        <w:rPr>
          <w:rFonts w:ascii="Times New Roman" w:hAnsi="Times New Roman" w:cs="Times New Roman"/>
          <w:sz w:val="24"/>
          <w:szCs w:val="24"/>
        </w:rPr>
        <w:t>ov</w:t>
      </w:r>
      <w:r w:rsidRPr="005401EB">
        <w:rPr>
          <w:rFonts w:ascii="Times New Roman" w:hAnsi="Times New Roman" w:cs="Times New Roman"/>
          <w:sz w:val="24"/>
          <w:szCs w:val="24"/>
        </w:rPr>
        <w:t xml:space="preserve"> </w:t>
      </w:r>
      <w:r>
        <w:rPr>
          <w:rFonts w:ascii="Times New Roman" w:hAnsi="Times New Roman" w:cs="Times New Roman"/>
          <w:sz w:val="24"/>
          <w:szCs w:val="24"/>
        </w:rPr>
        <w:t>o úverový</w:t>
      </w:r>
      <w:r w:rsidRPr="005401EB">
        <w:rPr>
          <w:rFonts w:ascii="Times New Roman" w:hAnsi="Times New Roman" w:cs="Times New Roman"/>
          <w:sz w:val="24"/>
          <w:szCs w:val="24"/>
        </w:rPr>
        <w:t xml:space="preserve"> podvod, </w:t>
      </w:r>
      <w:r>
        <w:rPr>
          <w:rFonts w:ascii="Times New Roman" w:hAnsi="Times New Roman" w:cs="Times New Roman"/>
          <w:sz w:val="24"/>
          <w:szCs w:val="24"/>
        </w:rPr>
        <w:t>ako aj</w:t>
      </w:r>
      <w:r w:rsidRPr="005401EB">
        <w:rPr>
          <w:rFonts w:ascii="Times New Roman" w:hAnsi="Times New Roman" w:cs="Times New Roman"/>
          <w:sz w:val="24"/>
          <w:szCs w:val="24"/>
        </w:rPr>
        <w:t xml:space="preserve"> osoby, na ktoré sa vzťahujú medzinárodné sankcie podľa osobitného predpisu</w:t>
      </w:r>
      <w:r>
        <w:rPr>
          <w:rFonts w:ascii="Times New Roman" w:hAnsi="Times New Roman" w:cs="Times New Roman"/>
          <w:sz w:val="24"/>
          <w:szCs w:val="24"/>
        </w:rPr>
        <w:t>,</w:t>
      </w:r>
      <w:r w:rsidRPr="005401EB">
        <w:rPr>
          <w:rFonts w:ascii="Times New Roman" w:hAnsi="Times New Roman" w:cs="Times New Roman"/>
          <w:sz w:val="24"/>
          <w:szCs w:val="24"/>
        </w:rPr>
        <w:t xml:space="preserve"> a nie sú klientmi banky alebo pobočky zahraničnej banky.</w:t>
      </w:r>
      <w:r w:rsidRPr="00913CF4">
        <w:rPr>
          <w:rFonts w:ascii="Times New Roman" w:hAnsi="Times New Roman" w:cs="Times New Roman"/>
          <w:sz w:val="24"/>
          <w:szCs w:val="24"/>
        </w:rPr>
        <w:t xml:space="preserve"> </w:t>
      </w:r>
      <w:r w:rsidRPr="006F02A1">
        <w:rPr>
          <w:rFonts w:ascii="Times New Roman" w:hAnsi="Times New Roman" w:cs="Times New Roman"/>
          <w:sz w:val="24"/>
          <w:szCs w:val="24"/>
        </w:rPr>
        <w:t xml:space="preserve">Nová úprava </w:t>
      </w:r>
      <w:r>
        <w:rPr>
          <w:rFonts w:ascii="Times New Roman" w:hAnsi="Times New Roman" w:cs="Times New Roman"/>
          <w:sz w:val="24"/>
          <w:szCs w:val="24"/>
        </w:rPr>
        <w:t xml:space="preserve">tak </w:t>
      </w:r>
      <w:r w:rsidRPr="006F02A1">
        <w:rPr>
          <w:rFonts w:ascii="Times New Roman" w:hAnsi="Times New Roman" w:cs="Times New Roman"/>
          <w:sz w:val="24"/>
          <w:szCs w:val="24"/>
        </w:rPr>
        <w:t>reflektuje požiadavky praxe na možnosť vedenia aj ďalších osôb v rámci predmetného registra</w:t>
      </w:r>
      <w:r>
        <w:rPr>
          <w:rFonts w:ascii="Times New Roman" w:hAnsi="Times New Roman" w:cs="Times New Roman"/>
          <w:sz w:val="24"/>
          <w:szCs w:val="24"/>
        </w:rPr>
        <w:t>,</w:t>
      </w:r>
      <w:r w:rsidRPr="006F02A1">
        <w:rPr>
          <w:rFonts w:ascii="Times New Roman" w:hAnsi="Times New Roman" w:cs="Times New Roman"/>
          <w:sz w:val="24"/>
          <w:szCs w:val="24"/>
        </w:rPr>
        <w:t xml:space="preserve"> avšak s prihliadnutím na povinnosť zabezpečenia obozretnosti pri výkone činnosti. </w:t>
      </w:r>
      <w:r>
        <w:rPr>
          <w:rFonts w:ascii="Times New Roman" w:hAnsi="Times New Roman" w:cs="Times New Roman"/>
          <w:sz w:val="24"/>
          <w:szCs w:val="24"/>
        </w:rPr>
        <w:t xml:space="preserve">Môže </w:t>
      </w:r>
      <w:r w:rsidRPr="006F02A1">
        <w:rPr>
          <w:rFonts w:ascii="Times New Roman" w:hAnsi="Times New Roman" w:cs="Times New Roman"/>
          <w:sz w:val="24"/>
          <w:szCs w:val="24"/>
        </w:rPr>
        <w:t xml:space="preserve">ísť o osoby, </w:t>
      </w:r>
      <w:r w:rsidRPr="00913CF4">
        <w:rPr>
          <w:rFonts w:ascii="Times New Roman" w:hAnsi="Times New Roman" w:cs="Times New Roman"/>
          <w:sz w:val="24"/>
          <w:szCs w:val="24"/>
        </w:rPr>
        <w:t>o ktorých má banka alebo pobočka zahraničnej banky dôvodné podozrenie, že pripravujú, páchajú alebo spáchali trestný čin. Môže ísť napríklad o </w:t>
      </w:r>
      <w:r>
        <w:rPr>
          <w:rFonts w:ascii="Times New Roman" w:hAnsi="Times New Roman" w:cs="Times New Roman"/>
          <w:sz w:val="24"/>
          <w:szCs w:val="24"/>
        </w:rPr>
        <w:t>osoby</w:t>
      </w:r>
      <w:r w:rsidRPr="00913CF4">
        <w:rPr>
          <w:rFonts w:ascii="Times New Roman" w:hAnsi="Times New Roman" w:cs="Times New Roman"/>
          <w:sz w:val="24"/>
          <w:szCs w:val="24"/>
        </w:rPr>
        <w:t>, o protiprávnom konaní ktorých sa banka alebo pobočka zahraničnej banky dozvie v rámci komunikácie napríklad s finančnou spravodajskou jednotkou</w:t>
      </w:r>
      <w:r>
        <w:rPr>
          <w:rFonts w:ascii="Times New Roman" w:hAnsi="Times New Roman" w:cs="Times New Roman"/>
          <w:sz w:val="24"/>
          <w:szCs w:val="24"/>
        </w:rPr>
        <w:t>,</w:t>
      </w:r>
      <w:r w:rsidRPr="00913CF4">
        <w:rPr>
          <w:rFonts w:ascii="Times New Roman" w:hAnsi="Times New Roman" w:cs="Times New Roman"/>
          <w:sz w:val="24"/>
          <w:szCs w:val="24"/>
        </w:rPr>
        <w:t xml:space="preserve"> od inej banky</w:t>
      </w:r>
      <w:r>
        <w:rPr>
          <w:rFonts w:ascii="Times New Roman" w:hAnsi="Times New Roman" w:cs="Times New Roman"/>
          <w:sz w:val="24"/>
          <w:szCs w:val="24"/>
        </w:rPr>
        <w:t xml:space="preserve"> alebo </w:t>
      </w:r>
      <w:r w:rsidRPr="006F02A1">
        <w:rPr>
          <w:rFonts w:ascii="Times New Roman" w:hAnsi="Times New Roman" w:cs="Times New Roman"/>
          <w:sz w:val="24"/>
          <w:szCs w:val="24"/>
        </w:rPr>
        <w:t>v rámci prebiehajúcich trestných alebo civilných konaní či z verejne dostupných informácií (napr. odsúdenie/obžaloba spoločensky známej osoby)</w:t>
      </w:r>
      <w:r w:rsidRPr="00913CF4">
        <w:rPr>
          <w:rFonts w:ascii="Times New Roman" w:hAnsi="Times New Roman" w:cs="Times New Roman"/>
          <w:sz w:val="24"/>
          <w:szCs w:val="24"/>
        </w:rPr>
        <w:t>.</w:t>
      </w:r>
      <w:r w:rsidRPr="00A26F9D">
        <w:rPr>
          <w:rFonts w:ascii="Times New Roman" w:hAnsi="Times New Roman" w:cs="Times New Roman"/>
          <w:sz w:val="24"/>
          <w:szCs w:val="24"/>
        </w:rPr>
        <w:t xml:space="preserve"> Spracúvanie takýchto informácií a ich výmena medzi bankami</w:t>
      </w:r>
      <w:r w:rsidRPr="00357B0D">
        <w:rPr>
          <w:rFonts w:ascii="Times New Roman" w:hAnsi="Times New Roman" w:cs="Times New Roman"/>
          <w:sz w:val="24"/>
          <w:szCs w:val="24"/>
        </w:rPr>
        <w:t xml:space="preserve"> a pobočkami zahraničných bánk má potenciál prispieť k dôkladnejšiemu boju pred podvodmi, legalizáciou a ďalším formám trestnej činnosti.</w:t>
      </w:r>
      <w:r>
        <w:rPr>
          <w:rFonts w:ascii="Times New Roman" w:hAnsi="Times New Roman" w:cs="Times New Roman"/>
          <w:sz w:val="24"/>
          <w:szCs w:val="24"/>
        </w:rPr>
        <w:t xml:space="preserve"> </w:t>
      </w:r>
      <w:r w:rsidRPr="004B335B">
        <w:rPr>
          <w:rFonts w:ascii="Times New Roman" w:hAnsi="Times New Roman" w:cs="Times New Roman"/>
          <w:sz w:val="24"/>
          <w:szCs w:val="24"/>
        </w:rPr>
        <w:t>Nový register má potenciál ochrániť pred zneužitím alebo podvodmi aj ďalších klientov bánk, ktorí by mohli byť nevedomosťou alebo nedostatočnou opatrnosťou zahrnutí do podvodnej schémy.</w:t>
      </w:r>
      <w:r>
        <w:rPr>
          <w:rFonts w:ascii="Times New Roman" w:hAnsi="Times New Roman" w:cs="Times New Roman"/>
          <w:sz w:val="24"/>
          <w:szCs w:val="24"/>
        </w:rPr>
        <w:t xml:space="preserve"> </w:t>
      </w:r>
      <w:r w:rsidRPr="00CB386E">
        <w:rPr>
          <w:rFonts w:ascii="Times New Roman" w:hAnsi="Times New Roman" w:cs="Times New Roman"/>
          <w:sz w:val="24"/>
          <w:szCs w:val="24"/>
        </w:rPr>
        <w:t xml:space="preserve">Zároveň ochráni banky alebo pobočky zahraničných bánk pred podvodmi, ktoré sú vykonávané reťazovo vo viacerých bankách ako </w:t>
      </w:r>
      <w:r w:rsidRPr="004B335B">
        <w:rPr>
          <w:rFonts w:ascii="Times New Roman" w:hAnsi="Times New Roman" w:cs="Times New Roman"/>
          <w:color w:val="202122"/>
          <w:sz w:val="24"/>
          <w:szCs w:val="24"/>
          <w:shd w:val="clear" w:color="auto" w:fill="FFFFFF"/>
        </w:rPr>
        <w:t>cielené útoky zločineckých skupín s rovnakou schémou podvodného konania</w:t>
      </w:r>
      <w:r w:rsidRPr="004B335B">
        <w:rPr>
          <w:rFonts w:ascii="Times New Roman" w:hAnsi="Times New Roman" w:cs="Times New Roman"/>
          <w:sz w:val="24"/>
          <w:szCs w:val="24"/>
        </w:rPr>
        <w:t>. Včasnou informáciou o spôsobe a schéme podvodu je možné predísť reťazeniu podvodov, ochrániť banky a klientov bánk a  odhaliť páchateľov či zločinecké skupiny.</w:t>
      </w:r>
      <w:r>
        <w:rPr>
          <w:rFonts w:ascii="Times New Roman" w:hAnsi="Times New Roman" w:cs="Times New Roman"/>
          <w:sz w:val="24"/>
          <w:szCs w:val="24"/>
        </w:rPr>
        <w:t xml:space="preserve"> </w:t>
      </w:r>
    </w:p>
    <w:p w14:paraId="782BE186" w14:textId="77777777" w:rsidR="0088271F" w:rsidRDefault="0088271F" w:rsidP="0088271F">
      <w:pPr>
        <w:spacing w:after="0" w:line="240" w:lineRule="auto"/>
        <w:jc w:val="both"/>
        <w:rPr>
          <w:rFonts w:ascii="Times New Roman" w:hAnsi="Times New Roman" w:cs="Times New Roman"/>
          <w:sz w:val="24"/>
          <w:szCs w:val="24"/>
        </w:rPr>
      </w:pPr>
      <w:r w:rsidRPr="00A2787F">
        <w:rPr>
          <w:rFonts w:ascii="Times New Roman" w:hAnsi="Times New Roman" w:cs="Times New Roman"/>
          <w:sz w:val="24"/>
          <w:szCs w:val="24"/>
        </w:rPr>
        <w:t xml:space="preserve">Riešenie predstavuje dynamický register, </w:t>
      </w:r>
      <w:r>
        <w:rPr>
          <w:rFonts w:ascii="Times New Roman" w:hAnsi="Times New Roman" w:cs="Times New Roman"/>
          <w:sz w:val="24"/>
          <w:szCs w:val="24"/>
        </w:rPr>
        <w:t>ktorý</w:t>
      </w:r>
      <w:r w:rsidRPr="00A2787F">
        <w:rPr>
          <w:rFonts w:ascii="Times New Roman" w:hAnsi="Times New Roman" w:cs="Times New Roman"/>
          <w:sz w:val="24"/>
          <w:szCs w:val="24"/>
        </w:rPr>
        <w:t xml:space="preserve"> bude obsahovať nielen údaje o </w:t>
      </w:r>
      <w:r w:rsidRPr="004B335B">
        <w:rPr>
          <w:rFonts w:ascii="Times New Roman" w:hAnsi="Times New Roman" w:cs="Times New Roman"/>
          <w:sz w:val="24"/>
          <w:szCs w:val="24"/>
        </w:rPr>
        <w:t>podvodoch (</w:t>
      </w:r>
      <w:proofErr w:type="spellStart"/>
      <w:r w:rsidRPr="004B335B">
        <w:rPr>
          <w:rFonts w:ascii="Times New Roman" w:hAnsi="Times New Roman" w:cs="Times New Roman"/>
          <w:sz w:val="24"/>
          <w:szCs w:val="24"/>
        </w:rPr>
        <w:t>fraudoch</w:t>
      </w:r>
      <w:proofErr w:type="spellEnd"/>
      <w:r w:rsidRPr="004B335B">
        <w:rPr>
          <w:rFonts w:ascii="Times New Roman" w:hAnsi="Times New Roman" w:cs="Times New Roman"/>
          <w:sz w:val="24"/>
          <w:szCs w:val="24"/>
        </w:rPr>
        <w:t>) a dôvodných podozreniach z podvodov, podvodných schémach</w:t>
      </w:r>
      <w:r>
        <w:rPr>
          <w:rFonts w:ascii="Times New Roman" w:hAnsi="Times New Roman" w:cs="Times New Roman"/>
          <w:sz w:val="24"/>
          <w:szCs w:val="24"/>
        </w:rPr>
        <w:t xml:space="preserve">, </w:t>
      </w:r>
      <w:r w:rsidRPr="004B335B">
        <w:rPr>
          <w:rFonts w:ascii="Times New Roman" w:hAnsi="Times New Roman" w:cs="Times New Roman"/>
          <w:sz w:val="24"/>
          <w:szCs w:val="24"/>
        </w:rPr>
        <w:t>technikách manipulovania a iných faktoro</w:t>
      </w:r>
      <w:r>
        <w:rPr>
          <w:rFonts w:ascii="Times New Roman" w:hAnsi="Times New Roman" w:cs="Times New Roman"/>
          <w:sz w:val="24"/>
          <w:szCs w:val="24"/>
        </w:rPr>
        <w:t>ch</w:t>
      </w:r>
      <w:r w:rsidRPr="004B335B">
        <w:rPr>
          <w:rFonts w:ascii="Times New Roman" w:hAnsi="Times New Roman" w:cs="Times New Roman"/>
          <w:sz w:val="24"/>
          <w:szCs w:val="24"/>
        </w:rPr>
        <w:t xml:space="preserve"> spojených s podvodom, ale zároveň aj informácie o zmene a vývoji schémy alebo objasnení a „očistení“ účasti</w:t>
      </w:r>
      <w:r>
        <w:rPr>
          <w:rFonts w:ascii="Times New Roman" w:hAnsi="Times New Roman" w:cs="Times New Roman"/>
          <w:sz w:val="24"/>
          <w:szCs w:val="24"/>
        </w:rPr>
        <w:t xml:space="preserve"> na takejto schéme. Legislatívne je teda v</w:t>
      </w:r>
      <w:r w:rsidRPr="004B335B">
        <w:rPr>
          <w:rFonts w:ascii="Times New Roman" w:hAnsi="Times New Roman" w:cs="Times New Roman"/>
          <w:sz w:val="24"/>
          <w:szCs w:val="24"/>
        </w:rPr>
        <w:t> </w:t>
      </w:r>
      <w:r>
        <w:rPr>
          <w:rFonts w:ascii="Times New Roman" w:hAnsi="Times New Roman" w:cs="Times New Roman"/>
          <w:sz w:val="24"/>
          <w:szCs w:val="24"/>
        </w:rPr>
        <w:t>§</w:t>
      </w:r>
      <w:r w:rsidRPr="004B335B">
        <w:rPr>
          <w:rFonts w:ascii="Times New Roman" w:hAnsi="Times New Roman" w:cs="Times New Roman"/>
          <w:sz w:val="24"/>
          <w:szCs w:val="24"/>
        </w:rPr>
        <w:t> </w:t>
      </w:r>
      <w:r>
        <w:rPr>
          <w:rFonts w:ascii="Times New Roman" w:hAnsi="Times New Roman" w:cs="Times New Roman"/>
          <w:sz w:val="24"/>
          <w:szCs w:val="24"/>
        </w:rPr>
        <w:t xml:space="preserve">92 ods. 13 upravené </w:t>
      </w:r>
      <w:r w:rsidRPr="004B335B">
        <w:rPr>
          <w:rFonts w:ascii="Times New Roman" w:hAnsi="Times New Roman" w:cs="Times New Roman"/>
          <w:sz w:val="24"/>
          <w:szCs w:val="24"/>
        </w:rPr>
        <w:t xml:space="preserve">aj vymazanie </w:t>
      </w:r>
      <w:r>
        <w:rPr>
          <w:rFonts w:ascii="Times New Roman" w:hAnsi="Times New Roman" w:cs="Times New Roman"/>
          <w:sz w:val="24"/>
          <w:szCs w:val="24"/>
        </w:rPr>
        <w:t>poskytnutých</w:t>
      </w:r>
      <w:r w:rsidRPr="004B335B">
        <w:rPr>
          <w:rFonts w:ascii="Times New Roman" w:hAnsi="Times New Roman" w:cs="Times New Roman"/>
          <w:sz w:val="24"/>
          <w:szCs w:val="24"/>
        </w:rPr>
        <w:t xml:space="preserve"> údajov s uvedením dôvodu opravy v súlade s</w:t>
      </w:r>
      <w:r>
        <w:rPr>
          <w:rFonts w:ascii="Times New Roman" w:hAnsi="Times New Roman" w:cs="Times New Roman"/>
          <w:sz w:val="24"/>
          <w:szCs w:val="24"/>
        </w:rPr>
        <w:t> n</w:t>
      </w:r>
      <w:r w:rsidRPr="004B335B">
        <w:rPr>
          <w:rFonts w:ascii="Times New Roman" w:hAnsi="Times New Roman" w:cs="Times New Roman"/>
          <w:sz w:val="24"/>
          <w:szCs w:val="24"/>
        </w:rPr>
        <w:t>ariadením</w:t>
      </w:r>
      <w:r>
        <w:rPr>
          <w:rFonts w:ascii="Times New Roman" w:hAnsi="Times New Roman" w:cs="Times New Roman"/>
          <w:sz w:val="24"/>
          <w:szCs w:val="24"/>
        </w:rPr>
        <w:t xml:space="preserve"> </w:t>
      </w:r>
      <w:r w:rsidRPr="004B335B">
        <w:rPr>
          <w:rFonts w:ascii="Times New Roman" w:hAnsi="Times New Roman" w:cs="Times New Roman"/>
          <w:sz w:val="24"/>
          <w:szCs w:val="24"/>
        </w:rPr>
        <w:t>Európskeho parlamentu a Rady (EÚ) 2016/679 z 27. apríla 2016 o ochrane fyzických osôb pri spracúvaní osobných údajov a o voľnom pohybe takýchto údajov, ktorým sa zrušuje smernica 95/46/ES</w:t>
      </w:r>
      <w:r>
        <w:rPr>
          <w:rFonts w:ascii="Times New Roman" w:hAnsi="Times New Roman" w:cs="Times New Roman"/>
          <w:sz w:val="24"/>
          <w:szCs w:val="24"/>
        </w:rPr>
        <w:t xml:space="preserve"> </w:t>
      </w:r>
      <w:r w:rsidRPr="004B335B">
        <w:rPr>
          <w:rStyle w:val="ui-provider"/>
          <w:rFonts w:ascii="Times New Roman" w:hAnsi="Times New Roman" w:cs="Times New Roman"/>
          <w:sz w:val="24"/>
          <w:szCs w:val="24"/>
        </w:rPr>
        <w:t>a zákonom č</w:t>
      </w:r>
      <w:r w:rsidRPr="00913CF4">
        <w:rPr>
          <w:rFonts w:ascii="Times New Roman" w:hAnsi="Times New Roman" w:cs="Times New Roman"/>
          <w:sz w:val="24"/>
          <w:szCs w:val="24"/>
        </w:rPr>
        <w:t xml:space="preserve">. 18/2018 </w:t>
      </w:r>
      <w:r>
        <w:rPr>
          <w:rFonts w:ascii="Times New Roman" w:hAnsi="Times New Roman" w:cs="Times New Roman"/>
          <w:sz w:val="24"/>
          <w:szCs w:val="24"/>
        </w:rPr>
        <w:t>Z. z.</w:t>
      </w:r>
      <w:r w:rsidRPr="00913CF4">
        <w:rPr>
          <w:rFonts w:ascii="Times New Roman" w:hAnsi="Times New Roman" w:cs="Times New Roman"/>
          <w:sz w:val="24"/>
          <w:szCs w:val="24"/>
        </w:rPr>
        <w:t xml:space="preserve"> o ochrane osobných údajov a o zmene a doplnení niektorých zákonov.</w:t>
      </w:r>
      <w:r>
        <w:rPr>
          <w:rFonts w:ascii="Times New Roman" w:hAnsi="Times New Roman" w:cs="Times New Roman"/>
          <w:sz w:val="24"/>
          <w:szCs w:val="24"/>
        </w:rPr>
        <w:t xml:space="preserve"> Upravujú sa tak požiadavky na správnosť, úplnosť a aktuálnosť údajov v registri podľa § 92 ods. 7.</w:t>
      </w:r>
    </w:p>
    <w:p w14:paraId="4677C332" w14:textId="77777777" w:rsidR="0088271F" w:rsidRDefault="0088271F" w:rsidP="0088271F">
      <w:pPr>
        <w:spacing w:after="0" w:line="240" w:lineRule="auto"/>
        <w:jc w:val="both"/>
        <w:rPr>
          <w:rFonts w:ascii="Times New Roman" w:hAnsi="Times New Roman" w:cs="Times New Roman"/>
          <w:sz w:val="24"/>
          <w:szCs w:val="24"/>
        </w:rPr>
      </w:pPr>
      <w:r w:rsidRPr="00913CF4">
        <w:rPr>
          <w:rFonts w:ascii="Times New Roman" w:hAnsi="Times New Roman" w:cs="Times New Roman"/>
          <w:sz w:val="24"/>
          <w:szCs w:val="24"/>
        </w:rPr>
        <w:t xml:space="preserve">Navrhovaná úprava </w:t>
      </w:r>
      <w:r>
        <w:rPr>
          <w:rFonts w:ascii="Times New Roman" w:hAnsi="Times New Roman" w:cs="Times New Roman"/>
          <w:sz w:val="24"/>
          <w:szCs w:val="24"/>
        </w:rPr>
        <w:t xml:space="preserve">tak </w:t>
      </w:r>
      <w:r w:rsidRPr="00913CF4">
        <w:rPr>
          <w:rFonts w:ascii="Times New Roman" w:hAnsi="Times New Roman" w:cs="Times New Roman"/>
          <w:sz w:val="24"/>
          <w:szCs w:val="24"/>
        </w:rPr>
        <w:t>v ustanovenia</w:t>
      </w:r>
      <w:r>
        <w:rPr>
          <w:rFonts w:ascii="Times New Roman" w:hAnsi="Times New Roman" w:cs="Times New Roman"/>
          <w:sz w:val="24"/>
          <w:szCs w:val="24"/>
        </w:rPr>
        <w:t>ch</w:t>
      </w:r>
      <w:r w:rsidRPr="00913CF4">
        <w:rPr>
          <w:rFonts w:ascii="Times New Roman" w:hAnsi="Times New Roman" w:cs="Times New Roman"/>
          <w:sz w:val="24"/>
          <w:szCs w:val="24"/>
        </w:rPr>
        <w:t xml:space="preserve"> §92 ods. 7 a §93a zohľadňuje </w:t>
      </w:r>
      <w:r w:rsidRPr="00913CF4">
        <w:rPr>
          <w:rFonts w:ascii="Times New Roman" w:hAnsi="Times New Roman" w:cs="Times New Roman"/>
          <w:color w:val="000000" w:themeColor="text1"/>
          <w:sz w:val="24"/>
          <w:szCs w:val="24"/>
        </w:rPr>
        <w:t>povinnosti banky alebo pobočky zahraničnej banky ako prevádzkovateľa</w:t>
      </w:r>
      <w:r>
        <w:rPr>
          <w:rFonts w:ascii="Times New Roman" w:hAnsi="Times New Roman" w:cs="Times New Roman"/>
          <w:color w:val="000000" w:themeColor="text1"/>
          <w:sz w:val="24"/>
          <w:szCs w:val="24"/>
        </w:rPr>
        <w:t xml:space="preserve"> svojho registra</w:t>
      </w:r>
      <w:r w:rsidRPr="00913CF4">
        <w:rPr>
          <w:rFonts w:ascii="Times New Roman" w:hAnsi="Times New Roman" w:cs="Times New Roman"/>
          <w:color w:val="000000" w:themeColor="text1"/>
          <w:sz w:val="24"/>
          <w:szCs w:val="24"/>
        </w:rPr>
        <w:t xml:space="preserve"> </w:t>
      </w:r>
      <w:r w:rsidRPr="00F11790">
        <w:rPr>
          <w:rStyle w:val="ui-provider"/>
          <w:rFonts w:ascii="Times New Roman" w:hAnsi="Times New Roman" w:cs="Times New Roman"/>
          <w:sz w:val="24"/>
          <w:szCs w:val="24"/>
        </w:rPr>
        <w:t xml:space="preserve">v súlade s </w:t>
      </w:r>
      <w:r>
        <w:rPr>
          <w:rStyle w:val="ui-provider"/>
          <w:rFonts w:ascii="Times New Roman" w:hAnsi="Times New Roman" w:cs="Times New Roman"/>
          <w:sz w:val="24"/>
          <w:szCs w:val="24"/>
        </w:rPr>
        <w:t>n</w:t>
      </w:r>
      <w:r w:rsidRPr="00F11790">
        <w:rPr>
          <w:rStyle w:val="ui-provider"/>
          <w:rFonts w:ascii="Times New Roman" w:hAnsi="Times New Roman" w:cs="Times New Roman"/>
          <w:sz w:val="24"/>
          <w:szCs w:val="24"/>
        </w:rPr>
        <w:t>ariadením 2016/679 a </w:t>
      </w:r>
      <w:r>
        <w:rPr>
          <w:rStyle w:val="ui-provider"/>
          <w:rFonts w:ascii="Times New Roman" w:hAnsi="Times New Roman" w:cs="Times New Roman"/>
          <w:sz w:val="24"/>
          <w:szCs w:val="24"/>
        </w:rPr>
        <w:t>z</w:t>
      </w:r>
      <w:r w:rsidRPr="00F11790">
        <w:rPr>
          <w:rStyle w:val="ui-provider"/>
          <w:rFonts w:ascii="Times New Roman" w:hAnsi="Times New Roman" w:cs="Times New Roman"/>
          <w:sz w:val="24"/>
          <w:szCs w:val="24"/>
        </w:rPr>
        <w:t xml:space="preserve">ákonom </w:t>
      </w:r>
      <w:r>
        <w:rPr>
          <w:rStyle w:val="ui-provider"/>
          <w:rFonts w:ascii="Times New Roman" w:hAnsi="Times New Roman" w:cs="Times New Roman"/>
          <w:sz w:val="24"/>
          <w:szCs w:val="24"/>
        </w:rPr>
        <w:t xml:space="preserve">č. 18/2018 Z. z., </w:t>
      </w:r>
      <w:r w:rsidRPr="00F11790">
        <w:rPr>
          <w:rStyle w:val="ui-provider"/>
          <w:rFonts w:ascii="Times New Roman" w:hAnsi="Times New Roman" w:cs="Times New Roman"/>
          <w:sz w:val="24"/>
          <w:szCs w:val="24"/>
        </w:rPr>
        <w:t>a tým rešpektuje ochranu osobných údajov.</w:t>
      </w:r>
    </w:p>
    <w:p w14:paraId="7B883631" w14:textId="77777777" w:rsidR="0088271F" w:rsidRDefault="0088271F" w:rsidP="0088271F">
      <w:pPr>
        <w:spacing w:after="0" w:line="240" w:lineRule="auto"/>
        <w:jc w:val="both"/>
        <w:rPr>
          <w:rStyle w:val="ui-provider"/>
          <w:rFonts w:ascii="Times New Roman" w:hAnsi="Times New Roman" w:cs="Times New Roman"/>
          <w:sz w:val="24"/>
          <w:szCs w:val="24"/>
        </w:rPr>
      </w:pPr>
      <w:r>
        <w:rPr>
          <w:rFonts w:ascii="Times New Roman" w:hAnsi="Times New Roman" w:cs="Times New Roman"/>
          <w:sz w:val="24"/>
          <w:szCs w:val="24"/>
        </w:rPr>
        <w:t xml:space="preserve">V § 93a ods. 13 sa </w:t>
      </w:r>
      <w:r w:rsidRPr="00A2787F">
        <w:rPr>
          <w:rFonts w:ascii="Times New Roman" w:hAnsi="Times New Roman" w:cs="Times New Roman"/>
          <w:sz w:val="24"/>
          <w:szCs w:val="24"/>
        </w:rPr>
        <w:t>upravuj</w:t>
      </w:r>
      <w:r>
        <w:rPr>
          <w:rFonts w:ascii="Times New Roman" w:hAnsi="Times New Roman" w:cs="Times New Roman"/>
          <w:sz w:val="24"/>
          <w:szCs w:val="24"/>
        </w:rPr>
        <w:t>ú</w:t>
      </w:r>
      <w:r w:rsidRPr="00A2787F">
        <w:rPr>
          <w:rFonts w:ascii="Times New Roman" w:hAnsi="Times New Roman" w:cs="Times New Roman"/>
          <w:sz w:val="24"/>
          <w:szCs w:val="24"/>
        </w:rPr>
        <w:t xml:space="preserve"> účely, spôsob výmeny informácií medzi bankami a pobočkami zahraničných bánk a to na základe dohody o výmene informácií, v ktorej sa stanovia podrobnosti účasti a podrobnosti o prevádzkových prvkoch vrátane používania vyhradených informačných systémov</w:t>
      </w:r>
      <w:r>
        <w:rPr>
          <w:rFonts w:ascii="Times New Roman" w:hAnsi="Times New Roman" w:cs="Times New Roman"/>
          <w:sz w:val="24"/>
          <w:szCs w:val="24"/>
        </w:rPr>
        <w:t xml:space="preserve">. Takisto sa ustanovuje </w:t>
      </w:r>
      <w:r w:rsidRPr="007F17E3">
        <w:rPr>
          <w:rFonts w:ascii="Times New Roman" w:hAnsi="Times New Roman" w:cs="Times New Roman"/>
          <w:sz w:val="24"/>
          <w:szCs w:val="24"/>
        </w:rPr>
        <w:t>povinnosť</w:t>
      </w:r>
      <w:r w:rsidRPr="007F17E3">
        <w:rPr>
          <w:rFonts w:ascii="Times New Roman" w:hAnsi="Times New Roman" w:cs="Times New Roman"/>
          <w:bCs/>
          <w:sz w:val="24"/>
          <w:szCs w:val="24"/>
        </w:rPr>
        <w:t xml:space="preserve"> pre</w:t>
      </w:r>
      <w:r>
        <w:rPr>
          <w:rFonts w:ascii="Times New Roman" w:hAnsi="Times New Roman" w:cs="Times New Roman"/>
          <w:b/>
          <w:bCs/>
          <w:sz w:val="24"/>
          <w:szCs w:val="24"/>
        </w:rPr>
        <w:t xml:space="preserve"> </w:t>
      </w:r>
      <w:r w:rsidRPr="00A2787F">
        <w:rPr>
          <w:rFonts w:ascii="Times New Roman" w:hAnsi="Times New Roman" w:cs="Times New Roman"/>
          <w:sz w:val="24"/>
          <w:szCs w:val="24"/>
        </w:rPr>
        <w:t xml:space="preserve">banky a pobočky zahraničných bánk ešte pred uzavretím </w:t>
      </w:r>
      <w:r>
        <w:rPr>
          <w:rFonts w:ascii="Times New Roman" w:hAnsi="Times New Roman" w:cs="Times New Roman"/>
          <w:sz w:val="24"/>
          <w:szCs w:val="24"/>
        </w:rPr>
        <w:t xml:space="preserve">takejto </w:t>
      </w:r>
      <w:r w:rsidRPr="00A2787F">
        <w:rPr>
          <w:rFonts w:ascii="Times New Roman" w:hAnsi="Times New Roman" w:cs="Times New Roman"/>
          <w:sz w:val="24"/>
          <w:szCs w:val="24"/>
        </w:rPr>
        <w:t>dohody o</w:t>
      </w:r>
      <w:r>
        <w:rPr>
          <w:rFonts w:ascii="Times New Roman" w:hAnsi="Times New Roman" w:cs="Times New Roman"/>
          <w:sz w:val="24"/>
          <w:szCs w:val="24"/>
        </w:rPr>
        <w:t> </w:t>
      </w:r>
      <w:r w:rsidRPr="00A2787F">
        <w:rPr>
          <w:rFonts w:ascii="Times New Roman" w:hAnsi="Times New Roman" w:cs="Times New Roman"/>
          <w:sz w:val="24"/>
          <w:szCs w:val="24"/>
        </w:rPr>
        <w:t>výmene</w:t>
      </w:r>
      <w:r>
        <w:rPr>
          <w:rFonts w:ascii="Times New Roman" w:hAnsi="Times New Roman" w:cs="Times New Roman"/>
          <w:sz w:val="24"/>
          <w:szCs w:val="24"/>
        </w:rPr>
        <w:t xml:space="preserve"> informácií</w:t>
      </w:r>
      <w:r w:rsidRPr="00A2787F">
        <w:rPr>
          <w:rFonts w:ascii="Times New Roman" w:hAnsi="Times New Roman" w:cs="Times New Roman"/>
          <w:sz w:val="24"/>
          <w:szCs w:val="24"/>
        </w:rPr>
        <w:t xml:space="preserve"> vykonať posúdenie vplyvu na ochranu osobných údajov </w:t>
      </w:r>
      <w:r>
        <w:rPr>
          <w:rFonts w:ascii="Times New Roman" w:hAnsi="Times New Roman" w:cs="Times New Roman"/>
          <w:sz w:val="24"/>
          <w:szCs w:val="24"/>
        </w:rPr>
        <w:t>v </w:t>
      </w:r>
      <w:r w:rsidRPr="00A2787F">
        <w:rPr>
          <w:rStyle w:val="ui-provider"/>
          <w:rFonts w:ascii="Times New Roman" w:hAnsi="Times New Roman" w:cs="Times New Roman"/>
          <w:sz w:val="24"/>
          <w:szCs w:val="24"/>
        </w:rPr>
        <w:t>súlade</w:t>
      </w:r>
      <w:r>
        <w:rPr>
          <w:rStyle w:val="ui-provider"/>
          <w:rFonts w:ascii="Times New Roman" w:hAnsi="Times New Roman" w:cs="Times New Roman"/>
          <w:sz w:val="24"/>
          <w:szCs w:val="24"/>
        </w:rPr>
        <w:t xml:space="preserve"> </w:t>
      </w:r>
      <w:r w:rsidRPr="00A2787F">
        <w:rPr>
          <w:rStyle w:val="ui-provider"/>
          <w:rFonts w:ascii="Times New Roman" w:hAnsi="Times New Roman" w:cs="Times New Roman"/>
          <w:sz w:val="24"/>
          <w:szCs w:val="24"/>
        </w:rPr>
        <w:t>s</w:t>
      </w:r>
      <w:r>
        <w:rPr>
          <w:rStyle w:val="ui-provider"/>
          <w:rFonts w:ascii="Times New Roman" w:hAnsi="Times New Roman" w:cs="Times New Roman"/>
          <w:sz w:val="24"/>
          <w:szCs w:val="24"/>
        </w:rPr>
        <w:t> n</w:t>
      </w:r>
      <w:r w:rsidRPr="00A2787F">
        <w:rPr>
          <w:rStyle w:val="ui-provider"/>
          <w:rFonts w:ascii="Times New Roman" w:hAnsi="Times New Roman" w:cs="Times New Roman"/>
          <w:sz w:val="24"/>
          <w:szCs w:val="24"/>
        </w:rPr>
        <w:t>ariadením</w:t>
      </w:r>
      <w:r>
        <w:rPr>
          <w:rStyle w:val="ui-provider"/>
          <w:rFonts w:ascii="Times New Roman" w:hAnsi="Times New Roman" w:cs="Times New Roman"/>
          <w:sz w:val="24"/>
          <w:szCs w:val="24"/>
        </w:rPr>
        <w:t xml:space="preserve"> </w:t>
      </w:r>
      <w:r w:rsidRPr="00A2787F">
        <w:rPr>
          <w:rStyle w:val="ui-provider"/>
          <w:rFonts w:ascii="Times New Roman" w:hAnsi="Times New Roman" w:cs="Times New Roman"/>
          <w:sz w:val="24"/>
          <w:szCs w:val="24"/>
        </w:rPr>
        <w:t>2016/679</w:t>
      </w:r>
      <w:r>
        <w:rPr>
          <w:rStyle w:val="ui-provider"/>
          <w:rFonts w:ascii="Times New Roman" w:hAnsi="Times New Roman" w:cs="Times New Roman"/>
          <w:sz w:val="24"/>
          <w:szCs w:val="24"/>
        </w:rPr>
        <w:t xml:space="preserve"> a v relevantných prípadoch uskutočnenie predchádzajúcich konzultácií s dozorným orgánom podľa zákona č. 18/2018 Z.</w:t>
      </w:r>
      <w:r w:rsidRPr="004B335B">
        <w:rPr>
          <w:rFonts w:ascii="Times New Roman" w:hAnsi="Times New Roman" w:cs="Times New Roman"/>
          <w:sz w:val="24"/>
          <w:szCs w:val="24"/>
        </w:rPr>
        <w:t> </w:t>
      </w:r>
      <w:r>
        <w:rPr>
          <w:rStyle w:val="ui-provider"/>
          <w:rFonts w:ascii="Times New Roman" w:hAnsi="Times New Roman" w:cs="Times New Roman"/>
          <w:sz w:val="24"/>
          <w:szCs w:val="24"/>
        </w:rPr>
        <w:t>z.</w:t>
      </w:r>
    </w:p>
    <w:p w14:paraId="3393FE9F" w14:textId="77777777" w:rsidR="0088271F" w:rsidRPr="00A2787F" w:rsidRDefault="0088271F" w:rsidP="0088271F">
      <w:pPr>
        <w:spacing w:after="0" w:line="240" w:lineRule="auto"/>
        <w:jc w:val="both"/>
        <w:rPr>
          <w:rFonts w:ascii="Times New Roman" w:hAnsi="Times New Roman" w:cs="Times New Roman"/>
          <w:sz w:val="24"/>
          <w:szCs w:val="24"/>
        </w:rPr>
      </w:pPr>
      <w:r>
        <w:rPr>
          <w:rStyle w:val="ui-provider"/>
          <w:rFonts w:ascii="Times New Roman" w:hAnsi="Times New Roman" w:cs="Times New Roman"/>
          <w:sz w:val="24"/>
          <w:szCs w:val="24"/>
        </w:rPr>
        <w:t>V § 93a ods. 14 je ustanovená nevyhnutná doba uchovávania osobných údajov, ktoré sú predmetom spracúvania podľa § 92 ods. 7 písm. a) štvrtého bodu.</w:t>
      </w:r>
    </w:p>
    <w:p w14:paraId="628FEAB1" w14:textId="77777777" w:rsidR="00321530" w:rsidRPr="00243774" w:rsidRDefault="00321530" w:rsidP="00321530">
      <w:pPr>
        <w:spacing w:after="0"/>
        <w:jc w:val="both"/>
        <w:rPr>
          <w:rFonts w:ascii="Times New Roman" w:hAnsi="Times New Roman" w:cs="Times New Roman"/>
          <w:sz w:val="24"/>
          <w:szCs w:val="24"/>
        </w:rPr>
      </w:pPr>
    </w:p>
    <w:p w14:paraId="52ECBEF7" w14:textId="72C84CE1" w:rsidR="0088271F" w:rsidRPr="00243774" w:rsidRDefault="0088271F" w:rsidP="0088271F">
      <w:pPr>
        <w:spacing w:after="0" w:line="240" w:lineRule="auto"/>
        <w:jc w:val="both"/>
        <w:rPr>
          <w:rFonts w:ascii="Times New Roman" w:hAnsi="Times New Roman" w:cs="Times New Roman"/>
          <w:b/>
          <w:sz w:val="24"/>
          <w:szCs w:val="24"/>
        </w:rPr>
      </w:pPr>
      <w:r w:rsidRPr="00243774">
        <w:rPr>
          <w:rFonts w:ascii="Times New Roman" w:hAnsi="Times New Roman" w:cs="Times New Roman"/>
          <w:b/>
          <w:sz w:val="24"/>
          <w:szCs w:val="24"/>
        </w:rPr>
        <w:t xml:space="preserve">K bodu </w:t>
      </w:r>
      <w:r>
        <w:rPr>
          <w:rFonts w:ascii="Times New Roman" w:hAnsi="Times New Roman" w:cs="Times New Roman"/>
          <w:b/>
          <w:sz w:val="24"/>
          <w:szCs w:val="24"/>
        </w:rPr>
        <w:t>1</w:t>
      </w:r>
      <w:r w:rsidR="005B1C25">
        <w:rPr>
          <w:rFonts w:ascii="Times New Roman" w:hAnsi="Times New Roman" w:cs="Times New Roman"/>
          <w:b/>
          <w:sz w:val="24"/>
          <w:szCs w:val="24"/>
        </w:rPr>
        <w:t>5</w:t>
      </w:r>
      <w:r w:rsidRPr="00243774">
        <w:rPr>
          <w:rFonts w:ascii="Times New Roman" w:hAnsi="Times New Roman" w:cs="Times New Roman"/>
          <w:b/>
          <w:sz w:val="24"/>
          <w:szCs w:val="24"/>
        </w:rPr>
        <w:t xml:space="preserve"> </w:t>
      </w:r>
      <w:r w:rsidR="008424E3">
        <w:rPr>
          <w:rFonts w:ascii="Times New Roman" w:hAnsi="Times New Roman" w:cs="Times New Roman"/>
          <w:b/>
          <w:sz w:val="24"/>
          <w:szCs w:val="24"/>
        </w:rPr>
        <w:t>[§ 93a ods. 11]</w:t>
      </w:r>
    </w:p>
    <w:p w14:paraId="5F66DF39" w14:textId="77777777" w:rsidR="0088271F" w:rsidRPr="00243774" w:rsidRDefault="0088271F" w:rsidP="0088271F">
      <w:pPr>
        <w:snapToGrid w:val="0"/>
        <w:spacing w:after="0" w:line="240" w:lineRule="auto"/>
        <w:jc w:val="both"/>
        <w:rPr>
          <w:rFonts w:ascii="Times New Roman" w:hAnsi="Times New Roman" w:cs="Times New Roman"/>
          <w:sz w:val="24"/>
          <w:szCs w:val="24"/>
        </w:rPr>
      </w:pPr>
      <w:r w:rsidRPr="00243774">
        <w:rPr>
          <w:rFonts w:ascii="Times New Roman" w:hAnsi="Times New Roman" w:cs="Times New Roman"/>
          <w:sz w:val="24"/>
          <w:szCs w:val="24"/>
        </w:rPr>
        <w:t xml:space="preserve">Cieľom navrhovanej úpravy odseku 11 je doplnenie § 93a o nový odsek, na základe ktorého Národná banka Slovenska bude môcť vydať opatrenie, ktoré ustanoví  náležitosti zberu údajov, ktoré sú banky a pobočka zahraničných bánk povinné sprístupniť a poskytnúť Národnej banke Slovenska podľa § 93a ods. 4. V súčasnosti je NBS oprávnená tieto údaje zbierať, avšak </w:t>
      </w:r>
      <w:r w:rsidRPr="00243774">
        <w:rPr>
          <w:rFonts w:ascii="Times New Roman" w:hAnsi="Times New Roman" w:cs="Times New Roman"/>
          <w:sz w:val="24"/>
          <w:szCs w:val="24"/>
        </w:rPr>
        <w:lastRenderedPageBreak/>
        <w:t xml:space="preserve">absentuje možnosť upraviť náležitosti tohto zberu prostredníctvom opatrenia, čo je pri zbere údajov bežným štandardom. </w:t>
      </w:r>
    </w:p>
    <w:p w14:paraId="088E7137" w14:textId="77777777" w:rsidR="0088271F" w:rsidRPr="00243774" w:rsidRDefault="0088271F" w:rsidP="0088271F">
      <w:pPr>
        <w:snapToGrid w:val="0"/>
        <w:spacing w:after="0" w:line="240" w:lineRule="auto"/>
        <w:jc w:val="both"/>
        <w:rPr>
          <w:rFonts w:ascii="Times New Roman" w:hAnsi="Times New Roman" w:cs="Times New Roman"/>
          <w:sz w:val="24"/>
          <w:szCs w:val="24"/>
        </w:rPr>
      </w:pPr>
      <w:r w:rsidRPr="00243774">
        <w:rPr>
          <w:rFonts w:ascii="Times New Roman" w:hAnsi="Times New Roman" w:cs="Times New Roman"/>
          <w:sz w:val="24"/>
          <w:szCs w:val="24"/>
        </w:rPr>
        <w:t>Právny základ na poskytnutie údajov Národnej banke Slovenska je už v súčasnosti ustanovený v § 93a ods. 4 zákona č. 483/2001 Z. z. a v  § 34a ods. 1 zákona č. 566/1992 Zb. Samotné opatrenie nie je právnym základom pre spracovateľskú operáciu podľa článku 5 ods. 1 v spojení s článkom 6 ods. 1 písm. c) všeobecného nariadenia o ochrane údajov, a ani ho nijakým spôsobom nedopĺňa a nenahrádza.  </w:t>
      </w:r>
    </w:p>
    <w:p w14:paraId="5B9A06D9" w14:textId="77777777" w:rsidR="0088271F" w:rsidRPr="00243774" w:rsidRDefault="0088271F" w:rsidP="0088271F">
      <w:pPr>
        <w:snapToGrid w:val="0"/>
        <w:spacing w:after="0" w:line="240" w:lineRule="auto"/>
        <w:jc w:val="both"/>
        <w:rPr>
          <w:rFonts w:ascii="Times New Roman" w:hAnsi="Times New Roman" w:cs="Times New Roman"/>
          <w:sz w:val="24"/>
          <w:szCs w:val="24"/>
        </w:rPr>
      </w:pPr>
      <w:r w:rsidRPr="00243774">
        <w:rPr>
          <w:rFonts w:ascii="Times New Roman" w:hAnsi="Times New Roman" w:cs="Times New Roman"/>
          <w:sz w:val="24"/>
          <w:szCs w:val="24"/>
        </w:rPr>
        <w:t xml:space="preserve">Doplnením splnomocňovacieho ustanovenia na vydanie opatrenia špecifikujúceho náležitosti zberu údajov sa zvýši transparentnosť, predvídateľnosť a efektívnosť zberu údajov predovšetkým v oblasti údajov o individuálnych úveroch poskytnutých fyzickým osobám. </w:t>
      </w:r>
    </w:p>
    <w:p w14:paraId="3F0591B1" w14:textId="77777777" w:rsidR="0088271F" w:rsidRPr="00243774" w:rsidRDefault="0088271F" w:rsidP="0088271F">
      <w:pPr>
        <w:snapToGrid w:val="0"/>
        <w:spacing w:after="0" w:line="240" w:lineRule="auto"/>
        <w:jc w:val="both"/>
        <w:rPr>
          <w:rFonts w:ascii="Times New Roman" w:hAnsi="Times New Roman" w:cs="Times New Roman"/>
          <w:b/>
          <w:bCs/>
          <w:i/>
          <w:iCs/>
          <w:sz w:val="24"/>
          <w:szCs w:val="24"/>
        </w:rPr>
      </w:pPr>
      <w:r w:rsidRPr="00243774">
        <w:rPr>
          <w:rFonts w:ascii="Times New Roman" w:hAnsi="Times New Roman" w:cs="Times New Roman"/>
          <w:sz w:val="24"/>
          <w:szCs w:val="24"/>
        </w:rPr>
        <w:t>Tieto údaje sú nevyhnutné na napĺňanie mandátu NBS, ktorým je prispievať k stabilite finančného trhu ako celku</w:t>
      </w:r>
      <w:r w:rsidRPr="00076FED">
        <w:rPr>
          <w:rFonts w:ascii="Times New Roman" w:hAnsi="Times New Roman" w:cs="Times New Roman"/>
          <w:sz w:val="24"/>
          <w:szCs w:val="24"/>
        </w:rPr>
        <w:t>,</w:t>
      </w:r>
      <w:r w:rsidRPr="00243774">
        <w:rPr>
          <w:rFonts w:ascii="Times New Roman" w:hAnsi="Times New Roman" w:cs="Times New Roman"/>
          <w:sz w:val="24"/>
          <w:szCs w:val="24"/>
        </w:rPr>
        <w:t xml:space="preserve"> a to najmä na návrh, implementáciu a vyhodnocovanie opatrení na zmiernenie rizík spojených so zadlžovaním sa obyvateľstva. Ide o opatrenia týkajúce sa podmienok poskytovania úverov na bývanie podľa § 8 ods. 16 zákona č. 90/2016 Z. z. o úveroch na bývanie a o zmene a doplnení niektorých zákonov v znení neskorších predpisov a podľa § 7 ods. 41 zákona č. 129/2010 Z. z. zákona o spotrebiteľských úveroch a iných úveroch a pôžičkách pre spotrebiteľov a o zmene a doplnení niektorých zákonov v znení neskorších predpisov (napríklad limity na ukazovateľ schopnosti splácať, podiel celkovej zadlženosti k príjmu, ukazovateľ zabezpečenia úveru, lehotu splatnosti úveru a podobne). </w:t>
      </w:r>
    </w:p>
    <w:p w14:paraId="53B30B7E" w14:textId="77777777" w:rsidR="0088271F" w:rsidRPr="00243774" w:rsidRDefault="0088271F" w:rsidP="0088271F">
      <w:pPr>
        <w:snapToGrid w:val="0"/>
        <w:spacing w:after="0" w:line="240" w:lineRule="auto"/>
        <w:jc w:val="both"/>
        <w:rPr>
          <w:rFonts w:ascii="Times New Roman" w:hAnsi="Times New Roman" w:cs="Times New Roman"/>
          <w:i/>
          <w:iCs/>
          <w:sz w:val="24"/>
          <w:szCs w:val="24"/>
        </w:rPr>
      </w:pPr>
      <w:r w:rsidRPr="00243774">
        <w:rPr>
          <w:rFonts w:ascii="Times New Roman" w:hAnsi="Times New Roman" w:cs="Times New Roman"/>
          <w:sz w:val="24"/>
          <w:szCs w:val="24"/>
        </w:rPr>
        <w:t xml:space="preserve">Praktický význam takýchto opatrení sa potvrdil najprv počas pandémie Covid-19. Limity na rizikové ukazovatele, legislatívne určené na základe zbieraných údajov, sa ukázali ako rozhodujúci faktor odolnosti individuálnych domácností. Podobne sa ich pozitívny vplyv na fyzické osoby potvrdil aj pri náraste úrokových sadzieb. Tieto limity prispeli k ľahšiemu zvládnutiu zvýšených nákladov na splácanie dlhov domácností. Navyše sa potvrdila nevyhnutnosť detailných informácií pre analýzu rizík, ktorým môžu byť domácnosti splácajúce úvery vystavené v čase rastúcich úrokových sadzieb. Tieto informácie sú nevyhnutné pre následnú diskusiu o nastavení prípadnej pomoci týmto domácnostiam. Správna kalibrácia týchto opatrení založená na detailných údajoch preto prinesie významné pozitívne sociálne vplyvy, a to najmä pre osoby, ktoré budú dotknuté zberom údajov. </w:t>
      </w:r>
    </w:p>
    <w:p w14:paraId="16CCB299" w14:textId="77777777" w:rsidR="0088271F" w:rsidRPr="00243774" w:rsidRDefault="0088271F" w:rsidP="0088271F">
      <w:pPr>
        <w:snapToGrid w:val="0"/>
        <w:spacing w:after="0" w:line="240" w:lineRule="auto"/>
        <w:jc w:val="both"/>
        <w:rPr>
          <w:rFonts w:ascii="Times New Roman" w:hAnsi="Times New Roman" w:cs="Times New Roman"/>
          <w:sz w:val="24"/>
          <w:szCs w:val="24"/>
        </w:rPr>
      </w:pPr>
      <w:r w:rsidRPr="00243774">
        <w:rPr>
          <w:rFonts w:ascii="Times New Roman" w:hAnsi="Times New Roman" w:cs="Times New Roman"/>
          <w:sz w:val="24"/>
          <w:szCs w:val="24"/>
        </w:rPr>
        <w:t xml:space="preserve">Na splnenie uvedenej úlohy je spracúvanie údajov na úrovni individuálnych úverov nevyhnutné. Finančná stabilita je komplexná téma,  preto je potrebné vychádzať z komplexných analýz. Na základe týchto analýz má Národná banka Slovenska povinnosť prijímať opatrenia, ktoré zmiernia identifikované riziká. Opatrenia musia byť na jednej strane účinné, ale zároveň by nemali neprimerane obmedzovať nízkorizikové časti trhu. Ďalej je potrebné, aby sa opatrenia navzájom dopĺňali, čím sa zamedzí ich obchádzanie. V neposlednom rade musia byť tak samotné opatrenia, ako aj výnimky z nich kalibrované na reálne poskytované úvery, aby boli v praxi využiteľné. </w:t>
      </w:r>
    </w:p>
    <w:p w14:paraId="45EC588B" w14:textId="77777777" w:rsidR="0088271F" w:rsidRPr="00243774" w:rsidRDefault="0088271F" w:rsidP="0088271F">
      <w:pPr>
        <w:snapToGrid w:val="0"/>
        <w:spacing w:after="0" w:line="240" w:lineRule="auto"/>
        <w:jc w:val="both"/>
        <w:rPr>
          <w:rFonts w:ascii="Times New Roman" w:hAnsi="Times New Roman" w:cs="Times New Roman"/>
          <w:sz w:val="24"/>
          <w:szCs w:val="24"/>
        </w:rPr>
      </w:pPr>
      <w:r w:rsidRPr="00243774">
        <w:rPr>
          <w:rFonts w:ascii="Times New Roman" w:hAnsi="Times New Roman" w:cs="Times New Roman"/>
          <w:sz w:val="24"/>
          <w:szCs w:val="24"/>
        </w:rPr>
        <w:t xml:space="preserve">V časoch expanzie a pod vplyvom konkurenčného prostredia spravidla dochádza vo finančnom sektore k podceňovaniu rizika. Vo vzťahu ku klientom sa to prejavuje poskytovaním príliš rizikových úverov. Čím výraznejší je tento trend, tým väčší negatívny vplyv na samotné domácnosti má nasledujúca kríza. Zmiernenie rizík v čase úverového rastu následne vedie k miernejšiemu priebehu finančnej krízy. Aj zadlžené domácnosti ľahšie zvládnu negatívne obdobie, ak sú parametre dlhu primerané ich finančnej situácii. Účinné nástroje </w:t>
      </w:r>
      <w:proofErr w:type="spellStart"/>
      <w:r w:rsidRPr="00243774">
        <w:rPr>
          <w:rFonts w:ascii="Times New Roman" w:hAnsi="Times New Roman" w:cs="Times New Roman"/>
          <w:sz w:val="24"/>
          <w:szCs w:val="24"/>
        </w:rPr>
        <w:t>makroprudenciálnej</w:t>
      </w:r>
      <w:proofErr w:type="spellEnd"/>
      <w:r w:rsidRPr="00243774">
        <w:rPr>
          <w:rFonts w:ascii="Times New Roman" w:hAnsi="Times New Roman" w:cs="Times New Roman"/>
          <w:sz w:val="24"/>
          <w:szCs w:val="24"/>
        </w:rPr>
        <w:t xml:space="preserve"> politiky zmiernia celospoločenské dosahy krízy, ako rast nezamestnanosti a pokles príjmu, ktoré v kríze najviac postihujú práve domácnosti. Zlepšením stability finančného systému sa zároveň zlepší dostupnosť finančných produktov aj pre dotknuté osoby.</w:t>
      </w:r>
    </w:p>
    <w:p w14:paraId="170DB8D8" w14:textId="77777777" w:rsidR="0088271F" w:rsidRPr="00243774" w:rsidRDefault="0088271F" w:rsidP="0088271F">
      <w:pPr>
        <w:spacing w:after="0" w:line="240" w:lineRule="auto"/>
        <w:jc w:val="both"/>
        <w:rPr>
          <w:rFonts w:ascii="Times New Roman" w:hAnsi="Times New Roman" w:cs="Times New Roman"/>
          <w:sz w:val="24"/>
          <w:szCs w:val="24"/>
        </w:rPr>
      </w:pPr>
      <w:r w:rsidRPr="00243774">
        <w:rPr>
          <w:rFonts w:ascii="Times New Roman" w:hAnsi="Times New Roman" w:cs="Times New Roman"/>
          <w:sz w:val="24"/>
          <w:szCs w:val="24"/>
        </w:rPr>
        <w:t xml:space="preserve">Národná banka Slovenska spracúva osobné údaje v súlade s nariadením EÚ o ochrane fyzických osôb pri spracúvaní osobných údajov. Dôležitou súčasťou ochrany údajov je ich </w:t>
      </w:r>
      <w:proofErr w:type="spellStart"/>
      <w:r w:rsidRPr="00243774">
        <w:rPr>
          <w:rFonts w:ascii="Times New Roman" w:hAnsi="Times New Roman" w:cs="Times New Roman"/>
          <w:sz w:val="24"/>
          <w:szCs w:val="24"/>
        </w:rPr>
        <w:t>pseudonymizácia</w:t>
      </w:r>
      <w:proofErr w:type="spellEnd"/>
      <w:r w:rsidRPr="00243774">
        <w:rPr>
          <w:rFonts w:ascii="Times New Roman" w:hAnsi="Times New Roman" w:cs="Times New Roman"/>
          <w:sz w:val="24"/>
          <w:szCs w:val="24"/>
        </w:rPr>
        <w:t xml:space="preserve">, pričom prístup k pôvodným údajom je obmedzený na minimálny okruh ľudí nevyhnutný pre správu systému a podlieha prísnym interným kritériám a procesom. Všetky </w:t>
      </w:r>
      <w:r w:rsidRPr="00243774">
        <w:rPr>
          <w:rFonts w:ascii="Times New Roman" w:hAnsi="Times New Roman" w:cs="Times New Roman"/>
          <w:sz w:val="24"/>
          <w:szCs w:val="24"/>
        </w:rPr>
        <w:lastRenderedPageBreak/>
        <w:t xml:space="preserve">analýzy budú vykonávané výhradne na </w:t>
      </w:r>
      <w:proofErr w:type="spellStart"/>
      <w:r w:rsidRPr="00243774">
        <w:rPr>
          <w:rFonts w:ascii="Times New Roman" w:hAnsi="Times New Roman" w:cs="Times New Roman"/>
          <w:sz w:val="24"/>
          <w:szCs w:val="24"/>
        </w:rPr>
        <w:t>pseudonymizovaných</w:t>
      </w:r>
      <w:proofErr w:type="spellEnd"/>
      <w:r w:rsidRPr="00243774">
        <w:rPr>
          <w:rFonts w:ascii="Times New Roman" w:hAnsi="Times New Roman" w:cs="Times New Roman"/>
          <w:sz w:val="24"/>
          <w:szCs w:val="24"/>
        </w:rPr>
        <w:t xml:space="preserve"> údajoch. To znamená, že pri spracovaní údajov je zachovaná veľmi vysoká úroveň ochrany osobných údajov, a to na úrovni celej databázy, ako aj každého individuálneho údaja. Okrem toho budú aplikované aj ďalšie opatrenia na zmiernenie rizika pre dotknuté osoby, ako je viacnásobné zabezpečenie prístupu k údajom či vedenie záznamov o prístupe k údajom (tzv. logov).</w:t>
      </w:r>
    </w:p>
    <w:p w14:paraId="7D713991" w14:textId="77777777" w:rsidR="00321530" w:rsidRPr="00243774" w:rsidRDefault="00321530" w:rsidP="00321530">
      <w:pPr>
        <w:spacing w:after="0"/>
        <w:jc w:val="both"/>
        <w:rPr>
          <w:rFonts w:ascii="Times New Roman" w:hAnsi="Times New Roman" w:cs="Times New Roman"/>
          <w:sz w:val="24"/>
          <w:szCs w:val="24"/>
        </w:rPr>
      </w:pPr>
    </w:p>
    <w:p w14:paraId="6173541A" w14:textId="7A4268F3" w:rsidR="0088271F" w:rsidRPr="00243774" w:rsidRDefault="0088271F" w:rsidP="0088271F">
      <w:pPr>
        <w:spacing w:after="0" w:line="240" w:lineRule="auto"/>
        <w:jc w:val="both"/>
        <w:rPr>
          <w:rFonts w:ascii="Times New Roman" w:hAnsi="Times New Roman" w:cs="Times New Roman"/>
          <w:b/>
          <w:sz w:val="24"/>
          <w:szCs w:val="24"/>
        </w:rPr>
      </w:pPr>
      <w:r w:rsidRPr="00243774">
        <w:rPr>
          <w:rFonts w:ascii="Times New Roman" w:hAnsi="Times New Roman" w:cs="Times New Roman"/>
          <w:b/>
          <w:sz w:val="24"/>
          <w:szCs w:val="24"/>
        </w:rPr>
        <w:t xml:space="preserve">K bodu </w:t>
      </w:r>
      <w:r>
        <w:rPr>
          <w:rFonts w:ascii="Times New Roman" w:hAnsi="Times New Roman" w:cs="Times New Roman"/>
          <w:b/>
          <w:sz w:val="24"/>
          <w:szCs w:val="24"/>
        </w:rPr>
        <w:t>1</w:t>
      </w:r>
      <w:r w:rsidR="005B1C25">
        <w:rPr>
          <w:rFonts w:ascii="Times New Roman" w:hAnsi="Times New Roman" w:cs="Times New Roman"/>
          <w:b/>
          <w:sz w:val="24"/>
          <w:szCs w:val="24"/>
        </w:rPr>
        <w:t>6</w:t>
      </w:r>
    </w:p>
    <w:p w14:paraId="206E4562" w14:textId="77777777" w:rsidR="0088271F" w:rsidRDefault="0088271F" w:rsidP="0088271F">
      <w:pPr>
        <w:spacing w:after="0" w:line="240" w:lineRule="auto"/>
        <w:jc w:val="both"/>
        <w:rPr>
          <w:rFonts w:ascii="Times New Roman" w:hAnsi="Times New Roman" w:cs="Times New Roman"/>
          <w:sz w:val="24"/>
          <w:szCs w:val="24"/>
        </w:rPr>
      </w:pPr>
      <w:r w:rsidRPr="00243774">
        <w:rPr>
          <w:rFonts w:ascii="Times New Roman" w:hAnsi="Times New Roman" w:cs="Times New Roman"/>
          <w:sz w:val="24"/>
          <w:szCs w:val="24"/>
        </w:rPr>
        <w:t>Dopĺňa sa transpozičná príloha</w:t>
      </w:r>
      <w:r>
        <w:rPr>
          <w:rFonts w:ascii="Times New Roman" w:hAnsi="Times New Roman" w:cs="Times New Roman"/>
          <w:sz w:val="24"/>
          <w:szCs w:val="24"/>
        </w:rPr>
        <w:t xml:space="preserve">. </w:t>
      </w:r>
    </w:p>
    <w:p w14:paraId="5138D014" w14:textId="266963C2" w:rsidR="00321530" w:rsidRDefault="00321530" w:rsidP="00321530">
      <w:pPr>
        <w:spacing w:after="0"/>
        <w:jc w:val="both"/>
        <w:rPr>
          <w:rFonts w:ascii="Times New Roman" w:hAnsi="Times New Roman" w:cs="Times New Roman"/>
          <w:sz w:val="24"/>
          <w:szCs w:val="24"/>
        </w:rPr>
      </w:pPr>
    </w:p>
    <w:p w14:paraId="3424E0FE" w14:textId="77777777" w:rsidR="0088271F" w:rsidRPr="00243774" w:rsidRDefault="0088271F" w:rsidP="00321530">
      <w:pPr>
        <w:spacing w:after="0"/>
        <w:jc w:val="both"/>
        <w:rPr>
          <w:rFonts w:ascii="Times New Roman" w:hAnsi="Times New Roman" w:cs="Times New Roman"/>
          <w:sz w:val="24"/>
          <w:szCs w:val="24"/>
        </w:rPr>
      </w:pPr>
    </w:p>
    <w:p w14:paraId="423281CD" w14:textId="3FD45651" w:rsidR="00E17498" w:rsidRPr="00243774" w:rsidRDefault="00543F2F" w:rsidP="00243774">
      <w:pPr>
        <w:spacing w:after="0" w:line="240" w:lineRule="auto"/>
        <w:jc w:val="both"/>
        <w:rPr>
          <w:rFonts w:ascii="Times New Roman" w:eastAsia="Times New Roman" w:hAnsi="Times New Roman" w:cs="Times New Roman"/>
          <w:bCs/>
          <w:color w:val="000000"/>
          <w:sz w:val="24"/>
          <w:szCs w:val="24"/>
          <w:lang w:eastAsia="sk-SK"/>
        </w:rPr>
      </w:pPr>
      <w:r w:rsidRPr="00243774">
        <w:rPr>
          <w:rFonts w:ascii="Times New Roman" w:hAnsi="Times New Roman" w:cs="Times New Roman"/>
          <w:b/>
          <w:sz w:val="24"/>
          <w:szCs w:val="24"/>
        </w:rPr>
        <w:t>Čl. III</w:t>
      </w:r>
      <w:r w:rsidR="00E17498" w:rsidRPr="00243774">
        <w:rPr>
          <w:rFonts w:ascii="Times New Roman" w:hAnsi="Times New Roman" w:cs="Times New Roman"/>
          <w:sz w:val="24"/>
          <w:szCs w:val="24"/>
        </w:rPr>
        <w:t xml:space="preserve"> </w:t>
      </w:r>
    </w:p>
    <w:p w14:paraId="1EEC73E5" w14:textId="77777777" w:rsidR="00243774" w:rsidRDefault="00243774" w:rsidP="00243774">
      <w:pPr>
        <w:spacing w:after="0" w:line="240" w:lineRule="auto"/>
        <w:jc w:val="both"/>
        <w:rPr>
          <w:rFonts w:ascii="Times New Roman" w:hAnsi="Times New Roman" w:cs="Times New Roman"/>
          <w:b/>
          <w:sz w:val="24"/>
          <w:szCs w:val="24"/>
        </w:rPr>
      </w:pPr>
    </w:p>
    <w:p w14:paraId="0DD5637D" w14:textId="59514C64" w:rsidR="00D92E65" w:rsidRPr="00243774" w:rsidRDefault="00543F2F"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hAnsi="Times New Roman" w:cs="Times New Roman"/>
          <w:b/>
          <w:sz w:val="24"/>
          <w:szCs w:val="24"/>
        </w:rPr>
        <w:t>K</w:t>
      </w:r>
      <w:r w:rsidR="0084504D" w:rsidRPr="00243774">
        <w:rPr>
          <w:rFonts w:ascii="Times New Roman" w:hAnsi="Times New Roman" w:cs="Times New Roman"/>
          <w:b/>
          <w:sz w:val="24"/>
          <w:szCs w:val="24"/>
        </w:rPr>
        <w:t xml:space="preserve"> bodom </w:t>
      </w:r>
      <w:r w:rsidRPr="00243774">
        <w:rPr>
          <w:rFonts w:ascii="Times New Roman" w:hAnsi="Times New Roman" w:cs="Times New Roman"/>
          <w:b/>
          <w:sz w:val="24"/>
          <w:szCs w:val="24"/>
        </w:rPr>
        <w:t>1</w:t>
      </w:r>
      <w:r w:rsidR="0084504D" w:rsidRPr="00243774">
        <w:rPr>
          <w:rFonts w:ascii="Times New Roman" w:hAnsi="Times New Roman" w:cs="Times New Roman"/>
          <w:b/>
          <w:sz w:val="24"/>
          <w:szCs w:val="24"/>
        </w:rPr>
        <w:t xml:space="preserve"> až 8</w:t>
      </w:r>
    </w:p>
    <w:p w14:paraId="131F95F0" w14:textId="717E1AC1" w:rsidR="0084504D" w:rsidRPr="00243774" w:rsidRDefault="0084504D"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hAnsi="Times New Roman" w:cs="Times New Roman"/>
          <w:sz w:val="24"/>
          <w:szCs w:val="24"/>
        </w:rPr>
        <w:t xml:space="preserve">Ide o zosúladenie so zákonom č. 192/2023 Z. z. o registri trestov a o zmene a doplnení niektorých zákonov. </w:t>
      </w:r>
    </w:p>
    <w:p w14:paraId="1B2C7320" w14:textId="77777777" w:rsidR="00243774" w:rsidRDefault="00243774" w:rsidP="00243774">
      <w:pPr>
        <w:spacing w:after="0"/>
        <w:jc w:val="both"/>
        <w:rPr>
          <w:rFonts w:ascii="Times New Roman" w:hAnsi="Times New Roman" w:cs="Times New Roman"/>
          <w:b/>
          <w:sz w:val="24"/>
          <w:szCs w:val="24"/>
        </w:rPr>
      </w:pPr>
    </w:p>
    <w:p w14:paraId="2E453CDE" w14:textId="7026CA51" w:rsidR="0084504D" w:rsidRPr="00243774" w:rsidRDefault="0084504D" w:rsidP="00243774">
      <w:pPr>
        <w:spacing w:after="0"/>
        <w:jc w:val="both"/>
        <w:rPr>
          <w:rFonts w:ascii="Times New Roman" w:hAnsi="Times New Roman" w:cs="Times New Roman"/>
          <w:b/>
          <w:sz w:val="24"/>
          <w:szCs w:val="24"/>
        </w:rPr>
      </w:pPr>
      <w:r w:rsidRPr="00243774">
        <w:rPr>
          <w:rFonts w:ascii="Times New Roman" w:hAnsi="Times New Roman" w:cs="Times New Roman"/>
          <w:b/>
          <w:sz w:val="24"/>
          <w:szCs w:val="24"/>
        </w:rPr>
        <w:t>K bodu 9</w:t>
      </w:r>
    </w:p>
    <w:p w14:paraId="58DAF8CB" w14:textId="265FFEB8" w:rsidR="0084504D" w:rsidRPr="00243774" w:rsidRDefault="0084504D"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Ide o transpozíciu článku 6(1) smernice (EÚ) 2022/2556.</w:t>
      </w:r>
    </w:p>
    <w:p w14:paraId="7CA02A49" w14:textId="77777777" w:rsidR="00243774" w:rsidRDefault="00243774" w:rsidP="00243774">
      <w:pPr>
        <w:spacing w:after="0"/>
        <w:jc w:val="both"/>
        <w:rPr>
          <w:rFonts w:ascii="Times New Roman" w:hAnsi="Times New Roman" w:cs="Times New Roman"/>
          <w:b/>
          <w:sz w:val="24"/>
          <w:szCs w:val="24"/>
        </w:rPr>
      </w:pPr>
    </w:p>
    <w:p w14:paraId="4BBBB2AF" w14:textId="1349431B" w:rsidR="0084504D" w:rsidRPr="00243774" w:rsidRDefault="0084504D" w:rsidP="00243774">
      <w:pPr>
        <w:spacing w:after="0"/>
        <w:jc w:val="both"/>
        <w:rPr>
          <w:rFonts w:ascii="Times New Roman" w:hAnsi="Times New Roman" w:cs="Times New Roman"/>
          <w:b/>
          <w:sz w:val="24"/>
          <w:szCs w:val="24"/>
        </w:rPr>
      </w:pPr>
      <w:r w:rsidRPr="00243774">
        <w:rPr>
          <w:rFonts w:ascii="Times New Roman" w:hAnsi="Times New Roman" w:cs="Times New Roman"/>
          <w:b/>
          <w:sz w:val="24"/>
          <w:szCs w:val="24"/>
        </w:rPr>
        <w:t>K bodu 10</w:t>
      </w:r>
    </w:p>
    <w:p w14:paraId="34704429" w14:textId="51F3AB3D" w:rsidR="0084504D" w:rsidRPr="00243774" w:rsidRDefault="0084504D"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 xml:space="preserve">Ide o legislatívno-technickú zmenu - opravu vnútorného odkazu. </w:t>
      </w:r>
    </w:p>
    <w:p w14:paraId="0BFD34E8" w14:textId="0BE3516C" w:rsidR="0084504D" w:rsidRPr="00243774" w:rsidRDefault="0084504D" w:rsidP="00243774">
      <w:pPr>
        <w:spacing w:after="0"/>
        <w:jc w:val="both"/>
        <w:rPr>
          <w:rFonts w:ascii="Times New Roman" w:hAnsi="Times New Roman" w:cs="Times New Roman"/>
          <w:b/>
          <w:sz w:val="24"/>
          <w:szCs w:val="24"/>
        </w:rPr>
      </w:pPr>
    </w:p>
    <w:p w14:paraId="2AB744FF" w14:textId="4119D1C4" w:rsidR="0084504D" w:rsidRPr="00243774" w:rsidRDefault="0084504D" w:rsidP="00243774">
      <w:pPr>
        <w:spacing w:after="0"/>
        <w:jc w:val="both"/>
        <w:rPr>
          <w:rFonts w:ascii="Times New Roman" w:hAnsi="Times New Roman" w:cs="Times New Roman"/>
          <w:b/>
          <w:sz w:val="24"/>
          <w:szCs w:val="24"/>
        </w:rPr>
      </w:pPr>
      <w:r w:rsidRPr="00243774">
        <w:rPr>
          <w:rFonts w:ascii="Times New Roman" w:hAnsi="Times New Roman" w:cs="Times New Roman"/>
          <w:b/>
          <w:sz w:val="24"/>
          <w:szCs w:val="24"/>
        </w:rPr>
        <w:t>K bodu 11</w:t>
      </w:r>
    </w:p>
    <w:p w14:paraId="038D9297" w14:textId="4E56722C" w:rsidR="0084504D" w:rsidRPr="00243774" w:rsidRDefault="0084504D"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 xml:space="preserve">Ide o transpozíciu článku 6(2)(a) smernice (EÚ) 2022/2556. </w:t>
      </w:r>
    </w:p>
    <w:p w14:paraId="70140EAC" w14:textId="4C83D0B3" w:rsidR="0084504D" w:rsidRPr="00243774" w:rsidRDefault="0084504D" w:rsidP="00243774">
      <w:pPr>
        <w:spacing w:after="0"/>
        <w:jc w:val="both"/>
        <w:rPr>
          <w:rFonts w:ascii="Times New Roman" w:hAnsi="Times New Roman" w:cs="Times New Roman"/>
          <w:sz w:val="24"/>
          <w:szCs w:val="24"/>
        </w:rPr>
      </w:pPr>
    </w:p>
    <w:p w14:paraId="77EA3260" w14:textId="0C1787DF" w:rsidR="0084504D" w:rsidRPr="00243774" w:rsidRDefault="0084504D" w:rsidP="00243774">
      <w:pPr>
        <w:spacing w:after="0"/>
        <w:jc w:val="both"/>
        <w:rPr>
          <w:rFonts w:ascii="Times New Roman" w:hAnsi="Times New Roman" w:cs="Times New Roman"/>
          <w:b/>
          <w:sz w:val="24"/>
          <w:szCs w:val="24"/>
        </w:rPr>
      </w:pPr>
      <w:r w:rsidRPr="00243774">
        <w:rPr>
          <w:rFonts w:ascii="Times New Roman" w:hAnsi="Times New Roman" w:cs="Times New Roman"/>
          <w:b/>
          <w:sz w:val="24"/>
          <w:szCs w:val="24"/>
        </w:rPr>
        <w:t>K bodu 12</w:t>
      </w:r>
    </w:p>
    <w:p w14:paraId="69DDEAE8" w14:textId="14358BDC" w:rsidR="0084504D" w:rsidRDefault="0084504D"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 xml:space="preserve">Ide o transpozíciu článku 6(2)(a) smernice (EÚ) 2022/2556. </w:t>
      </w:r>
    </w:p>
    <w:p w14:paraId="654327FF" w14:textId="5C6260DD" w:rsidR="00A2632F" w:rsidRDefault="00A2632F" w:rsidP="00243774">
      <w:pPr>
        <w:spacing w:after="0"/>
        <w:jc w:val="both"/>
        <w:rPr>
          <w:rFonts w:ascii="Times New Roman" w:hAnsi="Times New Roman" w:cs="Times New Roman"/>
          <w:sz w:val="24"/>
          <w:szCs w:val="24"/>
        </w:rPr>
      </w:pPr>
    </w:p>
    <w:p w14:paraId="452AE875" w14:textId="45B7593C" w:rsidR="00A2632F" w:rsidRDefault="00A2632F" w:rsidP="00243774">
      <w:pPr>
        <w:spacing w:after="0"/>
        <w:jc w:val="both"/>
        <w:rPr>
          <w:rFonts w:ascii="Times New Roman" w:hAnsi="Times New Roman" w:cs="Times New Roman"/>
          <w:b/>
          <w:sz w:val="24"/>
          <w:szCs w:val="24"/>
        </w:rPr>
      </w:pPr>
      <w:r w:rsidRPr="009957EF">
        <w:rPr>
          <w:rFonts w:ascii="Times New Roman" w:hAnsi="Times New Roman" w:cs="Times New Roman"/>
          <w:b/>
          <w:sz w:val="24"/>
          <w:szCs w:val="24"/>
        </w:rPr>
        <w:t>K bodu 13</w:t>
      </w:r>
    </w:p>
    <w:p w14:paraId="25E72CB6" w14:textId="30AB1AC2" w:rsidR="009957EF" w:rsidRDefault="009957EF" w:rsidP="00243774">
      <w:pPr>
        <w:spacing w:after="0"/>
        <w:jc w:val="both"/>
        <w:rPr>
          <w:rFonts w:ascii="Times New Roman" w:hAnsi="Times New Roman" w:cs="Times New Roman"/>
          <w:b/>
          <w:sz w:val="24"/>
          <w:szCs w:val="24"/>
        </w:rPr>
      </w:pPr>
    </w:p>
    <w:p w14:paraId="1FC40B59" w14:textId="77777777" w:rsidR="009A02D5" w:rsidRDefault="009957EF" w:rsidP="00243774">
      <w:pPr>
        <w:spacing w:after="0"/>
        <w:jc w:val="both"/>
        <w:rPr>
          <w:rFonts w:ascii="Times" w:hAnsi="Times" w:cs="Times"/>
          <w:sz w:val="25"/>
          <w:szCs w:val="25"/>
        </w:rPr>
      </w:pPr>
      <w:r>
        <w:rPr>
          <w:rFonts w:ascii="Times" w:hAnsi="Times" w:cs="Times"/>
          <w:sz w:val="25"/>
          <w:szCs w:val="25"/>
        </w:rPr>
        <w:t>Navrhujeme aktualizovať citáciu v poznámke pod čiarou, vzhľadom na to, že delegované nariadenie (EÚ) č. 604/2014 bolo zrušené delegovaným nariadením (EÚ) 2021/923 (čl. 8).</w:t>
      </w:r>
    </w:p>
    <w:p w14:paraId="34F6E85F" w14:textId="77777777" w:rsidR="009A02D5" w:rsidRDefault="009A02D5" w:rsidP="00243774">
      <w:pPr>
        <w:spacing w:after="0"/>
        <w:jc w:val="both"/>
        <w:rPr>
          <w:rFonts w:ascii="Times" w:hAnsi="Times" w:cs="Times"/>
          <w:sz w:val="25"/>
          <w:szCs w:val="25"/>
        </w:rPr>
      </w:pPr>
    </w:p>
    <w:p w14:paraId="1DADF6A6" w14:textId="3EF415D8" w:rsidR="005B7973" w:rsidRDefault="005B7973" w:rsidP="00243774">
      <w:pPr>
        <w:spacing w:after="0"/>
        <w:jc w:val="both"/>
        <w:rPr>
          <w:rFonts w:ascii="Times New Roman" w:hAnsi="Times New Roman" w:cs="Times New Roman"/>
          <w:b/>
          <w:sz w:val="24"/>
          <w:szCs w:val="24"/>
        </w:rPr>
      </w:pPr>
      <w:r w:rsidRPr="009957EF">
        <w:rPr>
          <w:rFonts w:ascii="Times New Roman" w:hAnsi="Times New Roman" w:cs="Times New Roman"/>
          <w:b/>
          <w:sz w:val="24"/>
          <w:szCs w:val="24"/>
        </w:rPr>
        <w:t>K bodu 14</w:t>
      </w:r>
    </w:p>
    <w:p w14:paraId="65779AC6" w14:textId="272DC20F" w:rsidR="00573EFE" w:rsidRDefault="00573EFE" w:rsidP="00243774">
      <w:pPr>
        <w:spacing w:after="0"/>
        <w:jc w:val="both"/>
        <w:rPr>
          <w:rFonts w:ascii="Times New Roman" w:hAnsi="Times New Roman" w:cs="Times New Roman"/>
          <w:sz w:val="24"/>
          <w:szCs w:val="24"/>
        </w:rPr>
      </w:pPr>
      <w:r w:rsidRPr="00573EFE">
        <w:rPr>
          <w:rFonts w:ascii="Times New Roman" w:hAnsi="Times New Roman" w:cs="Times New Roman"/>
          <w:sz w:val="24"/>
          <w:szCs w:val="24"/>
        </w:rPr>
        <w:t>Ide o doplnenie odkazu nariadenie (EÚ) 2022/2554.</w:t>
      </w:r>
    </w:p>
    <w:p w14:paraId="217A8A00" w14:textId="77777777" w:rsidR="00573EFE" w:rsidRPr="009957EF" w:rsidRDefault="00573EFE" w:rsidP="00243774">
      <w:pPr>
        <w:spacing w:after="0"/>
        <w:jc w:val="both"/>
        <w:rPr>
          <w:rFonts w:ascii="Times New Roman" w:hAnsi="Times New Roman" w:cs="Times New Roman"/>
          <w:b/>
          <w:sz w:val="24"/>
          <w:szCs w:val="24"/>
        </w:rPr>
      </w:pPr>
    </w:p>
    <w:p w14:paraId="5029E780" w14:textId="4087AAA9" w:rsidR="007068C7" w:rsidRPr="00573EFE" w:rsidRDefault="007068C7" w:rsidP="00243774">
      <w:pPr>
        <w:spacing w:after="0"/>
        <w:jc w:val="both"/>
        <w:rPr>
          <w:rFonts w:ascii="Times New Roman" w:hAnsi="Times New Roman" w:cs="Times New Roman"/>
          <w:b/>
          <w:sz w:val="24"/>
          <w:szCs w:val="24"/>
        </w:rPr>
      </w:pPr>
      <w:r w:rsidRPr="00573EFE">
        <w:rPr>
          <w:rFonts w:ascii="Times New Roman" w:hAnsi="Times New Roman" w:cs="Times New Roman"/>
          <w:b/>
          <w:sz w:val="24"/>
          <w:szCs w:val="24"/>
        </w:rPr>
        <w:t xml:space="preserve">K bodu </w:t>
      </w:r>
      <w:r w:rsidR="005B7973" w:rsidRPr="005B7973">
        <w:rPr>
          <w:rFonts w:ascii="Times New Roman" w:hAnsi="Times New Roman" w:cs="Times New Roman"/>
          <w:b/>
          <w:sz w:val="24"/>
          <w:szCs w:val="24"/>
        </w:rPr>
        <w:t>15</w:t>
      </w:r>
      <w:r w:rsidR="00573EFE">
        <w:rPr>
          <w:rFonts w:ascii="Times New Roman" w:hAnsi="Times New Roman" w:cs="Times New Roman"/>
          <w:b/>
          <w:sz w:val="24"/>
          <w:szCs w:val="24"/>
        </w:rPr>
        <w:t xml:space="preserve"> a 16</w:t>
      </w:r>
    </w:p>
    <w:p w14:paraId="350C3E61" w14:textId="48EFE40C" w:rsidR="007068C7" w:rsidRDefault="00573EFE" w:rsidP="00243774">
      <w:pPr>
        <w:spacing w:after="0"/>
        <w:jc w:val="both"/>
        <w:rPr>
          <w:rFonts w:ascii="Times New Roman" w:hAnsi="Times New Roman" w:cs="Times New Roman"/>
          <w:sz w:val="24"/>
          <w:szCs w:val="24"/>
        </w:rPr>
      </w:pPr>
      <w:r>
        <w:rPr>
          <w:rFonts w:ascii="Times New Roman" w:hAnsi="Times New Roman" w:cs="Times New Roman"/>
          <w:sz w:val="24"/>
          <w:szCs w:val="24"/>
        </w:rPr>
        <w:t xml:space="preserve">Ide o doplnenie odkazu na </w:t>
      </w:r>
      <w:r w:rsidR="009A02D5">
        <w:rPr>
          <w:rFonts w:ascii="Times New Roman" w:hAnsi="Times New Roman" w:cs="Times New Roman"/>
          <w:sz w:val="24"/>
          <w:szCs w:val="24"/>
        </w:rPr>
        <w:t>nariadenie (EÚ) 2022/2554 a čl. 50 ods. 4</w:t>
      </w:r>
      <w:bookmarkStart w:id="0" w:name="_GoBack"/>
      <w:bookmarkEnd w:id="0"/>
      <w:r>
        <w:rPr>
          <w:rFonts w:ascii="Times New Roman" w:hAnsi="Times New Roman" w:cs="Times New Roman"/>
          <w:sz w:val="24"/>
          <w:szCs w:val="24"/>
        </w:rPr>
        <w:t xml:space="preserve"> nariadenia (EÚ) 2022/2554.</w:t>
      </w:r>
    </w:p>
    <w:p w14:paraId="12969BC3" w14:textId="77777777" w:rsidR="003F574C" w:rsidRDefault="003F574C" w:rsidP="00243774">
      <w:pPr>
        <w:spacing w:after="0"/>
        <w:jc w:val="both"/>
        <w:rPr>
          <w:rFonts w:ascii="Times New Roman" w:hAnsi="Times New Roman" w:cs="Times New Roman"/>
          <w:sz w:val="24"/>
          <w:szCs w:val="24"/>
        </w:rPr>
      </w:pPr>
    </w:p>
    <w:p w14:paraId="647E180C" w14:textId="3F5CB557" w:rsidR="00914E53" w:rsidRPr="00573EFE" w:rsidRDefault="00914E53" w:rsidP="00243774">
      <w:pPr>
        <w:spacing w:after="0"/>
        <w:jc w:val="both"/>
        <w:rPr>
          <w:rFonts w:ascii="Times New Roman" w:hAnsi="Times New Roman" w:cs="Times New Roman"/>
          <w:b/>
          <w:sz w:val="24"/>
          <w:szCs w:val="24"/>
        </w:rPr>
      </w:pPr>
      <w:r w:rsidRPr="00573EFE">
        <w:rPr>
          <w:rFonts w:ascii="Times New Roman" w:hAnsi="Times New Roman" w:cs="Times New Roman"/>
          <w:b/>
          <w:sz w:val="24"/>
          <w:szCs w:val="24"/>
        </w:rPr>
        <w:t xml:space="preserve">K bodu </w:t>
      </w:r>
      <w:r w:rsidR="00A2632F" w:rsidRPr="00A2632F">
        <w:rPr>
          <w:rFonts w:ascii="Times New Roman" w:hAnsi="Times New Roman" w:cs="Times New Roman"/>
          <w:b/>
          <w:sz w:val="24"/>
          <w:szCs w:val="24"/>
        </w:rPr>
        <w:t>1</w:t>
      </w:r>
      <w:r w:rsidR="005B7973">
        <w:rPr>
          <w:rFonts w:ascii="Times New Roman" w:hAnsi="Times New Roman" w:cs="Times New Roman"/>
          <w:b/>
          <w:sz w:val="24"/>
          <w:szCs w:val="24"/>
        </w:rPr>
        <w:t>7</w:t>
      </w:r>
    </w:p>
    <w:p w14:paraId="0018B255" w14:textId="0B860386" w:rsidR="00E33F73" w:rsidRDefault="00573EFE" w:rsidP="002437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Dopĺňa sa transpozičná príloha.</w:t>
      </w:r>
    </w:p>
    <w:p w14:paraId="2F41DD0F" w14:textId="77777777" w:rsidR="00573EFE" w:rsidRPr="00243774" w:rsidRDefault="00573EFE" w:rsidP="00243774">
      <w:pPr>
        <w:spacing w:after="0" w:line="240" w:lineRule="auto"/>
        <w:jc w:val="both"/>
        <w:rPr>
          <w:rFonts w:ascii="Times New Roman" w:hAnsi="Times New Roman" w:cs="Times New Roman"/>
          <w:sz w:val="24"/>
          <w:szCs w:val="24"/>
        </w:rPr>
      </w:pPr>
    </w:p>
    <w:p w14:paraId="45EF0F37" w14:textId="314584BF" w:rsidR="00E17498" w:rsidRPr="00243774" w:rsidRDefault="00E17498" w:rsidP="00243774">
      <w:pPr>
        <w:spacing w:after="0" w:line="240" w:lineRule="auto"/>
        <w:jc w:val="both"/>
        <w:rPr>
          <w:rFonts w:ascii="Times New Roman" w:hAnsi="Times New Roman" w:cs="Times New Roman"/>
          <w:sz w:val="24"/>
          <w:szCs w:val="24"/>
        </w:rPr>
      </w:pPr>
      <w:r w:rsidRPr="00243774">
        <w:rPr>
          <w:rFonts w:ascii="Times New Roman" w:hAnsi="Times New Roman" w:cs="Times New Roman"/>
          <w:b/>
          <w:sz w:val="24"/>
          <w:szCs w:val="24"/>
        </w:rPr>
        <w:t>Čl. IV</w:t>
      </w:r>
      <w:r w:rsidRPr="00243774">
        <w:rPr>
          <w:rFonts w:ascii="Times New Roman" w:hAnsi="Times New Roman" w:cs="Times New Roman"/>
          <w:sz w:val="24"/>
          <w:szCs w:val="24"/>
        </w:rPr>
        <w:t xml:space="preserve"> </w:t>
      </w:r>
    </w:p>
    <w:p w14:paraId="7247B2FA" w14:textId="34EEA7C7" w:rsidR="00E33F73" w:rsidRPr="00243774" w:rsidRDefault="00E33F73" w:rsidP="00243774">
      <w:pPr>
        <w:spacing w:after="0" w:line="240" w:lineRule="auto"/>
        <w:jc w:val="both"/>
        <w:rPr>
          <w:rFonts w:ascii="Times New Roman" w:hAnsi="Times New Roman" w:cs="Times New Roman"/>
          <w:b/>
          <w:sz w:val="24"/>
          <w:szCs w:val="24"/>
        </w:rPr>
      </w:pPr>
      <w:r w:rsidRPr="00243774">
        <w:rPr>
          <w:rFonts w:ascii="Times New Roman" w:hAnsi="Times New Roman" w:cs="Times New Roman"/>
          <w:b/>
          <w:sz w:val="24"/>
          <w:szCs w:val="24"/>
        </w:rPr>
        <w:t>K bodu 1</w:t>
      </w:r>
    </w:p>
    <w:p w14:paraId="0A885C3D" w14:textId="2C4755EC" w:rsidR="00E33F73" w:rsidRPr="00243774" w:rsidRDefault="00E33F73"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Ide o transpozíciu článku 6(3)(a) smernice (EÚ) 2022/2556.</w:t>
      </w:r>
    </w:p>
    <w:p w14:paraId="47B7F655" w14:textId="7771EC2C" w:rsidR="00E33F73" w:rsidRPr="00243774" w:rsidRDefault="00E33F73" w:rsidP="00243774">
      <w:pPr>
        <w:spacing w:after="0"/>
        <w:jc w:val="both"/>
        <w:rPr>
          <w:rFonts w:ascii="Times New Roman" w:hAnsi="Times New Roman" w:cs="Times New Roman"/>
          <w:sz w:val="24"/>
          <w:szCs w:val="24"/>
        </w:rPr>
      </w:pPr>
    </w:p>
    <w:p w14:paraId="687E5742" w14:textId="65FC1733" w:rsidR="00E33F73" w:rsidRPr="00243774" w:rsidRDefault="00E33F73" w:rsidP="00243774">
      <w:pPr>
        <w:spacing w:after="0"/>
        <w:jc w:val="both"/>
        <w:rPr>
          <w:rFonts w:ascii="Times New Roman" w:hAnsi="Times New Roman" w:cs="Times New Roman"/>
          <w:b/>
          <w:sz w:val="24"/>
          <w:szCs w:val="24"/>
        </w:rPr>
      </w:pPr>
      <w:r w:rsidRPr="00243774">
        <w:rPr>
          <w:rFonts w:ascii="Times New Roman" w:hAnsi="Times New Roman" w:cs="Times New Roman"/>
          <w:b/>
          <w:sz w:val="24"/>
          <w:szCs w:val="24"/>
        </w:rPr>
        <w:t>K bodu 2</w:t>
      </w:r>
    </w:p>
    <w:p w14:paraId="7F23CD02" w14:textId="53025D6A" w:rsidR="00E33F73" w:rsidRPr="00243774" w:rsidRDefault="00E33F73"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lastRenderedPageBreak/>
        <w:t>Ide o transpozíciu článku 6(3)(b) a 6(4)(a) smernice (EÚ) 2022/2556.</w:t>
      </w:r>
    </w:p>
    <w:p w14:paraId="1D436751" w14:textId="3DDF47D2" w:rsidR="00E33F73" w:rsidRPr="00243774" w:rsidRDefault="00E33F73" w:rsidP="00243774">
      <w:pPr>
        <w:spacing w:after="0"/>
        <w:jc w:val="both"/>
        <w:rPr>
          <w:rFonts w:ascii="Times New Roman" w:hAnsi="Times New Roman" w:cs="Times New Roman"/>
          <w:sz w:val="24"/>
          <w:szCs w:val="24"/>
        </w:rPr>
      </w:pPr>
    </w:p>
    <w:p w14:paraId="39D32260" w14:textId="3B8C1E25" w:rsidR="00E33F73" w:rsidRPr="00243774" w:rsidRDefault="00E33F73" w:rsidP="00243774">
      <w:pPr>
        <w:spacing w:after="0"/>
        <w:jc w:val="both"/>
        <w:rPr>
          <w:rFonts w:ascii="Times New Roman" w:hAnsi="Times New Roman" w:cs="Times New Roman"/>
          <w:b/>
          <w:sz w:val="24"/>
          <w:szCs w:val="24"/>
        </w:rPr>
      </w:pPr>
      <w:r w:rsidRPr="00243774">
        <w:rPr>
          <w:rFonts w:ascii="Times New Roman" w:hAnsi="Times New Roman" w:cs="Times New Roman"/>
          <w:b/>
          <w:sz w:val="24"/>
          <w:szCs w:val="24"/>
        </w:rPr>
        <w:t>K bodu 3</w:t>
      </w:r>
    </w:p>
    <w:p w14:paraId="23ED536B" w14:textId="0F4E2E73" w:rsidR="00EC536B" w:rsidRPr="00243774" w:rsidRDefault="00E33F73"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Ide o transpozíciu článku 6(4)(b) smernice (EÚ) 2022/2556.</w:t>
      </w:r>
    </w:p>
    <w:p w14:paraId="04413D50" w14:textId="55D9C7DB" w:rsidR="00E33F73" w:rsidRPr="00243774" w:rsidRDefault="00E33F73" w:rsidP="00243774">
      <w:pPr>
        <w:spacing w:after="0"/>
        <w:jc w:val="both"/>
        <w:rPr>
          <w:rFonts w:ascii="Times New Roman" w:hAnsi="Times New Roman" w:cs="Times New Roman"/>
          <w:sz w:val="24"/>
          <w:szCs w:val="24"/>
        </w:rPr>
      </w:pPr>
    </w:p>
    <w:p w14:paraId="5D62241C" w14:textId="32CC3C85" w:rsidR="003A7E0C" w:rsidRDefault="00E33F73" w:rsidP="00243774">
      <w:pPr>
        <w:spacing w:after="0"/>
        <w:jc w:val="both"/>
        <w:rPr>
          <w:rFonts w:ascii="Times New Roman" w:hAnsi="Times New Roman" w:cs="Times New Roman"/>
          <w:b/>
          <w:sz w:val="24"/>
          <w:szCs w:val="24"/>
        </w:rPr>
      </w:pPr>
      <w:r w:rsidRPr="00243774">
        <w:rPr>
          <w:rFonts w:ascii="Times New Roman" w:hAnsi="Times New Roman" w:cs="Times New Roman"/>
          <w:b/>
          <w:sz w:val="24"/>
          <w:szCs w:val="24"/>
        </w:rPr>
        <w:t>K bodu 4</w:t>
      </w:r>
    </w:p>
    <w:p w14:paraId="603A8086" w14:textId="1D351EC3" w:rsidR="00F22080" w:rsidRPr="00F22080" w:rsidRDefault="00F22080" w:rsidP="00243774">
      <w:pPr>
        <w:spacing w:after="0"/>
        <w:jc w:val="both"/>
        <w:rPr>
          <w:rFonts w:ascii="Times New Roman" w:hAnsi="Times New Roman" w:cs="Times New Roman"/>
          <w:sz w:val="24"/>
          <w:szCs w:val="24"/>
        </w:rPr>
      </w:pPr>
      <w:r w:rsidRPr="00F22080">
        <w:rPr>
          <w:rFonts w:ascii="Times New Roman" w:hAnsi="Times New Roman" w:cs="Times New Roman"/>
          <w:sz w:val="24"/>
          <w:szCs w:val="24"/>
        </w:rPr>
        <w:t>Ide o ustanovenie, ktorým sa Národnej banke Slovenska udeľuje právomoc uložiť sankcie za porušenie osobitných predpisov.</w:t>
      </w:r>
    </w:p>
    <w:p w14:paraId="205C21D2" w14:textId="098A3FB2" w:rsidR="00F22080" w:rsidRDefault="00F22080" w:rsidP="00243774">
      <w:pPr>
        <w:spacing w:after="0"/>
        <w:jc w:val="both"/>
        <w:rPr>
          <w:rFonts w:ascii="Times New Roman" w:hAnsi="Times New Roman" w:cs="Times New Roman"/>
          <w:b/>
          <w:sz w:val="24"/>
          <w:szCs w:val="24"/>
        </w:rPr>
      </w:pPr>
    </w:p>
    <w:p w14:paraId="17BA514E" w14:textId="700CB6C3" w:rsidR="00F22080" w:rsidRPr="00243774" w:rsidRDefault="00F22080" w:rsidP="00243774">
      <w:pPr>
        <w:spacing w:after="0"/>
        <w:jc w:val="both"/>
        <w:rPr>
          <w:rFonts w:ascii="Times New Roman" w:hAnsi="Times New Roman" w:cs="Times New Roman"/>
          <w:b/>
          <w:sz w:val="24"/>
          <w:szCs w:val="24"/>
        </w:rPr>
      </w:pPr>
      <w:r>
        <w:rPr>
          <w:rFonts w:ascii="Times New Roman" w:hAnsi="Times New Roman" w:cs="Times New Roman"/>
          <w:b/>
          <w:sz w:val="24"/>
          <w:szCs w:val="24"/>
        </w:rPr>
        <w:t>K bodu 5</w:t>
      </w:r>
    </w:p>
    <w:p w14:paraId="65AFF927" w14:textId="099CDA7D" w:rsidR="00E33F73" w:rsidRPr="00243774" w:rsidRDefault="00E33F73"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 xml:space="preserve">Dopĺňa sa transpozičná príloha. </w:t>
      </w:r>
    </w:p>
    <w:p w14:paraId="2B3D31E5" w14:textId="77777777" w:rsidR="00E33F73" w:rsidRPr="00243774" w:rsidRDefault="00E33F73" w:rsidP="00243774">
      <w:pPr>
        <w:spacing w:after="0"/>
        <w:jc w:val="both"/>
        <w:rPr>
          <w:rFonts w:ascii="Times New Roman" w:hAnsi="Times New Roman" w:cs="Times New Roman"/>
          <w:sz w:val="24"/>
          <w:szCs w:val="24"/>
        </w:rPr>
      </w:pPr>
    </w:p>
    <w:p w14:paraId="29F17861" w14:textId="617692F3" w:rsidR="00E17498" w:rsidRPr="00243774" w:rsidRDefault="00543F2F" w:rsidP="00243774">
      <w:pPr>
        <w:spacing w:after="0" w:line="240" w:lineRule="auto"/>
        <w:jc w:val="both"/>
        <w:rPr>
          <w:rFonts w:ascii="Times New Roman" w:eastAsia="Times New Roman" w:hAnsi="Times New Roman" w:cs="Times New Roman"/>
          <w:bCs/>
          <w:color w:val="000000"/>
          <w:sz w:val="24"/>
          <w:szCs w:val="24"/>
          <w:lang w:eastAsia="sk-SK"/>
        </w:rPr>
      </w:pPr>
      <w:r w:rsidRPr="00243774">
        <w:rPr>
          <w:rFonts w:ascii="Times New Roman" w:hAnsi="Times New Roman" w:cs="Times New Roman"/>
          <w:b/>
          <w:sz w:val="24"/>
          <w:szCs w:val="24"/>
        </w:rPr>
        <w:t>Čl. V</w:t>
      </w:r>
      <w:r w:rsidR="00E17498" w:rsidRPr="00243774">
        <w:rPr>
          <w:rFonts w:ascii="Times New Roman" w:hAnsi="Times New Roman" w:cs="Times New Roman"/>
          <w:sz w:val="24"/>
          <w:szCs w:val="24"/>
        </w:rPr>
        <w:t xml:space="preserve"> </w:t>
      </w:r>
    </w:p>
    <w:p w14:paraId="65A4E8B5" w14:textId="77777777" w:rsidR="00243774" w:rsidRDefault="00243774" w:rsidP="00243774">
      <w:pPr>
        <w:spacing w:after="0" w:line="240" w:lineRule="auto"/>
        <w:jc w:val="both"/>
        <w:rPr>
          <w:rFonts w:ascii="Times New Roman" w:hAnsi="Times New Roman" w:cs="Times New Roman"/>
          <w:b/>
          <w:sz w:val="24"/>
          <w:szCs w:val="24"/>
        </w:rPr>
      </w:pPr>
    </w:p>
    <w:p w14:paraId="2FA3E067" w14:textId="117C390A" w:rsidR="00E17498" w:rsidRPr="00243774" w:rsidRDefault="00543F2F"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hAnsi="Times New Roman" w:cs="Times New Roman"/>
          <w:b/>
          <w:sz w:val="24"/>
          <w:szCs w:val="24"/>
        </w:rPr>
        <w:t xml:space="preserve">K bodu 1 </w:t>
      </w:r>
    </w:p>
    <w:p w14:paraId="3D044877" w14:textId="685CCE27" w:rsidR="00E33F73" w:rsidRPr="00243774" w:rsidRDefault="00E33F73"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Ide o transpozíciu článku 8 smernice (EÚ) 2022/2556. Keďže smernica Európskeho parlamentu a Rady (EÚ) 2016/2341 zo 14. decembra 2016 o činnostiach inštitúcií zamestnaneckého dôchodkového zabezpečenia (IZDZ) a o dohľade nad nimi sa zosúlaďuje s požiadavkami stanovenými v nariadení (EÚ) 2022/2554 pokiaľ ide o riadenie systémov a nástrojov informačných a komunikačných technológií, doplnenie článku 21 ods. 5 predmetnej smernice sa transponuje do zákona č. 650/2004 Z. z. o doplnkovom dôchodkovom sporení a o zmene a doplnení niektorých zákonov v znení neskorších predpisov.</w:t>
      </w:r>
    </w:p>
    <w:p w14:paraId="4B5D8E9A" w14:textId="5F347B04" w:rsidR="00E33F73" w:rsidRPr="00243774" w:rsidRDefault="00E33F73" w:rsidP="00243774">
      <w:pPr>
        <w:spacing w:after="0"/>
        <w:jc w:val="both"/>
        <w:rPr>
          <w:rFonts w:ascii="Times New Roman" w:hAnsi="Times New Roman" w:cs="Times New Roman"/>
          <w:sz w:val="24"/>
          <w:szCs w:val="24"/>
        </w:rPr>
      </w:pPr>
    </w:p>
    <w:p w14:paraId="7B6036D2" w14:textId="14123220" w:rsidR="00E33F73" w:rsidRPr="00243774" w:rsidRDefault="00E33F73" w:rsidP="00243774">
      <w:pPr>
        <w:spacing w:after="0"/>
        <w:jc w:val="both"/>
        <w:rPr>
          <w:rFonts w:ascii="Times New Roman" w:hAnsi="Times New Roman" w:cs="Times New Roman"/>
          <w:b/>
          <w:sz w:val="24"/>
          <w:szCs w:val="24"/>
        </w:rPr>
      </w:pPr>
      <w:r w:rsidRPr="00243774">
        <w:rPr>
          <w:rFonts w:ascii="Times New Roman" w:hAnsi="Times New Roman" w:cs="Times New Roman"/>
          <w:b/>
          <w:sz w:val="24"/>
          <w:szCs w:val="24"/>
        </w:rPr>
        <w:t>K bodu 2</w:t>
      </w:r>
    </w:p>
    <w:p w14:paraId="54BAD391" w14:textId="1CF04E32" w:rsidR="00E33F73" w:rsidRPr="00243774" w:rsidRDefault="00E33F73" w:rsidP="00243774">
      <w:pPr>
        <w:pStyle w:val="BasicParagraph"/>
        <w:spacing w:line="240" w:lineRule="auto"/>
        <w:ind w:right="-6"/>
        <w:jc w:val="both"/>
        <w:rPr>
          <w:rFonts w:ascii="Times New Roman" w:eastAsiaTheme="minorHAnsi" w:hAnsi="Times New Roman" w:cs="Times New Roman"/>
          <w:color w:val="auto"/>
          <w:lang w:val="sk-SK"/>
        </w:rPr>
      </w:pPr>
      <w:r w:rsidRPr="00243774">
        <w:rPr>
          <w:rFonts w:ascii="Times New Roman" w:eastAsiaTheme="minorHAnsi" w:hAnsi="Times New Roman" w:cs="Times New Roman"/>
          <w:color w:val="auto"/>
          <w:lang w:val="sk-SK"/>
        </w:rPr>
        <w:t>Cieľom tejto úpravy je reflektovať pri výlukách z mlčanlivosti možné dojednania medzi dohliadanými subjektami podľa nariadenia DORA na účely informovania sa o hrozbách podľa tohto nariadenia.</w:t>
      </w:r>
    </w:p>
    <w:p w14:paraId="6FE0A282" w14:textId="77777777" w:rsidR="00E33F73" w:rsidRPr="00243774" w:rsidRDefault="00E33F73" w:rsidP="00243774">
      <w:pPr>
        <w:spacing w:after="0"/>
        <w:jc w:val="both"/>
        <w:rPr>
          <w:rFonts w:ascii="Times New Roman" w:hAnsi="Times New Roman" w:cs="Times New Roman"/>
          <w:sz w:val="24"/>
          <w:szCs w:val="24"/>
        </w:rPr>
      </w:pPr>
    </w:p>
    <w:p w14:paraId="475F9636" w14:textId="6DB8A9B1" w:rsidR="00E17498" w:rsidRPr="00243774" w:rsidRDefault="00543F2F"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hAnsi="Times New Roman" w:cs="Times New Roman"/>
          <w:b/>
          <w:sz w:val="24"/>
          <w:szCs w:val="24"/>
        </w:rPr>
        <w:t xml:space="preserve">K bodu </w:t>
      </w:r>
      <w:r w:rsidR="009B419A" w:rsidRPr="00243774">
        <w:rPr>
          <w:rFonts w:ascii="Times New Roman" w:hAnsi="Times New Roman" w:cs="Times New Roman"/>
          <w:b/>
          <w:sz w:val="24"/>
          <w:szCs w:val="24"/>
        </w:rPr>
        <w:t xml:space="preserve">3 </w:t>
      </w:r>
    </w:p>
    <w:p w14:paraId="635B9964" w14:textId="61840AF2" w:rsidR="00E044A5" w:rsidRDefault="00E044A5" w:rsidP="00243774">
      <w:pPr>
        <w:pStyle w:val="Bezriadkovania"/>
        <w:jc w:val="both"/>
        <w:rPr>
          <w:rFonts w:ascii="Times New Roman" w:hAnsi="Times New Roman" w:cs="Times New Roman"/>
          <w:sz w:val="24"/>
          <w:szCs w:val="24"/>
          <w:lang w:val="sk-SK"/>
        </w:rPr>
      </w:pPr>
      <w:r w:rsidRPr="00243774">
        <w:rPr>
          <w:rFonts w:ascii="Times New Roman" w:hAnsi="Times New Roman" w:cs="Times New Roman"/>
          <w:sz w:val="24"/>
          <w:szCs w:val="24"/>
          <w:lang w:val="sk-SK"/>
        </w:rPr>
        <w:t>Cieľom tejto úpravy je zabezpečiť pre NBS účinné nepeňažné sankcionovanie porušení nariadenia DORA v sektore doplnkového dôchodkového sporenia.</w:t>
      </w:r>
    </w:p>
    <w:p w14:paraId="21A4C932" w14:textId="49C7507D" w:rsidR="00047453" w:rsidRDefault="00047453" w:rsidP="00243774">
      <w:pPr>
        <w:pStyle w:val="Bezriadkovania"/>
        <w:jc w:val="both"/>
        <w:rPr>
          <w:rFonts w:ascii="Times New Roman" w:hAnsi="Times New Roman" w:cs="Times New Roman"/>
          <w:sz w:val="24"/>
          <w:szCs w:val="24"/>
          <w:lang w:val="sk-SK"/>
        </w:rPr>
      </w:pPr>
    </w:p>
    <w:p w14:paraId="7E67B6A1" w14:textId="6474E161" w:rsidR="00047453" w:rsidRPr="00755AB6" w:rsidRDefault="00047453" w:rsidP="00243774">
      <w:pPr>
        <w:pStyle w:val="Bezriadkovania"/>
        <w:jc w:val="both"/>
        <w:rPr>
          <w:rFonts w:ascii="Times New Roman" w:hAnsi="Times New Roman" w:cs="Times New Roman"/>
          <w:b/>
          <w:sz w:val="24"/>
          <w:szCs w:val="24"/>
          <w:lang w:val="sk-SK"/>
        </w:rPr>
      </w:pPr>
      <w:r w:rsidRPr="00755AB6">
        <w:rPr>
          <w:rFonts w:ascii="Times New Roman" w:hAnsi="Times New Roman" w:cs="Times New Roman"/>
          <w:b/>
          <w:sz w:val="24"/>
          <w:szCs w:val="24"/>
          <w:lang w:val="sk-SK"/>
        </w:rPr>
        <w:t>K bodu 4</w:t>
      </w:r>
    </w:p>
    <w:p w14:paraId="72F73A73" w14:textId="38B048F7" w:rsidR="00047453" w:rsidRPr="00243774" w:rsidRDefault="00047453" w:rsidP="00243774">
      <w:pPr>
        <w:pStyle w:val="Bezriadkovania"/>
        <w:jc w:val="both"/>
        <w:rPr>
          <w:rFonts w:ascii="Times New Roman" w:hAnsi="Times New Roman" w:cs="Times New Roman"/>
          <w:sz w:val="24"/>
          <w:szCs w:val="24"/>
          <w:lang w:val="sk-SK"/>
        </w:rPr>
      </w:pPr>
      <w:r w:rsidRPr="00755AB6">
        <w:rPr>
          <w:rFonts w:ascii="Times New Roman" w:hAnsi="Times New Roman" w:cs="Times New Roman"/>
          <w:sz w:val="24"/>
          <w:szCs w:val="24"/>
          <w:lang w:val="sk-SK"/>
        </w:rPr>
        <w:t xml:space="preserve">Podľa čl. 50 ods. 4 písm. a) a b) nariadenia DORA musia členské štáty udeliť príslušným orgánom právomoc uplatňovať aspoň tieto administratívne sankcie alebo nápravné opatrenia za porušenia nariadenia DORA: „vydať príkaz, ktorým sa od fyzickej alebo právnickej osoby požaduje, aby ukončila konanie, ktoré je porušením tohto nariadenia, a zdržala sa opakovania tohto konania.“ Za účelom predídenia potenciálnych pochybností v právno-aplikačnej praxi </w:t>
      </w:r>
      <w:r>
        <w:rPr>
          <w:rFonts w:ascii="Times New Roman" w:hAnsi="Times New Roman" w:cs="Times New Roman"/>
          <w:sz w:val="24"/>
          <w:szCs w:val="24"/>
          <w:lang w:val="sk-SK"/>
        </w:rPr>
        <w:t>navrhujeme</w:t>
      </w:r>
      <w:r w:rsidRPr="00755AB6">
        <w:rPr>
          <w:rFonts w:ascii="Times New Roman" w:hAnsi="Times New Roman" w:cs="Times New Roman"/>
          <w:sz w:val="24"/>
          <w:szCs w:val="24"/>
          <w:lang w:val="sk-SK"/>
        </w:rPr>
        <w:t xml:space="preserve"> zakotviť uvedenú právomoc Národnej banky Slovenska uložiť tento osobitný druh sankcie za porušenie v oblasti, ktorá je predmetom úpravy nariadenia DORA. Hoci sa môže javiť, že sankcie podľa čl. 50 ods. 4 písm. a) a b) nariadenia DORA by mohli spadať do rozsahu možných sankcií, ktoré je Národná banka Slovenska oprávnená uložiť podľa osobitných predpisov v podobe opatrenia na odstránenie a na nápravu zistených nedostatkov, máme za to, že sankcie podľa nariadenia DORA predstavujú špecifický typ zákazu, na základe ktorého má dohliadaný subjekt ukončiť predmetné konanie a v budúcnosti ho neopakovať. Podobne v prípade zákazu používania nekalých obchodných praktík a neprijateľných zmluvných podmienok v oblasti ochrany spotrebiteľa je takýto osobitný typ sankcie osobitne špecifikovaný a nie je zahrnutý v možnosti uložiť sankciu v podobe všeobecného opatrenia na odstránenie a na nápravu zistených nedostatkov.</w:t>
      </w:r>
    </w:p>
    <w:p w14:paraId="62272785" w14:textId="13241002" w:rsidR="00E044A5" w:rsidRPr="00243774" w:rsidRDefault="00E044A5" w:rsidP="00243774">
      <w:pPr>
        <w:pStyle w:val="Bezriadkovania"/>
        <w:jc w:val="both"/>
        <w:rPr>
          <w:rFonts w:ascii="Times New Roman" w:hAnsi="Times New Roman" w:cs="Times New Roman"/>
          <w:sz w:val="24"/>
          <w:szCs w:val="24"/>
          <w:lang w:val="sk-SK"/>
        </w:rPr>
      </w:pPr>
    </w:p>
    <w:p w14:paraId="6986C569" w14:textId="06B6D226" w:rsidR="00E044A5" w:rsidRDefault="00E044A5" w:rsidP="00243774">
      <w:pPr>
        <w:pStyle w:val="Bezriadkovania"/>
        <w:jc w:val="both"/>
        <w:rPr>
          <w:rFonts w:ascii="Times New Roman" w:hAnsi="Times New Roman" w:cs="Times New Roman"/>
          <w:b/>
          <w:sz w:val="24"/>
          <w:szCs w:val="24"/>
          <w:lang w:val="sk-SK"/>
        </w:rPr>
      </w:pPr>
      <w:r w:rsidRPr="00243774">
        <w:rPr>
          <w:rFonts w:ascii="Times New Roman" w:hAnsi="Times New Roman" w:cs="Times New Roman"/>
          <w:b/>
          <w:sz w:val="24"/>
          <w:szCs w:val="24"/>
          <w:lang w:val="sk-SK"/>
        </w:rPr>
        <w:t xml:space="preserve">K bodu </w:t>
      </w:r>
      <w:r w:rsidR="00047453">
        <w:rPr>
          <w:rFonts w:ascii="Times New Roman" w:hAnsi="Times New Roman" w:cs="Times New Roman"/>
          <w:b/>
          <w:sz w:val="24"/>
          <w:szCs w:val="24"/>
          <w:lang w:val="sk-SK"/>
        </w:rPr>
        <w:t>5</w:t>
      </w:r>
    </w:p>
    <w:p w14:paraId="1999566F" w14:textId="77777777" w:rsidR="00E17B3D" w:rsidRPr="0041420D" w:rsidRDefault="00E17B3D" w:rsidP="00E17B3D">
      <w:pPr>
        <w:spacing w:after="0"/>
        <w:jc w:val="both"/>
        <w:rPr>
          <w:rFonts w:ascii="Times New Roman" w:hAnsi="Times New Roman"/>
          <w:sz w:val="24"/>
          <w:szCs w:val="24"/>
        </w:rPr>
      </w:pPr>
      <w:r w:rsidRPr="0041420D">
        <w:rPr>
          <w:rFonts w:ascii="Times New Roman" w:hAnsi="Times New Roman"/>
          <w:sz w:val="24"/>
          <w:szCs w:val="24"/>
        </w:rPr>
        <w:t>Podľa čl. 53 nariadenia DORA majú členské štáty oznámiť Komisii znenie právnych predpisov, ktoré tvoria vnútroštátny právny základ pre uplatňovane sankcií podľa nariadenia DORA.</w:t>
      </w:r>
    </w:p>
    <w:p w14:paraId="222472E0" w14:textId="6B57B511" w:rsidR="00E17B3D" w:rsidRPr="00E17B3D" w:rsidRDefault="00E17B3D" w:rsidP="00243774">
      <w:pPr>
        <w:pStyle w:val="Bezriadkovania"/>
        <w:jc w:val="both"/>
        <w:rPr>
          <w:rFonts w:ascii="Times New Roman" w:hAnsi="Times New Roman" w:cs="Times New Roman"/>
          <w:b/>
          <w:sz w:val="24"/>
          <w:szCs w:val="24"/>
          <w:lang w:val="sk-SK"/>
        </w:rPr>
      </w:pPr>
    </w:p>
    <w:p w14:paraId="1ECA4823" w14:textId="643C95F2" w:rsidR="00E17B3D" w:rsidRPr="00243774" w:rsidRDefault="00E17B3D" w:rsidP="00243774">
      <w:pPr>
        <w:pStyle w:val="Bezriadkovania"/>
        <w:jc w:val="both"/>
        <w:rPr>
          <w:rFonts w:ascii="Times New Roman" w:hAnsi="Times New Roman" w:cs="Times New Roman"/>
          <w:b/>
          <w:sz w:val="24"/>
          <w:szCs w:val="24"/>
          <w:lang w:val="sk-SK"/>
        </w:rPr>
      </w:pPr>
      <w:r>
        <w:rPr>
          <w:rFonts w:ascii="Times New Roman" w:hAnsi="Times New Roman" w:cs="Times New Roman"/>
          <w:b/>
          <w:sz w:val="24"/>
          <w:szCs w:val="24"/>
          <w:lang w:val="sk-SK"/>
        </w:rPr>
        <w:t xml:space="preserve">K bodu 6 </w:t>
      </w:r>
    </w:p>
    <w:p w14:paraId="5B24A245" w14:textId="041A341F" w:rsidR="00E044A5" w:rsidRPr="00243774" w:rsidRDefault="00E044A5"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 xml:space="preserve">Dopĺňa sa transpozičná príloha. </w:t>
      </w:r>
    </w:p>
    <w:p w14:paraId="25C6732F" w14:textId="77777777" w:rsidR="00E044A5" w:rsidRPr="00243774" w:rsidRDefault="00E044A5" w:rsidP="00243774">
      <w:pPr>
        <w:pStyle w:val="Bezriadkovania"/>
        <w:jc w:val="both"/>
        <w:rPr>
          <w:rFonts w:ascii="Times New Roman" w:hAnsi="Times New Roman" w:cs="Times New Roman"/>
          <w:sz w:val="24"/>
          <w:szCs w:val="24"/>
          <w:lang w:val="sk-SK"/>
        </w:rPr>
      </w:pPr>
    </w:p>
    <w:p w14:paraId="6BBDDE15" w14:textId="514B83F0" w:rsidR="00E17498" w:rsidRDefault="00543F2F" w:rsidP="00243774">
      <w:pPr>
        <w:spacing w:after="0" w:line="240" w:lineRule="auto"/>
        <w:jc w:val="both"/>
        <w:rPr>
          <w:rFonts w:ascii="Times New Roman" w:hAnsi="Times New Roman" w:cs="Times New Roman"/>
          <w:sz w:val="24"/>
          <w:szCs w:val="24"/>
        </w:rPr>
      </w:pPr>
      <w:r w:rsidRPr="00243774">
        <w:rPr>
          <w:rFonts w:ascii="Times New Roman" w:hAnsi="Times New Roman" w:cs="Times New Roman"/>
          <w:b/>
          <w:sz w:val="24"/>
          <w:szCs w:val="24"/>
        </w:rPr>
        <w:t>Čl. VI</w:t>
      </w:r>
      <w:r w:rsidR="00D92E65" w:rsidRPr="00243774">
        <w:rPr>
          <w:rFonts w:ascii="Times New Roman" w:hAnsi="Times New Roman" w:cs="Times New Roman"/>
          <w:sz w:val="24"/>
          <w:szCs w:val="24"/>
        </w:rPr>
        <w:t xml:space="preserve"> </w:t>
      </w:r>
    </w:p>
    <w:p w14:paraId="59117BF5" w14:textId="0ECD43D1" w:rsidR="00573EFE" w:rsidRDefault="00573EFE" w:rsidP="00243774">
      <w:pPr>
        <w:spacing w:after="0" w:line="240" w:lineRule="auto"/>
        <w:jc w:val="both"/>
        <w:rPr>
          <w:rFonts w:ascii="Times New Roman" w:hAnsi="Times New Roman" w:cs="Times New Roman"/>
          <w:sz w:val="24"/>
          <w:szCs w:val="24"/>
        </w:rPr>
      </w:pPr>
    </w:p>
    <w:p w14:paraId="7C277B7A" w14:textId="77777777" w:rsidR="001E7AE6" w:rsidRPr="00573EFE" w:rsidRDefault="001E7AE6" w:rsidP="001E7AE6">
      <w:pPr>
        <w:spacing w:after="0" w:line="240" w:lineRule="auto"/>
        <w:jc w:val="both"/>
        <w:rPr>
          <w:rFonts w:ascii="Times New Roman" w:hAnsi="Times New Roman" w:cs="Times New Roman"/>
          <w:b/>
          <w:sz w:val="24"/>
          <w:szCs w:val="24"/>
        </w:rPr>
      </w:pPr>
      <w:r w:rsidRPr="00573EFE">
        <w:rPr>
          <w:rFonts w:ascii="Times New Roman" w:hAnsi="Times New Roman" w:cs="Times New Roman"/>
          <w:b/>
          <w:sz w:val="24"/>
          <w:szCs w:val="24"/>
        </w:rPr>
        <w:t>K bodom 1 a 8</w:t>
      </w:r>
    </w:p>
    <w:p w14:paraId="11B8DFD9" w14:textId="77777777" w:rsidR="001E7AE6" w:rsidRPr="00C65FBB" w:rsidRDefault="001E7AE6" w:rsidP="001E7AE6">
      <w:pPr>
        <w:spacing w:after="0" w:line="240" w:lineRule="auto"/>
        <w:jc w:val="both"/>
        <w:rPr>
          <w:rFonts w:ascii="Times New Roman" w:hAnsi="Times New Roman" w:cs="Times New Roman"/>
          <w:sz w:val="24"/>
          <w:szCs w:val="24"/>
        </w:rPr>
      </w:pPr>
      <w:r w:rsidRPr="00C65FBB">
        <w:rPr>
          <w:rFonts w:ascii="Times New Roman" w:hAnsi="Times New Roman" w:cs="Times New Roman"/>
          <w:sz w:val="24"/>
          <w:szCs w:val="24"/>
        </w:rPr>
        <w:t>Legislatívno-technická úprava súvisiaca s</w:t>
      </w:r>
      <w:r>
        <w:rPr>
          <w:rFonts w:ascii="Times New Roman" w:hAnsi="Times New Roman" w:cs="Times New Roman"/>
          <w:sz w:val="24"/>
          <w:szCs w:val="24"/>
        </w:rPr>
        <w:t xml:space="preserve"> vypustením </w:t>
      </w:r>
      <w:r w:rsidRPr="00C65FBB">
        <w:rPr>
          <w:rFonts w:ascii="Times New Roman" w:hAnsi="Times New Roman" w:cs="Times New Roman"/>
          <w:sz w:val="24"/>
          <w:szCs w:val="24"/>
        </w:rPr>
        <w:t>§ 89 ods. 7.</w:t>
      </w:r>
    </w:p>
    <w:p w14:paraId="7C704A4A" w14:textId="77777777" w:rsidR="001E7AE6" w:rsidRPr="00243774" w:rsidRDefault="001E7AE6" w:rsidP="001E7AE6">
      <w:pPr>
        <w:spacing w:after="0" w:line="240" w:lineRule="auto"/>
        <w:jc w:val="both"/>
        <w:rPr>
          <w:rFonts w:ascii="Times New Roman" w:eastAsia="Times New Roman" w:hAnsi="Times New Roman" w:cs="Times New Roman"/>
          <w:bCs/>
          <w:color w:val="000000"/>
          <w:sz w:val="24"/>
          <w:szCs w:val="24"/>
          <w:lang w:eastAsia="sk-SK"/>
        </w:rPr>
      </w:pPr>
    </w:p>
    <w:p w14:paraId="7ADEFD81" w14:textId="77777777" w:rsidR="001E7AE6" w:rsidRDefault="001E7AE6" w:rsidP="001E7AE6">
      <w:pPr>
        <w:spacing w:after="0" w:line="240" w:lineRule="auto"/>
        <w:jc w:val="both"/>
        <w:rPr>
          <w:rFonts w:ascii="Times New Roman" w:hAnsi="Times New Roman" w:cs="Times New Roman"/>
          <w:b/>
          <w:sz w:val="24"/>
          <w:szCs w:val="24"/>
        </w:rPr>
      </w:pPr>
      <w:r w:rsidRPr="00243774">
        <w:rPr>
          <w:rFonts w:ascii="Times New Roman" w:hAnsi="Times New Roman" w:cs="Times New Roman"/>
          <w:b/>
          <w:sz w:val="24"/>
          <w:szCs w:val="24"/>
        </w:rPr>
        <w:t>K bod</w:t>
      </w:r>
      <w:r>
        <w:rPr>
          <w:rFonts w:ascii="Times New Roman" w:hAnsi="Times New Roman" w:cs="Times New Roman"/>
          <w:b/>
          <w:sz w:val="24"/>
          <w:szCs w:val="24"/>
        </w:rPr>
        <w:t>om</w:t>
      </w:r>
      <w:r w:rsidRPr="00243774">
        <w:rPr>
          <w:rFonts w:ascii="Times New Roman" w:hAnsi="Times New Roman" w:cs="Times New Roman"/>
          <w:b/>
          <w:sz w:val="24"/>
          <w:szCs w:val="24"/>
        </w:rPr>
        <w:t xml:space="preserve"> </w:t>
      </w:r>
      <w:r>
        <w:rPr>
          <w:rFonts w:ascii="Times New Roman" w:hAnsi="Times New Roman" w:cs="Times New Roman"/>
          <w:b/>
          <w:sz w:val="24"/>
          <w:szCs w:val="24"/>
        </w:rPr>
        <w:t xml:space="preserve">2, 9, 10, 23 až 26 a </w:t>
      </w:r>
      <w:r w:rsidRPr="007F6A41">
        <w:rPr>
          <w:rFonts w:ascii="Times New Roman" w:hAnsi="Times New Roman" w:cs="Times New Roman"/>
          <w:b/>
          <w:sz w:val="24"/>
          <w:szCs w:val="24"/>
        </w:rPr>
        <w:t>2</w:t>
      </w:r>
      <w:r>
        <w:rPr>
          <w:rFonts w:ascii="Times New Roman" w:hAnsi="Times New Roman" w:cs="Times New Roman"/>
          <w:b/>
          <w:sz w:val="24"/>
          <w:szCs w:val="24"/>
        </w:rPr>
        <w:t>9</w:t>
      </w:r>
    </w:p>
    <w:p w14:paraId="57B02B2F" w14:textId="77777777" w:rsidR="001E7AE6" w:rsidRPr="00C14116" w:rsidRDefault="001E7AE6" w:rsidP="001E7AE6">
      <w:pPr>
        <w:spacing w:after="0" w:line="240" w:lineRule="auto"/>
        <w:jc w:val="both"/>
        <w:rPr>
          <w:rFonts w:ascii="Times New Roman" w:hAnsi="Times New Roman" w:cs="Times New Roman"/>
          <w:sz w:val="24"/>
          <w:szCs w:val="24"/>
        </w:rPr>
      </w:pPr>
      <w:r w:rsidRPr="00243774">
        <w:rPr>
          <w:rFonts w:ascii="Times New Roman" w:hAnsi="Times New Roman" w:cs="Times New Roman"/>
          <w:sz w:val="24"/>
          <w:szCs w:val="24"/>
        </w:rPr>
        <w:t>Ustanoveniami sa transponuje čl. 7 smernice 2022/2556, ktorou sa novelizuje smernica Európskeho parlamentu a Rady (EÚ) 2015/2366 z 25. novembra 2015 o platobných službách na vnútornom trhu, ktorou sa menia smernice 2002/65/ES, 2009/110/ES a 2013/36/EÚ a nariadenie (EÚ) č. 1093/2010 a ktorou sa zrušuje smernica 2007/64/ES (ďalej len „smernica PSD“). Ustanovujú sa osobitné pravidlá týkajúce sa bezpečnostných kontrol informačných a komunikačných technológií (ďalej len „IKT“) a zmierňujúcich prvkov na účely udelenia povolenia na poskytovanie platobných služieb. Uvedené pravidlá udeľovania povolení by sa mali zmeniť s cieľom zosúladiť ich s nariadením DORA.</w:t>
      </w:r>
    </w:p>
    <w:p w14:paraId="1C758484" w14:textId="77777777" w:rsidR="001E7AE6" w:rsidRPr="00243774" w:rsidRDefault="001E7AE6" w:rsidP="001E7AE6">
      <w:pPr>
        <w:pStyle w:val="Bezriadkovania"/>
        <w:jc w:val="both"/>
        <w:rPr>
          <w:rFonts w:ascii="Times New Roman" w:hAnsi="Times New Roman" w:cs="Times New Roman"/>
          <w:sz w:val="24"/>
          <w:szCs w:val="24"/>
          <w:lang w:val="sk-SK"/>
        </w:rPr>
      </w:pPr>
    </w:p>
    <w:p w14:paraId="636978A5" w14:textId="77777777" w:rsidR="001E7AE6" w:rsidRDefault="001E7AE6" w:rsidP="001E7AE6">
      <w:pPr>
        <w:pStyle w:val="Bezriadkovania"/>
        <w:jc w:val="both"/>
        <w:rPr>
          <w:rFonts w:ascii="Times New Roman" w:hAnsi="Times New Roman" w:cs="Times New Roman"/>
          <w:b/>
          <w:sz w:val="24"/>
          <w:szCs w:val="24"/>
          <w:lang w:val="sk-SK"/>
        </w:rPr>
      </w:pPr>
      <w:r w:rsidRPr="00243774">
        <w:rPr>
          <w:rFonts w:ascii="Times New Roman" w:hAnsi="Times New Roman" w:cs="Times New Roman"/>
          <w:b/>
          <w:sz w:val="24"/>
          <w:szCs w:val="24"/>
          <w:lang w:val="sk-SK"/>
        </w:rPr>
        <w:t>K bod</w:t>
      </w:r>
      <w:r>
        <w:rPr>
          <w:rFonts w:ascii="Times New Roman" w:hAnsi="Times New Roman" w:cs="Times New Roman"/>
          <w:b/>
          <w:sz w:val="24"/>
          <w:szCs w:val="24"/>
          <w:lang w:val="sk-SK"/>
        </w:rPr>
        <w:t>om</w:t>
      </w:r>
      <w:r w:rsidRPr="00243774">
        <w:rPr>
          <w:rFonts w:ascii="Times New Roman" w:hAnsi="Times New Roman" w:cs="Times New Roman"/>
          <w:b/>
          <w:sz w:val="24"/>
          <w:szCs w:val="24"/>
          <w:lang w:val="sk-SK"/>
        </w:rPr>
        <w:t xml:space="preserve"> </w:t>
      </w:r>
      <w:r>
        <w:rPr>
          <w:rFonts w:ascii="Times New Roman" w:hAnsi="Times New Roman" w:cs="Times New Roman"/>
          <w:b/>
          <w:sz w:val="24"/>
          <w:szCs w:val="24"/>
          <w:lang w:val="sk-SK"/>
        </w:rPr>
        <w:t xml:space="preserve">3, 4 a 48 </w:t>
      </w:r>
    </w:p>
    <w:p w14:paraId="604630B9" w14:textId="77777777" w:rsidR="001E7AE6" w:rsidRDefault="001E7AE6" w:rsidP="001E7AE6">
      <w:pPr>
        <w:spacing w:after="0" w:line="240" w:lineRule="auto"/>
        <w:jc w:val="both"/>
        <w:rPr>
          <w:rFonts w:ascii="Times New Roman" w:hAnsi="Times New Roman" w:cs="Times New Roman"/>
          <w:sz w:val="24"/>
          <w:szCs w:val="24"/>
        </w:rPr>
      </w:pPr>
      <w:r w:rsidRPr="000C2C60">
        <w:rPr>
          <w:rFonts w:ascii="Times New Roman" w:hAnsi="Times New Roman" w:cs="Times New Roman"/>
          <w:sz w:val="24"/>
          <w:szCs w:val="24"/>
        </w:rPr>
        <w:t>Navrhovaná právna úprava sa viaže k spresneniu služieb založených na osobitných platobných prostriedkoch alebo obdobných technických prostriedkoch vymedzených v § 1 ods. 3 písm. k) tretieho bodu. Ide o osobitné platobné prostriedky, ktoré môžu byť vydávané na žiadosť orgánu štátnej správy alebo podniku, ktorý nemusí byť orgánom štátnej správy. Aplikačná prax potvrdila existenciu aj podnikov poskytujúcich takéto služby, ktoré nie sú štátnymi orgánmi.</w:t>
      </w:r>
    </w:p>
    <w:p w14:paraId="7FC820CA" w14:textId="77777777" w:rsidR="001E7AE6" w:rsidRDefault="001E7AE6" w:rsidP="001E7AE6">
      <w:pPr>
        <w:pStyle w:val="Bezriadkovania"/>
        <w:jc w:val="both"/>
        <w:rPr>
          <w:rFonts w:ascii="Times New Roman" w:hAnsi="Times New Roman" w:cs="Times New Roman"/>
          <w:sz w:val="24"/>
          <w:szCs w:val="24"/>
          <w:lang w:val="sk-SK"/>
        </w:rPr>
      </w:pPr>
    </w:p>
    <w:p w14:paraId="3B9EE1B0" w14:textId="77777777" w:rsidR="001E7AE6" w:rsidRDefault="001E7AE6" w:rsidP="001E7AE6">
      <w:pPr>
        <w:pStyle w:val="Bezriadkovania"/>
        <w:jc w:val="both"/>
        <w:rPr>
          <w:rFonts w:ascii="Times New Roman" w:hAnsi="Times New Roman" w:cs="Times New Roman"/>
          <w:sz w:val="24"/>
          <w:szCs w:val="24"/>
          <w:lang w:val="sk-SK"/>
        </w:rPr>
      </w:pPr>
    </w:p>
    <w:p w14:paraId="594503F6" w14:textId="77777777" w:rsidR="001E7AE6" w:rsidRPr="00037D47" w:rsidRDefault="001E7AE6" w:rsidP="001E7AE6">
      <w:pPr>
        <w:pStyle w:val="Bezriadkovania"/>
        <w:jc w:val="both"/>
        <w:rPr>
          <w:rFonts w:ascii="Times New Roman" w:hAnsi="Times New Roman" w:cs="Times New Roman"/>
          <w:b/>
          <w:sz w:val="24"/>
          <w:szCs w:val="24"/>
          <w:lang w:val="sk-SK"/>
        </w:rPr>
      </w:pPr>
      <w:r w:rsidRPr="00C14116">
        <w:rPr>
          <w:rFonts w:ascii="Times New Roman" w:hAnsi="Times New Roman" w:cs="Times New Roman"/>
          <w:b/>
          <w:sz w:val="24"/>
          <w:szCs w:val="24"/>
          <w:lang w:val="sk-SK"/>
        </w:rPr>
        <w:t>K</w:t>
      </w:r>
      <w:r>
        <w:rPr>
          <w:rFonts w:ascii="Times New Roman" w:hAnsi="Times New Roman" w:cs="Times New Roman"/>
          <w:b/>
          <w:sz w:val="24"/>
          <w:szCs w:val="24"/>
          <w:lang w:val="sk-SK"/>
        </w:rPr>
        <w:t> </w:t>
      </w:r>
      <w:r w:rsidRPr="00C14116">
        <w:rPr>
          <w:rFonts w:ascii="Times New Roman" w:hAnsi="Times New Roman" w:cs="Times New Roman"/>
          <w:b/>
          <w:sz w:val="24"/>
          <w:szCs w:val="24"/>
          <w:lang w:val="sk-SK"/>
        </w:rPr>
        <w:t>bodom</w:t>
      </w:r>
      <w:r>
        <w:rPr>
          <w:rFonts w:ascii="Times New Roman" w:hAnsi="Times New Roman" w:cs="Times New Roman"/>
          <w:b/>
          <w:sz w:val="24"/>
          <w:szCs w:val="24"/>
          <w:lang w:val="sk-SK"/>
        </w:rPr>
        <w:t xml:space="preserve"> 5 až</w:t>
      </w:r>
      <w:r w:rsidRPr="00C14116">
        <w:rPr>
          <w:rFonts w:ascii="Times New Roman" w:hAnsi="Times New Roman" w:cs="Times New Roman"/>
          <w:b/>
          <w:sz w:val="24"/>
          <w:szCs w:val="24"/>
          <w:lang w:val="sk-SK"/>
        </w:rPr>
        <w:t xml:space="preserve"> </w:t>
      </w:r>
      <w:r>
        <w:rPr>
          <w:rFonts w:ascii="Times New Roman" w:hAnsi="Times New Roman" w:cs="Times New Roman"/>
          <w:b/>
          <w:sz w:val="24"/>
          <w:szCs w:val="24"/>
          <w:lang w:val="sk-SK"/>
        </w:rPr>
        <w:t>7</w:t>
      </w:r>
    </w:p>
    <w:p w14:paraId="47B5EB34" w14:textId="77777777" w:rsidR="001E7AE6" w:rsidRPr="00243774" w:rsidRDefault="001E7AE6" w:rsidP="001E7AE6">
      <w:pPr>
        <w:spacing w:after="0"/>
        <w:jc w:val="both"/>
        <w:rPr>
          <w:rFonts w:ascii="Times New Roman" w:hAnsi="Times New Roman" w:cs="Times New Roman"/>
          <w:sz w:val="24"/>
          <w:szCs w:val="24"/>
        </w:rPr>
      </w:pPr>
      <w:r w:rsidRPr="00243774">
        <w:rPr>
          <w:rFonts w:ascii="Times New Roman" w:hAnsi="Times New Roman" w:cs="Times New Roman"/>
          <w:sz w:val="24"/>
          <w:szCs w:val="24"/>
        </w:rPr>
        <w:t xml:space="preserve">Ustanovenia sa upravujú v súlade s novým zákonom č. 192/2023 Z. z. o registri trestov o zmene a doplnení niektorých zákonov. Zákon o registri okrem iného po novom osobitne prihliada na poskytovanie výpisov z registra trestov a špecializovaných výpisov (pôvodne odpisov) z registra trestov, takým spôsobom, aby sa vyžadovali len v príslušných prípadoch a príslušnými subjektami, ktoré ustanoví tento zákon.  </w:t>
      </w:r>
    </w:p>
    <w:p w14:paraId="290D06E1" w14:textId="77777777" w:rsidR="001E7AE6" w:rsidRPr="00243774" w:rsidRDefault="001E7AE6" w:rsidP="001E7AE6">
      <w:pPr>
        <w:spacing w:after="0"/>
        <w:jc w:val="both"/>
        <w:rPr>
          <w:rFonts w:ascii="Times New Roman" w:hAnsi="Times New Roman" w:cs="Times New Roman"/>
          <w:sz w:val="24"/>
          <w:szCs w:val="24"/>
        </w:rPr>
      </w:pPr>
      <w:r w:rsidRPr="00243774">
        <w:rPr>
          <w:rFonts w:ascii="Times New Roman" w:hAnsi="Times New Roman" w:cs="Times New Roman"/>
          <w:sz w:val="24"/>
          <w:szCs w:val="24"/>
        </w:rPr>
        <w:t>Navrhovanou zmenou v bode 2  sa upravuje dôveryhodnosť fyzickej osoby, ktorá sa bude po novom preukazovať výlučne výpisom z registra trestov. Vo vzťahu ku spôsobu preukazovania dôveryhodnosti teda na základe výpisu z registra trestov bolo potrebné upraviť aj samotnú definíciu dôveryhodnosti, nakoľko sa tieto skutočnosti doteraz preukazovali odpisom z registra trestov.</w:t>
      </w:r>
    </w:p>
    <w:p w14:paraId="73CDA92C" w14:textId="77777777" w:rsidR="001E7AE6" w:rsidRDefault="001E7AE6" w:rsidP="001E7AE6">
      <w:pPr>
        <w:pStyle w:val="Bezriadkovania"/>
        <w:jc w:val="both"/>
        <w:rPr>
          <w:rFonts w:ascii="Times New Roman" w:hAnsi="Times New Roman" w:cs="Times New Roman"/>
          <w:sz w:val="24"/>
          <w:szCs w:val="24"/>
          <w:lang w:val="sk-SK"/>
        </w:rPr>
      </w:pPr>
      <w:r w:rsidRPr="00243774">
        <w:rPr>
          <w:rFonts w:ascii="Times New Roman" w:hAnsi="Times New Roman" w:cs="Times New Roman"/>
          <w:sz w:val="24"/>
          <w:szCs w:val="24"/>
        </w:rPr>
        <w:t xml:space="preserve">V bode 3 </w:t>
      </w:r>
      <w:proofErr w:type="gramStart"/>
      <w:r w:rsidRPr="00FF629D">
        <w:rPr>
          <w:rFonts w:ascii="Times New Roman" w:hAnsi="Times New Roman" w:cs="Times New Roman"/>
          <w:sz w:val="24"/>
          <w:szCs w:val="24"/>
          <w:lang w:val="sk-SK"/>
        </w:rPr>
        <w:t>sa</w:t>
      </w:r>
      <w:proofErr w:type="gramEnd"/>
      <w:r w:rsidRPr="00FF629D">
        <w:rPr>
          <w:rFonts w:ascii="Times New Roman" w:hAnsi="Times New Roman" w:cs="Times New Roman"/>
          <w:sz w:val="24"/>
          <w:szCs w:val="24"/>
          <w:lang w:val="sk-SK"/>
        </w:rPr>
        <w:t xml:space="preserve"> upravuje preukazovanie dôveryhodnosti a bezúhonnosti, ktoré bude žiadateľ po novom preukazovať výpisom z registra trestov. Navrhovaná zmena v bode 4 predstavuje legislatívno-technickú zmenu, ktorá súvisí v bodmi 2 a 3.</w:t>
      </w:r>
    </w:p>
    <w:p w14:paraId="33DFE91B" w14:textId="77777777" w:rsidR="001E7AE6" w:rsidRDefault="001E7AE6" w:rsidP="001E7AE6">
      <w:pPr>
        <w:pStyle w:val="Bezriadkovania"/>
        <w:jc w:val="both"/>
        <w:rPr>
          <w:rFonts w:ascii="Times New Roman" w:hAnsi="Times New Roman" w:cs="Times New Roman"/>
          <w:sz w:val="24"/>
          <w:szCs w:val="24"/>
          <w:lang w:val="sk-SK"/>
        </w:rPr>
      </w:pPr>
    </w:p>
    <w:p w14:paraId="2FFE8ED8" w14:textId="77777777" w:rsidR="001E7AE6" w:rsidRPr="00C14116" w:rsidRDefault="001E7AE6" w:rsidP="001E7AE6">
      <w:pPr>
        <w:pStyle w:val="Bezriadkovania"/>
        <w:jc w:val="both"/>
        <w:rPr>
          <w:rFonts w:ascii="Times New Roman" w:hAnsi="Times New Roman" w:cs="Times New Roman"/>
          <w:b/>
          <w:sz w:val="24"/>
          <w:szCs w:val="24"/>
          <w:lang w:val="sk-SK"/>
        </w:rPr>
      </w:pPr>
      <w:r w:rsidRPr="00C14116">
        <w:rPr>
          <w:rFonts w:ascii="Times New Roman" w:hAnsi="Times New Roman" w:cs="Times New Roman"/>
          <w:b/>
          <w:sz w:val="24"/>
          <w:szCs w:val="24"/>
          <w:lang w:val="sk-SK"/>
        </w:rPr>
        <w:t>K bodu 1</w:t>
      </w:r>
      <w:r>
        <w:rPr>
          <w:rFonts w:ascii="Times New Roman" w:hAnsi="Times New Roman" w:cs="Times New Roman"/>
          <w:b/>
          <w:sz w:val="24"/>
          <w:szCs w:val="24"/>
          <w:lang w:val="sk-SK"/>
        </w:rPr>
        <w:t>1</w:t>
      </w:r>
    </w:p>
    <w:p w14:paraId="53BACCBC" w14:textId="77777777" w:rsidR="001E7AE6" w:rsidRPr="000C2C60" w:rsidRDefault="001E7AE6" w:rsidP="001E7AE6">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 xml:space="preserve">Predmetom navrhovanej legislatívnej úpravy je zjednodušenie procesov pre poskytovateľov platobných služieb a spotrebiteľov z dôvodu lepšieho, kvalitnejšieho a rýchlejšieho prístupu k </w:t>
      </w:r>
      <w:r w:rsidRPr="000C2C60">
        <w:rPr>
          <w:rFonts w:ascii="Times New Roman" w:hAnsi="Times New Roman" w:cs="Times New Roman"/>
          <w:sz w:val="24"/>
          <w:szCs w:val="24"/>
          <w:lang w:val="sk-SK"/>
        </w:rPr>
        <w:lastRenderedPageBreak/>
        <w:t>službe, a to aj prostredníctvom zavedenia možnosti elektronizácie celého procesu presunu platobného účtu pre spotrebiteľov/klientov poskytovateľov platobných služieb. V dôsledku elektronizácie a digitalizácie veľkého množstva procesov a činností bankového sektora, a to aj ako následok pandémie COVID-19, dochádza k zmene potrieb samotného spotrebiteľa a vnímania tohto inštitútu medzi poskytovateľmi platobných služieb. Klienti budú mať možnosť vybaviť presun platobného účtu rýchlejšie v elektronickej podobe, čoho následkom je časová úspora na strane klienta.  Pri elektronickom presune platobného účtu bude mať klient prostredníctvom elektronického bankovníctva možnosť sledovať v akom stave sa jeho žiadosť nachádza a poskytovateľ platobných služieb bude mať možnosť komunikovať s klientom rýchlejším a efektívnejším spôsobom. Odhliadnuc od elektronizácie celého procesu presunu platobného účtu, poskytovatelia platobných služieb budú aj naďalej túto službu poskytovať priamo vo svojich obchodných miestach.</w:t>
      </w:r>
    </w:p>
    <w:p w14:paraId="404D2116" w14:textId="77777777" w:rsidR="001E7AE6" w:rsidRPr="000C2C60" w:rsidRDefault="001E7AE6" w:rsidP="001E7AE6">
      <w:pPr>
        <w:pStyle w:val="Bezriadkovania"/>
        <w:jc w:val="both"/>
        <w:rPr>
          <w:rFonts w:ascii="Times New Roman" w:hAnsi="Times New Roman" w:cs="Times New Roman"/>
          <w:sz w:val="24"/>
          <w:szCs w:val="24"/>
          <w:lang w:val="sk-SK"/>
        </w:rPr>
      </w:pPr>
    </w:p>
    <w:p w14:paraId="69FB2C32" w14:textId="77777777" w:rsidR="001E7AE6" w:rsidRPr="000C2C60" w:rsidRDefault="001E7AE6" w:rsidP="001E7AE6">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 xml:space="preserve">V súvislosti s legislatívnymi úpravami a s doplnením možnosti elektronického podpísania žiadosti o presun platobného účtu cez elektronické kanály poskytovateľov platobných služieb muselo nevyhnutne dôjsť k úprave zákona o platobných službách tak, aby bolo zákonom akceptované aj použitie tzv. zmluvne dohodnutého elektronického podpisu spotrebiteľa, ktorý spotrebitelia a poskytovatelia platobných služieb v súčasnosti využívajú pri vzájomnej elektronickej komunikácii v bezpečnom a uzatvorenom prostredí elektronického bankovníctva, ako aj pri uskutočňovaní rôznych elektronických právnych úkonov a pri uzatváraní zmlúv na diaľku v prostredí elektronického bankovníctva. </w:t>
      </w:r>
    </w:p>
    <w:p w14:paraId="63DB66E2" w14:textId="77777777" w:rsidR="001E7AE6" w:rsidRDefault="001E7AE6" w:rsidP="001E7AE6">
      <w:pPr>
        <w:pStyle w:val="Bezriadkovania"/>
        <w:jc w:val="both"/>
        <w:rPr>
          <w:rFonts w:ascii="Times New Roman" w:hAnsi="Times New Roman" w:cs="Times New Roman"/>
          <w:sz w:val="24"/>
          <w:szCs w:val="24"/>
          <w:lang w:val="sk-SK"/>
        </w:rPr>
      </w:pPr>
    </w:p>
    <w:p w14:paraId="7306DB71" w14:textId="77777777" w:rsidR="001E7AE6" w:rsidRPr="00FF629D" w:rsidRDefault="001E7AE6" w:rsidP="001E7AE6">
      <w:pPr>
        <w:pStyle w:val="Bezriadkovania"/>
        <w:jc w:val="both"/>
        <w:rPr>
          <w:rFonts w:ascii="Times New Roman" w:hAnsi="Times New Roman" w:cs="Times New Roman"/>
          <w:b/>
          <w:sz w:val="24"/>
          <w:szCs w:val="24"/>
          <w:lang w:val="sk-SK"/>
        </w:rPr>
      </w:pPr>
      <w:r w:rsidRPr="00FF629D">
        <w:rPr>
          <w:rFonts w:ascii="Times New Roman" w:hAnsi="Times New Roman" w:cs="Times New Roman"/>
          <w:b/>
          <w:sz w:val="24"/>
          <w:szCs w:val="24"/>
          <w:lang w:val="sk-SK"/>
        </w:rPr>
        <w:t>K</w:t>
      </w:r>
      <w:r>
        <w:rPr>
          <w:rFonts w:ascii="Times New Roman" w:hAnsi="Times New Roman" w:cs="Times New Roman"/>
          <w:b/>
          <w:sz w:val="24"/>
          <w:szCs w:val="24"/>
          <w:lang w:val="sk-SK"/>
        </w:rPr>
        <w:t> bodu 12</w:t>
      </w:r>
    </w:p>
    <w:p w14:paraId="691D7B1B" w14:textId="77777777" w:rsidR="001E7AE6" w:rsidRPr="000C2C60" w:rsidRDefault="001E7AE6" w:rsidP="001E7AE6">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Legislatívno-technická úprava ustanovenia.</w:t>
      </w:r>
    </w:p>
    <w:p w14:paraId="2B089ACB" w14:textId="77777777" w:rsidR="001E7AE6" w:rsidRDefault="001E7AE6" w:rsidP="001E7AE6">
      <w:pPr>
        <w:pStyle w:val="Bezriadkovania"/>
        <w:jc w:val="both"/>
        <w:rPr>
          <w:rFonts w:ascii="Times New Roman" w:hAnsi="Times New Roman" w:cs="Times New Roman"/>
          <w:sz w:val="24"/>
          <w:szCs w:val="24"/>
          <w:lang w:val="sk-SK"/>
        </w:rPr>
      </w:pPr>
    </w:p>
    <w:p w14:paraId="04272B60" w14:textId="77777777" w:rsidR="001E7AE6" w:rsidRPr="00AE6667" w:rsidRDefault="001E7AE6" w:rsidP="001E7AE6">
      <w:pPr>
        <w:pStyle w:val="Bezriadkovania"/>
        <w:jc w:val="both"/>
        <w:rPr>
          <w:rFonts w:ascii="Times New Roman" w:hAnsi="Times New Roman" w:cs="Times New Roman"/>
          <w:b/>
          <w:sz w:val="24"/>
          <w:szCs w:val="24"/>
          <w:lang w:val="sk-SK"/>
        </w:rPr>
      </w:pPr>
      <w:r w:rsidRPr="00AE6667">
        <w:rPr>
          <w:rFonts w:ascii="Times New Roman" w:hAnsi="Times New Roman" w:cs="Times New Roman"/>
          <w:b/>
          <w:sz w:val="24"/>
          <w:szCs w:val="24"/>
          <w:lang w:val="sk-SK"/>
        </w:rPr>
        <w:t>K</w:t>
      </w:r>
      <w:r>
        <w:rPr>
          <w:rFonts w:ascii="Times New Roman" w:hAnsi="Times New Roman" w:cs="Times New Roman"/>
          <w:b/>
          <w:sz w:val="24"/>
          <w:szCs w:val="24"/>
          <w:lang w:val="sk-SK"/>
        </w:rPr>
        <w:t> bodu 13</w:t>
      </w:r>
    </w:p>
    <w:p w14:paraId="6DB7BC3E" w14:textId="77777777" w:rsidR="001E7AE6" w:rsidRPr="000C2C60" w:rsidRDefault="001E7AE6" w:rsidP="001E7AE6">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Predmetom navrhovanej legislatívnej úpravy je spresnenie postupu v prípade, ak spotrebiteľ požiada o presun toho istého platobného účtu u viacerých poskytovateľov platobných služieb alebo viackrát u ho istého poskytovateľa platobných služieb. Dopĺňa sa aj povinnosť pre odovzdávajúceho poskytovateľa platobných služieb informovať o odmietnutí a dôvodoch odmietnutia presunu platobného účtu prijímajúceho poskytovateľa platobných služieb bez zbytočného odkladu.</w:t>
      </w:r>
    </w:p>
    <w:p w14:paraId="3CBD8378" w14:textId="77777777" w:rsidR="001E7AE6" w:rsidRDefault="001E7AE6" w:rsidP="001E7AE6">
      <w:pPr>
        <w:pStyle w:val="Bezriadkovania"/>
        <w:jc w:val="both"/>
        <w:rPr>
          <w:rFonts w:ascii="Times New Roman" w:hAnsi="Times New Roman" w:cs="Times New Roman"/>
          <w:sz w:val="24"/>
          <w:szCs w:val="24"/>
          <w:lang w:val="sk-SK"/>
        </w:rPr>
      </w:pPr>
    </w:p>
    <w:p w14:paraId="4D6970A1" w14:textId="77777777" w:rsidR="001E7AE6" w:rsidRPr="00FF629D" w:rsidRDefault="001E7AE6" w:rsidP="001E7AE6">
      <w:pPr>
        <w:pStyle w:val="Bezriadkovania"/>
        <w:jc w:val="both"/>
        <w:rPr>
          <w:rFonts w:ascii="Times New Roman" w:hAnsi="Times New Roman" w:cs="Times New Roman"/>
          <w:b/>
          <w:sz w:val="24"/>
          <w:szCs w:val="24"/>
          <w:lang w:val="sk-SK"/>
        </w:rPr>
      </w:pPr>
      <w:r w:rsidRPr="00FF629D">
        <w:rPr>
          <w:rFonts w:ascii="Times New Roman" w:hAnsi="Times New Roman" w:cs="Times New Roman"/>
          <w:b/>
          <w:sz w:val="24"/>
          <w:szCs w:val="24"/>
          <w:lang w:val="sk-SK"/>
        </w:rPr>
        <w:t>K</w:t>
      </w:r>
      <w:r>
        <w:rPr>
          <w:rFonts w:ascii="Times New Roman" w:hAnsi="Times New Roman" w:cs="Times New Roman"/>
          <w:b/>
          <w:sz w:val="24"/>
          <w:szCs w:val="24"/>
          <w:lang w:val="sk-SK"/>
        </w:rPr>
        <w:t> bodu 14</w:t>
      </w:r>
    </w:p>
    <w:p w14:paraId="6112A8C1" w14:textId="77777777" w:rsidR="001E7AE6" w:rsidRPr="000C2C60" w:rsidRDefault="001E7AE6" w:rsidP="001E7AE6">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 xml:space="preserve">Nakoľko aktuálna právna úprava ustanovenia § 44d ods. 13 nezohľadňovala znenie smernice EP a Rady 2014/92/EÚ, ktoré umožňuje presun platobného účtu iba medzi platobnými účtami vedenými v rovnakej mene, došlo k doplneniu a zosúladeniu tohto ustanovenia. </w:t>
      </w:r>
    </w:p>
    <w:p w14:paraId="23E0CCE8" w14:textId="77777777" w:rsidR="001E7AE6" w:rsidRDefault="001E7AE6" w:rsidP="001E7AE6">
      <w:pPr>
        <w:spacing w:after="0" w:line="240" w:lineRule="auto"/>
        <w:jc w:val="both"/>
        <w:rPr>
          <w:rFonts w:ascii="Times New Roman" w:hAnsi="Times New Roman" w:cs="Times New Roman"/>
          <w:sz w:val="24"/>
          <w:szCs w:val="24"/>
        </w:rPr>
      </w:pPr>
    </w:p>
    <w:p w14:paraId="02219D21" w14:textId="77777777" w:rsidR="001E7AE6" w:rsidRPr="00C14116" w:rsidRDefault="001E7AE6" w:rsidP="001E7AE6">
      <w:pPr>
        <w:spacing w:after="0" w:line="240" w:lineRule="auto"/>
        <w:jc w:val="both"/>
        <w:rPr>
          <w:rFonts w:ascii="Times New Roman" w:hAnsi="Times New Roman" w:cs="Times New Roman"/>
          <w:b/>
          <w:sz w:val="24"/>
          <w:szCs w:val="24"/>
        </w:rPr>
      </w:pPr>
      <w:r w:rsidRPr="00C14116">
        <w:rPr>
          <w:rFonts w:ascii="Times New Roman" w:hAnsi="Times New Roman" w:cs="Times New Roman"/>
          <w:b/>
          <w:sz w:val="24"/>
          <w:szCs w:val="24"/>
        </w:rPr>
        <w:t xml:space="preserve">K bodu </w:t>
      </w:r>
      <w:r>
        <w:rPr>
          <w:rFonts w:ascii="Times New Roman" w:hAnsi="Times New Roman" w:cs="Times New Roman"/>
          <w:b/>
          <w:sz w:val="24"/>
          <w:szCs w:val="24"/>
        </w:rPr>
        <w:t>15 až 17</w:t>
      </w:r>
    </w:p>
    <w:p w14:paraId="5E959AFB" w14:textId="77777777" w:rsidR="001E7AE6" w:rsidRPr="004460AE" w:rsidRDefault="001E7AE6" w:rsidP="001E7AE6">
      <w:pPr>
        <w:pStyle w:val="Bezriadkovania"/>
        <w:jc w:val="both"/>
        <w:rPr>
          <w:rFonts w:ascii="Times New Roman" w:hAnsi="Times New Roman" w:cs="Times New Roman"/>
          <w:sz w:val="24"/>
          <w:szCs w:val="24"/>
          <w:lang w:val="sk-SK"/>
        </w:rPr>
      </w:pPr>
      <w:r w:rsidRPr="004460AE">
        <w:rPr>
          <w:rFonts w:ascii="Times New Roman" w:hAnsi="Times New Roman" w:cs="Times New Roman"/>
          <w:sz w:val="24"/>
          <w:szCs w:val="24"/>
          <w:lang w:val="sk-SK"/>
        </w:rPr>
        <w:t xml:space="preserve">Dôvodom navrhovanej legislatívnej zmeny v písmenách d) a e), ako aj v pridanom odseku 25, je zefektívnenie procesov medzi prijímajúcim poskytovateľom platobných služieb a inkasantmi, (a platiteľmi), pričom účelom tejto legislatívnej zmeny je snaha o skrátenie času pre odosielanie informácií príjemcom inkasa na zúčtovanie finančných prostriedkov z platobného účtu spotrebiteľa. Navrhovaná zmena je v tom, že nebudú zasielané papierové žiadosti o zmenu mandátu na inkasovanie a zmenu platobných údajov o účte, ale proces bude plne elektronický na základe plnomocenstva, ktoré udelí spotrebiteľ elektronicky a podpíše ho v elektronických službách rovnako ako žiadosť o presun platobného účtu. Navrhovaná legislatívna zmena by tak mala zabezpečiť včasné informovanie inkasantov a tým súčasne eliminovanie rizika nezrealizovania inkasa. Urýchlenie procesu bude v prospech prijímajúceho </w:t>
      </w:r>
      <w:r w:rsidRPr="004460AE">
        <w:rPr>
          <w:rFonts w:ascii="Times New Roman" w:hAnsi="Times New Roman" w:cs="Times New Roman"/>
          <w:sz w:val="24"/>
          <w:szCs w:val="24"/>
          <w:lang w:val="sk-SK"/>
        </w:rPr>
        <w:lastRenderedPageBreak/>
        <w:t>poskytovateľa platobných služieb, ako aj v prospech spotrebiteľa, čoho dôsledkom môže byť reklamácií z dôvodu nezrealizovania inkasa.</w:t>
      </w:r>
    </w:p>
    <w:p w14:paraId="2C677E88" w14:textId="77777777" w:rsidR="001E7AE6" w:rsidRDefault="001E7AE6" w:rsidP="001E7AE6">
      <w:pPr>
        <w:spacing w:after="0" w:line="240" w:lineRule="auto"/>
        <w:jc w:val="both"/>
        <w:rPr>
          <w:rFonts w:ascii="Times New Roman" w:hAnsi="Times New Roman" w:cs="Times New Roman"/>
          <w:sz w:val="24"/>
          <w:szCs w:val="24"/>
        </w:rPr>
      </w:pPr>
    </w:p>
    <w:p w14:paraId="196DEEBE" w14:textId="77777777" w:rsidR="001E7AE6" w:rsidRDefault="001E7AE6" w:rsidP="001E7AE6">
      <w:pPr>
        <w:spacing w:after="0" w:line="240" w:lineRule="auto"/>
        <w:jc w:val="both"/>
        <w:rPr>
          <w:rFonts w:ascii="Times New Roman" w:hAnsi="Times New Roman" w:cs="Times New Roman"/>
          <w:sz w:val="24"/>
          <w:szCs w:val="24"/>
        </w:rPr>
      </w:pPr>
    </w:p>
    <w:p w14:paraId="296C9F81" w14:textId="77777777" w:rsidR="001E7AE6" w:rsidRPr="00A7329D" w:rsidRDefault="001E7AE6" w:rsidP="001E7AE6">
      <w:pPr>
        <w:spacing w:after="0" w:line="240" w:lineRule="auto"/>
        <w:jc w:val="both"/>
        <w:rPr>
          <w:rFonts w:ascii="Times New Roman" w:hAnsi="Times New Roman" w:cs="Times New Roman"/>
          <w:b/>
          <w:sz w:val="24"/>
          <w:szCs w:val="24"/>
        </w:rPr>
      </w:pPr>
      <w:r w:rsidRPr="00A7329D">
        <w:rPr>
          <w:rFonts w:ascii="Times New Roman" w:hAnsi="Times New Roman" w:cs="Times New Roman"/>
          <w:b/>
          <w:sz w:val="24"/>
          <w:szCs w:val="24"/>
        </w:rPr>
        <w:t>K</w:t>
      </w:r>
      <w:r>
        <w:rPr>
          <w:rFonts w:ascii="Times New Roman" w:hAnsi="Times New Roman" w:cs="Times New Roman"/>
          <w:b/>
          <w:sz w:val="24"/>
          <w:szCs w:val="24"/>
        </w:rPr>
        <w:t> bodom 18 a 19</w:t>
      </w:r>
    </w:p>
    <w:p w14:paraId="472FDF58" w14:textId="77777777" w:rsidR="001E7AE6" w:rsidRPr="003C6E85" w:rsidRDefault="001E7AE6" w:rsidP="001E7AE6">
      <w:pPr>
        <w:spacing w:after="0"/>
        <w:jc w:val="both"/>
        <w:rPr>
          <w:rFonts w:ascii="Times New Roman" w:hAnsi="Times New Roman" w:cs="Times New Roman"/>
          <w:sz w:val="24"/>
          <w:szCs w:val="24"/>
        </w:rPr>
      </w:pPr>
      <w:r w:rsidRPr="003C6E85">
        <w:rPr>
          <w:rFonts w:ascii="Times New Roman" w:hAnsi="Times New Roman" w:cs="Times New Roman"/>
          <w:sz w:val="24"/>
          <w:szCs w:val="24"/>
        </w:rPr>
        <w:t xml:space="preserve">V ustanovení § 47 sa navrhovanou zmenou rozširuje okruh účastníkov v platobnom systéme podľa § 45 ods. 3 písm. a) a b) pre platobné inštitúcie a inštitúcie elektronických peňazí v dôsledku rozšírenia pojmu inštitúcia podľa smernice  Európskeho parlamentu a Rady 98/26/ES z 19. mája 1998 o konečnom zúčtovaní v platobných systémoch a zúčtovacích systémoch cenných papierov (Mimoriadne vydanie </w:t>
      </w:r>
      <w:proofErr w:type="spellStart"/>
      <w:r w:rsidRPr="003C6E85">
        <w:rPr>
          <w:rFonts w:ascii="Times New Roman" w:hAnsi="Times New Roman" w:cs="Times New Roman"/>
          <w:sz w:val="24"/>
          <w:szCs w:val="24"/>
        </w:rPr>
        <w:t>Ú.v</w:t>
      </w:r>
      <w:proofErr w:type="spellEnd"/>
      <w:r w:rsidRPr="003C6E85">
        <w:rPr>
          <w:rFonts w:ascii="Times New Roman" w:hAnsi="Times New Roman" w:cs="Times New Roman"/>
          <w:sz w:val="24"/>
          <w:szCs w:val="24"/>
        </w:rPr>
        <w:t xml:space="preserve">. EÚ, kap. 06/zv. 03; </w:t>
      </w:r>
      <w:proofErr w:type="spellStart"/>
      <w:r w:rsidRPr="003C6E85">
        <w:rPr>
          <w:rFonts w:ascii="Times New Roman" w:hAnsi="Times New Roman" w:cs="Times New Roman"/>
          <w:sz w:val="24"/>
          <w:szCs w:val="24"/>
        </w:rPr>
        <w:t>Ú.v</w:t>
      </w:r>
      <w:proofErr w:type="spellEnd"/>
      <w:r w:rsidRPr="003C6E85">
        <w:rPr>
          <w:rFonts w:ascii="Times New Roman" w:hAnsi="Times New Roman" w:cs="Times New Roman"/>
          <w:sz w:val="24"/>
          <w:szCs w:val="24"/>
        </w:rPr>
        <w:t>. ES L 166, 11.6.1998) v platnom znení (ďalej len „smernica 98/26/ES“).</w:t>
      </w:r>
    </w:p>
    <w:p w14:paraId="129817C0" w14:textId="77777777" w:rsidR="001E7AE6" w:rsidRPr="003C6E85" w:rsidRDefault="001E7AE6" w:rsidP="001E7AE6">
      <w:pPr>
        <w:spacing w:after="0"/>
        <w:jc w:val="both"/>
        <w:rPr>
          <w:rFonts w:ascii="Times New Roman" w:hAnsi="Times New Roman" w:cs="Times New Roman"/>
          <w:sz w:val="24"/>
          <w:szCs w:val="24"/>
        </w:rPr>
      </w:pPr>
    </w:p>
    <w:p w14:paraId="6FD3DFFD" w14:textId="77777777" w:rsidR="001E7AE6" w:rsidRPr="003C6E85" w:rsidRDefault="001E7AE6" w:rsidP="001E7AE6">
      <w:pPr>
        <w:spacing w:after="0"/>
        <w:jc w:val="both"/>
        <w:rPr>
          <w:rFonts w:ascii="Times New Roman" w:hAnsi="Times New Roman" w:cs="Times New Roman"/>
          <w:sz w:val="24"/>
          <w:szCs w:val="24"/>
        </w:rPr>
      </w:pPr>
      <w:r w:rsidRPr="003C6E85">
        <w:rPr>
          <w:rFonts w:ascii="Times New Roman" w:hAnsi="Times New Roman" w:cs="Times New Roman"/>
          <w:sz w:val="24"/>
          <w:szCs w:val="24"/>
        </w:rPr>
        <w:t>V súlade s pravidlami platobného systému a na základe splnených požiadaviek vymedzených priamo pri účastníkovi sa umožní prístup dotknutého účastníka k platobnému systému.</w:t>
      </w:r>
    </w:p>
    <w:p w14:paraId="2E44D270" w14:textId="77777777" w:rsidR="001E7AE6" w:rsidRPr="003C6E85" w:rsidRDefault="001E7AE6" w:rsidP="001E7AE6">
      <w:pPr>
        <w:spacing w:after="0"/>
        <w:jc w:val="both"/>
        <w:rPr>
          <w:rFonts w:ascii="Times New Roman" w:hAnsi="Times New Roman" w:cs="Times New Roman"/>
          <w:sz w:val="24"/>
          <w:szCs w:val="24"/>
        </w:rPr>
      </w:pPr>
    </w:p>
    <w:p w14:paraId="2149F153" w14:textId="77777777" w:rsidR="001E7AE6" w:rsidRPr="003C6E85" w:rsidRDefault="001E7AE6" w:rsidP="001E7AE6">
      <w:pPr>
        <w:spacing w:after="0"/>
        <w:jc w:val="both"/>
        <w:rPr>
          <w:rFonts w:ascii="Times New Roman" w:hAnsi="Times New Roman" w:cs="Times New Roman"/>
          <w:sz w:val="24"/>
          <w:szCs w:val="24"/>
        </w:rPr>
      </w:pPr>
      <w:r w:rsidRPr="003C6E85">
        <w:rPr>
          <w:rFonts w:ascii="Times New Roman" w:hAnsi="Times New Roman" w:cs="Times New Roman"/>
          <w:sz w:val="24"/>
          <w:szCs w:val="24"/>
        </w:rPr>
        <w:t>V praxi to znamená, že napríklad platobná inštitúcia, ktorá poskytuje SEPA štandardné úhrady alebo okamžité úhrady, môže požiadať o účasť v platobnom systéme, pretože jej činnosť pozostáva z vykonávania súvisiacich prevodov finančných prostriedkov realizovaných formou príkazov v platobnom systéme. Ak napríklad platobná inštitúcia vydáva alebo prijíma platobné karty, potom kartové transakcie nemôže spracovať v platobnom systéme, ak takýto platobný systém nevykonáva súvisiace príkazy (v tomto prípade sa jej neumožní účasť v platobnom systéme).</w:t>
      </w:r>
    </w:p>
    <w:p w14:paraId="2CBBC071" w14:textId="77777777" w:rsidR="001E7AE6" w:rsidRPr="003C6E85" w:rsidRDefault="001E7AE6" w:rsidP="001E7AE6">
      <w:pPr>
        <w:spacing w:after="0"/>
        <w:jc w:val="both"/>
        <w:rPr>
          <w:rFonts w:ascii="Times New Roman" w:hAnsi="Times New Roman" w:cs="Times New Roman"/>
          <w:sz w:val="24"/>
          <w:szCs w:val="24"/>
        </w:rPr>
      </w:pPr>
    </w:p>
    <w:p w14:paraId="39D266E0" w14:textId="77777777" w:rsidR="001E7AE6" w:rsidRDefault="001E7AE6" w:rsidP="001E7AE6">
      <w:pPr>
        <w:spacing w:after="0" w:line="240" w:lineRule="auto"/>
        <w:jc w:val="both"/>
        <w:rPr>
          <w:rFonts w:ascii="Times New Roman" w:hAnsi="Times New Roman" w:cs="Times New Roman"/>
          <w:sz w:val="24"/>
          <w:szCs w:val="24"/>
        </w:rPr>
      </w:pPr>
      <w:r w:rsidRPr="00FF629D">
        <w:rPr>
          <w:rFonts w:ascii="Times New Roman" w:hAnsi="Times New Roman" w:cs="Times New Roman"/>
          <w:sz w:val="24"/>
          <w:szCs w:val="24"/>
        </w:rPr>
        <w:t>Zároveň takýto účastník musí spĺňať požiadavky vymedzené v súvisiacich ustanoveniach zákona o platobných službách alebo v prípade zahraničného subjektu podľa platných právnych predpisov daného členského štátu, keďže ide o požiadavky harmonizované smernicou. Okrem týchto požiadaviek musí účastník spĺňať ďalšie požiadavky a podmienky v súlade s prístupovými pravidlami tohto platobného systému, ktoré vymedzí prevádzkovateľ platobného systému.</w:t>
      </w:r>
    </w:p>
    <w:p w14:paraId="57C15F36" w14:textId="77777777" w:rsidR="001E7AE6" w:rsidRDefault="001E7AE6" w:rsidP="001E7AE6">
      <w:pPr>
        <w:pStyle w:val="Bezriadkovania"/>
        <w:jc w:val="both"/>
        <w:rPr>
          <w:rFonts w:ascii="Times New Roman" w:hAnsi="Times New Roman" w:cs="Times New Roman"/>
          <w:sz w:val="24"/>
          <w:szCs w:val="24"/>
          <w:lang w:val="sk-SK"/>
        </w:rPr>
      </w:pPr>
    </w:p>
    <w:p w14:paraId="306E9188" w14:textId="77777777" w:rsidR="001E7AE6" w:rsidRPr="00FF629D" w:rsidRDefault="001E7AE6" w:rsidP="001E7AE6">
      <w:pPr>
        <w:pStyle w:val="Bezriadkovania"/>
        <w:jc w:val="both"/>
        <w:rPr>
          <w:rFonts w:ascii="Times New Roman" w:hAnsi="Times New Roman" w:cs="Times New Roman"/>
          <w:b/>
          <w:sz w:val="24"/>
          <w:szCs w:val="24"/>
          <w:lang w:val="sk-SK"/>
        </w:rPr>
      </w:pPr>
      <w:r w:rsidRPr="00FF629D">
        <w:rPr>
          <w:rFonts w:ascii="Times New Roman" w:hAnsi="Times New Roman" w:cs="Times New Roman"/>
          <w:b/>
          <w:sz w:val="24"/>
          <w:szCs w:val="24"/>
          <w:lang w:val="sk-SK"/>
        </w:rPr>
        <w:t xml:space="preserve">K bodom </w:t>
      </w:r>
      <w:r>
        <w:rPr>
          <w:rFonts w:ascii="Times New Roman" w:hAnsi="Times New Roman" w:cs="Times New Roman"/>
          <w:b/>
          <w:sz w:val="24"/>
          <w:szCs w:val="24"/>
          <w:lang w:val="sk-SK"/>
        </w:rPr>
        <w:t>20 až 22</w:t>
      </w:r>
    </w:p>
    <w:p w14:paraId="1CD1CC00" w14:textId="77777777" w:rsidR="001E7AE6" w:rsidRDefault="001E7AE6" w:rsidP="001E7AE6">
      <w:pPr>
        <w:spacing w:after="0"/>
        <w:jc w:val="both"/>
        <w:rPr>
          <w:rFonts w:ascii="Times New Roman" w:hAnsi="Times New Roman" w:cs="Times New Roman"/>
          <w:sz w:val="24"/>
          <w:szCs w:val="24"/>
        </w:rPr>
      </w:pPr>
      <w:r w:rsidRPr="003C6E85">
        <w:rPr>
          <w:rFonts w:ascii="Times New Roman" w:hAnsi="Times New Roman" w:cs="Times New Roman"/>
          <w:sz w:val="24"/>
          <w:szCs w:val="24"/>
        </w:rPr>
        <w:t>Navrhovanou zmenou v § 48 ods. 2 písm. p) sa určuje postup  na účely zosúladenia sa  s čl. 35a ods. 2 smernice (EÚ)2015/2366, ktorého cieľom je  zabezp</w:t>
      </w:r>
      <w:r>
        <w:rPr>
          <w:rFonts w:ascii="Times New Roman" w:hAnsi="Times New Roman" w:cs="Times New Roman"/>
          <w:sz w:val="24"/>
          <w:szCs w:val="24"/>
        </w:rPr>
        <w:t>ečiť splnenie podmienok podľa § </w:t>
      </w:r>
      <w:r w:rsidRPr="003C6E85">
        <w:rPr>
          <w:rFonts w:ascii="Times New Roman" w:hAnsi="Times New Roman" w:cs="Times New Roman"/>
          <w:sz w:val="24"/>
          <w:szCs w:val="24"/>
        </w:rPr>
        <w:t xml:space="preserve">64, § 77 a § 82  zákona o platobných službách v spojení s usmernením EBA/GL/2017/09 účastníkmi platobného systému podľa § 47 ods. 1 písm. </w:t>
      </w:r>
      <w:r>
        <w:rPr>
          <w:rFonts w:ascii="Times New Roman" w:hAnsi="Times New Roman" w:cs="Times New Roman"/>
          <w:sz w:val="24"/>
          <w:szCs w:val="24"/>
        </w:rPr>
        <w:t>h</w:t>
      </w:r>
      <w:r w:rsidRPr="003C6E85">
        <w:rPr>
          <w:rFonts w:ascii="Times New Roman" w:hAnsi="Times New Roman" w:cs="Times New Roman"/>
          <w:sz w:val="24"/>
          <w:szCs w:val="24"/>
        </w:rPr>
        <w:t xml:space="preserve">) a </w:t>
      </w:r>
      <w:r>
        <w:rPr>
          <w:rFonts w:ascii="Times New Roman" w:hAnsi="Times New Roman" w:cs="Times New Roman"/>
          <w:sz w:val="24"/>
          <w:szCs w:val="24"/>
        </w:rPr>
        <w:t>i</w:t>
      </w:r>
      <w:r w:rsidRPr="003C6E85">
        <w:rPr>
          <w:rFonts w:ascii="Times New Roman" w:hAnsi="Times New Roman" w:cs="Times New Roman"/>
          <w:sz w:val="24"/>
          <w:szCs w:val="24"/>
        </w:rPr>
        <w:t xml:space="preserve">). Na účastníkov platobného systému podľa § 47 ods. 1 písm. </w:t>
      </w:r>
      <w:r>
        <w:rPr>
          <w:rFonts w:ascii="Times New Roman" w:hAnsi="Times New Roman" w:cs="Times New Roman"/>
          <w:sz w:val="24"/>
          <w:szCs w:val="24"/>
        </w:rPr>
        <w:t>h</w:t>
      </w:r>
      <w:r w:rsidRPr="003C6E85">
        <w:rPr>
          <w:rFonts w:ascii="Times New Roman" w:hAnsi="Times New Roman" w:cs="Times New Roman"/>
          <w:sz w:val="24"/>
          <w:szCs w:val="24"/>
        </w:rPr>
        <w:t xml:space="preserve">) a </w:t>
      </w:r>
      <w:r>
        <w:rPr>
          <w:rFonts w:ascii="Times New Roman" w:hAnsi="Times New Roman" w:cs="Times New Roman"/>
          <w:sz w:val="24"/>
          <w:szCs w:val="24"/>
        </w:rPr>
        <w:t>i</w:t>
      </w:r>
      <w:r w:rsidRPr="003C6E85">
        <w:rPr>
          <w:rFonts w:ascii="Times New Roman" w:hAnsi="Times New Roman" w:cs="Times New Roman"/>
          <w:sz w:val="24"/>
          <w:szCs w:val="24"/>
        </w:rPr>
        <w:t>)  sa okrem splnenia vyššie uvedených podmienok vzťahujú aj ďalšie pravidlá a povinnosti podľa tretej časti zákona o platobných službách, a to vo vzťahu k prístupovým pravidlám do platobného systému podľa § 45 ods. 3 písm. a) a b).</w:t>
      </w:r>
    </w:p>
    <w:p w14:paraId="378BDB51" w14:textId="77777777" w:rsidR="001E7AE6" w:rsidRDefault="001E7AE6" w:rsidP="001E7AE6">
      <w:pPr>
        <w:spacing w:after="0"/>
        <w:jc w:val="both"/>
        <w:rPr>
          <w:rFonts w:ascii="Times New Roman" w:hAnsi="Times New Roman" w:cs="Times New Roman"/>
          <w:sz w:val="24"/>
          <w:szCs w:val="24"/>
        </w:rPr>
      </w:pPr>
      <w:r w:rsidRPr="007E56F4">
        <w:rPr>
          <w:rFonts w:ascii="Times New Roman" w:hAnsi="Times New Roman" w:cs="Times New Roman"/>
          <w:sz w:val="24"/>
          <w:szCs w:val="24"/>
        </w:rPr>
        <w:t xml:space="preserve">Prevádzkovateľ platobného systému podľa § 45 ods. 3 písm. a) a b)  zodpovedá za činnosť platobného systému, preto je primeranou požiadavkou pre prevádzkovateľa platobného systému vymedziť si v pravidlách platobného systému postup na posúdenie požiadaviek kladených na účastníkov tohto platobného systému, ktorými sú platobné inštitúcie alebo inštitúcie elektronických peňazí zriadené na území členského štátu.  alebo zahraničné osoby. Prevádzkovateľ platobného systému zodpovedá za platobnú infraštruktúru tohto platobného systému, preto sa nebude vyžadovať od tohto prevádzkovateľa platobného systému samotné posúdenie alebo hodnotenie danej inštitúcie, ktorá je licencovaná a dohľadaná príslušnou autoritou. V rámci tohto postupu môže prevádzkovateľ platobného systému použiť obdobné </w:t>
      </w:r>
      <w:r w:rsidRPr="007E56F4">
        <w:rPr>
          <w:rFonts w:ascii="Times New Roman" w:hAnsi="Times New Roman" w:cs="Times New Roman"/>
          <w:sz w:val="24"/>
          <w:szCs w:val="24"/>
        </w:rPr>
        <w:lastRenderedPageBreak/>
        <w:t>právne alebo národné stanovisko, ktoré už  v súčasnosti požaduje od iného účastníka platobného systému (napr. zahraničnej banky).</w:t>
      </w:r>
    </w:p>
    <w:p w14:paraId="0B697890" w14:textId="77777777" w:rsidR="001E7AE6" w:rsidRDefault="001E7AE6" w:rsidP="001E7AE6">
      <w:pPr>
        <w:spacing w:after="0"/>
        <w:jc w:val="both"/>
        <w:rPr>
          <w:rFonts w:ascii="Times New Roman" w:hAnsi="Times New Roman" w:cs="Times New Roman"/>
          <w:sz w:val="24"/>
          <w:szCs w:val="24"/>
        </w:rPr>
      </w:pPr>
    </w:p>
    <w:p w14:paraId="6842E063" w14:textId="77777777" w:rsidR="001E7AE6" w:rsidRDefault="001E7AE6" w:rsidP="001E7AE6">
      <w:pPr>
        <w:pStyle w:val="Bezriadkovania"/>
        <w:jc w:val="both"/>
        <w:rPr>
          <w:rFonts w:ascii="Times New Roman" w:hAnsi="Times New Roman" w:cs="Times New Roman"/>
          <w:sz w:val="24"/>
          <w:szCs w:val="24"/>
          <w:lang w:val="sk-SK"/>
        </w:rPr>
      </w:pPr>
      <w:r w:rsidRPr="00FF629D">
        <w:rPr>
          <w:rFonts w:ascii="Times New Roman" w:hAnsi="Times New Roman" w:cs="Times New Roman"/>
          <w:sz w:val="24"/>
          <w:szCs w:val="24"/>
          <w:lang w:val="sk-SK"/>
        </w:rPr>
        <w:t>Pravidlá platobného systému podľa § 45 ods. 3 písm. a) a b) musia byť objektívne, nediskriminačné a primerané a nesmú vytvárať prekážky na účasť v iných platobných systémoch a obmedzenia na základe inštitucionálneho postavenia, pričom uvedené požiadavky sa rovnako uplatňujú aj na platobný systém podľa § 45 ods. 3 písm. c).</w:t>
      </w:r>
    </w:p>
    <w:p w14:paraId="68A71905" w14:textId="77777777" w:rsidR="001E7AE6" w:rsidRDefault="001E7AE6" w:rsidP="001E7AE6">
      <w:pPr>
        <w:pStyle w:val="Bezriadkovania"/>
        <w:jc w:val="both"/>
        <w:rPr>
          <w:rFonts w:ascii="Times New Roman" w:hAnsi="Times New Roman" w:cs="Times New Roman"/>
          <w:sz w:val="24"/>
          <w:szCs w:val="24"/>
          <w:lang w:val="sk-SK"/>
        </w:rPr>
      </w:pPr>
    </w:p>
    <w:p w14:paraId="6D77B399" w14:textId="77777777" w:rsidR="001E7AE6" w:rsidRPr="00FF629D" w:rsidRDefault="001E7AE6" w:rsidP="001E7AE6">
      <w:pPr>
        <w:pStyle w:val="Bezriadkovania"/>
        <w:jc w:val="both"/>
        <w:rPr>
          <w:rFonts w:ascii="Times New Roman" w:hAnsi="Times New Roman" w:cs="Times New Roman"/>
          <w:b/>
          <w:sz w:val="24"/>
          <w:szCs w:val="24"/>
          <w:lang w:val="sk-SK"/>
        </w:rPr>
      </w:pPr>
      <w:r w:rsidRPr="00FF629D">
        <w:rPr>
          <w:rFonts w:ascii="Times New Roman" w:hAnsi="Times New Roman" w:cs="Times New Roman"/>
          <w:b/>
          <w:sz w:val="24"/>
          <w:szCs w:val="24"/>
          <w:lang w:val="sk-SK"/>
        </w:rPr>
        <w:t>K</w:t>
      </w:r>
      <w:r>
        <w:rPr>
          <w:rFonts w:ascii="Times New Roman" w:hAnsi="Times New Roman" w:cs="Times New Roman"/>
          <w:b/>
          <w:sz w:val="24"/>
          <w:szCs w:val="24"/>
          <w:lang w:val="sk-SK"/>
        </w:rPr>
        <w:t> bodom 27 a 40</w:t>
      </w:r>
    </w:p>
    <w:p w14:paraId="2431EC2B" w14:textId="77777777" w:rsidR="001E7AE6" w:rsidRDefault="001E7AE6" w:rsidP="001E7AE6">
      <w:pPr>
        <w:spacing w:after="0" w:line="240" w:lineRule="auto"/>
        <w:jc w:val="both"/>
        <w:rPr>
          <w:rFonts w:ascii="Times New Roman" w:hAnsi="Times New Roman" w:cs="Times New Roman"/>
          <w:sz w:val="24"/>
          <w:szCs w:val="24"/>
        </w:rPr>
      </w:pPr>
      <w:r w:rsidRPr="00A37C7F">
        <w:rPr>
          <w:rFonts w:ascii="Times New Roman" w:hAnsi="Times New Roman" w:cs="Times New Roman"/>
          <w:sz w:val="24"/>
          <w:szCs w:val="24"/>
        </w:rPr>
        <w:t>Navrhované zmeny zohľadňujú doplnenie smernice (EÚ)2015/2366 k podmienke predkladania plánu likvidácie  formou opisu, ktorý sa posudzuje v prípade žiadosti o účasť do platobných systémov pre platobné inštitúcie a inštitúcie elektronických peňazí. Ide o transpozíciu č. 35a ods. 1 písm. c) smernice (EÚ)2015/2366). Podmienky podľa čl. 35a ods. 1 písm. a) a b) sú zohľ</w:t>
      </w:r>
      <w:r w:rsidRPr="000727C7">
        <w:rPr>
          <w:rFonts w:ascii="Times New Roman" w:hAnsi="Times New Roman" w:cs="Times New Roman"/>
          <w:sz w:val="24"/>
          <w:szCs w:val="24"/>
        </w:rPr>
        <w:t xml:space="preserve">adnené </w:t>
      </w:r>
      <w:r w:rsidRPr="00A37C7F">
        <w:rPr>
          <w:rFonts w:ascii="Times New Roman" w:hAnsi="Times New Roman" w:cs="Times New Roman"/>
          <w:sz w:val="24"/>
          <w:szCs w:val="24"/>
        </w:rPr>
        <w:t>v § 64, § 77 a § 82 zákona o platobných službách a v usmernení EBA   k informáciám, ktoré sa majú poskytnúť pre udelenie povolenia platobným inštitúciám a inštitúciám elektronických peňazí a pre registráciu poskytovateľov služieb informovania o účte podľa článku 5 ods. 5 smernice (EÚ) 2015/2366 (EBA/GL/2017/09), (ďalej len „usmernenie EBA/GL/2017/09“).</w:t>
      </w:r>
    </w:p>
    <w:p w14:paraId="2A3E0391" w14:textId="77777777" w:rsidR="001E7AE6" w:rsidRDefault="001E7AE6" w:rsidP="001E7AE6">
      <w:pPr>
        <w:pStyle w:val="Bezriadkovania"/>
        <w:jc w:val="both"/>
        <w:rPr>
          <w:rFonts w:ascii="Times New Roman" w:hAnsi="Times New Roman" w:cs="Times New Roman"/>
          <w:sz w:val="24"/>
          <w:szCs w:val="24"/>
          <w:lang w:val="sk-SK"/>
        </w:rPr>
      </w:pPr>
    </w:p>
    <w:p w14:paraId="281B9244" w14:textId="77777777" w:rsidR="001E7AE6" w:rsidRPr="004519A0" w:rsidRDefault="001E7AE6" w:rsidP="001E7AE6">
      <w:pPr>
        <w:pStyle w:val="Bezriadkovania"/>
        <w:jc w:val="both"/>
        <w:rPr>
          <w:rFonts w:ascii="Times New Roman" w:hAnsi="Times New Roman" w:cs="Times New Roman"/>
          <w:b/>
          <w:sz w:val="24"/>
          <w:szCs w:val="24"/>
          <w:lang w:val="sk-SK"/>
        </w:rPr>
      </w:pPr>
      <w:r w:rsidRPr="004519A0">
        <w:rPr>
          <w:rFonts w:ascii="Times New Roman" w:hAnsi="Times New Roman" w:cs="Times New Roman"/>
          <w:b/>
          <w:sz w:val="24"/>
          <w:szCs w:val="24"/>
          <w:lang w:val="sk-SK"/>
        </w:rPr>
        <w:t>K </w:t>
      </w:r>
      <w:r>
        <w:rPr>
          <w:rFonts w:ascii="Times New Roman" w:hAnsi="Times New Roman" w:cs="Times New Roman"/>
          <w:b/>
          <w:sz w:val="24"/>
          <w:szCs w:val="24"/>
          <w:lang w:val="sk-SK"/>
        </w:rPr>
        <w:t>bodom 28 a 45</w:t>
      </w:r>
    </w:p>
    <w:p w14:paraId="44C70435" w14:textId="77777777" w:rsidR="001E7AE6" w:rsidRDefault="001E7AE6" w:rsidP="001E7AE6">
      <w:pPr>
        <w:spacing w:after="0" w:line="240" w:lineRule="auto"/>
        <w:jc w:val="both"/>
        <w:rPr>
          <w:rFonts w:ascii="Times New Roman" w:hAnsi="Times New Roman" w:cs="Times New Roman"/>
          <w:sz w:val="24"/>
          <w:szCs w:val="24"/>
        </w:rPr>
      </w:pPr>
      <w:r w:rsidRPr="000C2C60">
        <w:rPr>
          <w:rFonts w:ascii="Times New Roman" w:hAnsi="Times New Roman" w:cs="Times New Roman"/>
          <w:sz w:val="24"/>
          <w:szCs w:val="24"/>
        </w:rPr>
        <w:t>Navrhovanou zmenou sa zosúlaďuje ustanovenie § 67 ods. 14 a § 86 ods. 31 s ustanovením § 86 os. 2 písm. i) a § 62 ods. 6 ohľadom uplatňovania mechanizmu nútenej správy podľa zákona o bankách. V prípade vzniku nútenej správy platobnej inštitúcie sa bude analogicky postupovať v zmysle príslušných ustanovení o nútenej správe podľa zákona o bankách. Na platobnú inštitúciu v zmysle definície finančnej inštitúcie podľa § 1 ods. 3 písm. b) zákona č. 371/2014 Z. z. o riešení krízových situácií na finančnom trhu a o zmene a doplnení niektorých zákonov v znení neskorších predpisov sa uplatní mechanizmus podľa tohto zákona. Navrhované ustanovenie § 78 ods. 2 písm. k) pre platobné inštitúcie sa zosúlaďuje s ustanovením § 86 ods. 2 písm. i) pre inštitúcie elektronických peňazí.</w:t>
      </w:r>
    </w:p>
    <w:p w14:paraId="21F9465D" w14:textId="77777777" w:rsidR="001E7AE6" w:rsidRDefault="001E7AE6" w:rsidP="001E7AE6">
      <w:pPr>
        <w:pStyle w:val="Bezriadkovania"/>
        <w:jc w:val="both"/>
        <w:rPr>
          <w:rFonts w:ascii="Times New Roman" w:hAnsi="Times New Roman" w:cs="Times New Roman"/>
          <w:sz w:val="24"/>
          <w:szCs w:val="24"/>
          <w:lang w:val="sk-SK"/>
        </w:rPr>
      </w:pPr>
    </w:p>
    <w:p w14:paraId="730D20D8" w14:textId="77777777" w:rsidR="001E7AE6" w:rsidRPr="004519A0" w:rsidRDefault="001E7AE6" w:rsidP="001E7AE6">
      <w:pPr>
        <w:pStyle w:val="Bezriadkovania"/>
        <w:jc w:val="both"/>
        <w:rPr>
          <w:rFonts w:ascii="Times New Roman" w:hAnsi="Times New Roman" w:cs="Times New Roman"/>
          <w:b/>
          <w:sz w:val="24"/>
          <w:szCs w:val="24"/>
          <w:lang w:val="sk-SK"/>
        </w:rPr>
      </w:pPr>
      <w:r w:rsidRPr="004519A0">
        <w:rPr>
          <w:rFonts w:ascii="Times New Roman" w:hAnsi="Times New Roman" w:cs="Times New Roman"/>
          <w:b/>
          <w:sz w:val="24"/>
          <w:szCs w:val="24"/>
          <w:lang w:val="sk-SK"/>
        </w:rPr>
        <w:t>K </w:t>
      </w:r>
      <w:r>
        <w:rPr>
          <w:rFonts w:ascii="Times New Roman" w:hAnsi="Times New Roman" w:cs="Times New Roman"/>
          <w:b/>
          <w:sz w:val="24"/>
          <w:szCs w:val="24"/>
          <w:lang w:val="sk-SK"/>
        </w:rPr>
        <w:t>bodom 30 a 41</w:t>
      </w:r>
    </w:p>
    <w:p w14:paraId="59B1EE1C" w14:textId="77777777" w:rsidR="001E7AE6" w:rsidRDefault="001E7AE6" w:rsidP="001E7AE6">
      <w:pPr>
        <w:spacing w:after="0" w:line="240" w:lineRule="auto"/>
        <w:jc w:val="both"/>
        <w:rPr>
          <w:rFonts w:ascii="Times New Roman" w:hAnsi="Times New Roman" w:cs="Times New Roman"/>
          <w:sz w:val="24"/>
          <w:szCs w:val="24"/>
        </w:rPr>
      </w:pPr>
      <w:r w:rsidRPr="000C2C60">
        <w:rPr>
          <w:rFonts w:ascii="Times New Roman" w:hAnsi="Times New Roman" w:cs="Times New Roman"/>
          <w:sz w:val="24"/>
          <w:szCs w:val="24"/>
        </w:rPr>
        <w:t>Povinnosti obsiahnuté v § 76 ods. 10 a § 85b ods. 16 sa komplexne upravujú v nariadení DORA, ide najmä o čl. 5, 6, 8, 9, 11 a 24, 27 a 30. Vzhľadom na to, že nariadenie DORA je priamo záväzný predpis EÚ, je potrebné prispôsobiť text národnej legislatívy nariadeniu DORA tak, aby totožná oblasť nebola upravená duplicitne alebo odchylne.</w:t>
      </w:r>
    </w:p>
    <w:p w14:paraId="1A089AE4" w14:textId="77777777" w:rsidR="001E7AE6" w:rsidRDefault="001E7AE6" w:rsidP="001E7AE6">
      <w:pPr>
        <w:pStyle w:val="Bezriadkovania"/>
        <w:jc w:val="both"/>
        <w:rPr>
          <w:rFonts w:ascii="Times New Roman" w:hAnsi="Times New Roman" w:cs="Times New Roman"/>
          <w:sz w:val="24"/>
          <w:szCs w:val="24"/>
          <w:lang w:val="sk-SK"/>
        </w:rPr>
      </w:pPr>
    </w:p>
    <w:p w14:paraId="572AD3D3" w14:textId="77777777" w:rsidR="001E7AE6" w:rsidRPr="004519A0" w:rsidRDefault="001E7AE6" w:rsidP="001E7AE6">
      <w:pPr>
        <w:pStyle w:val="Bezriadkovania"/>
        <w:jc w:val="both"/>
        <w:rPr>
          <w:rFonts w:ascii="Times New Roman" w:hAnsi="Times New Roman" w:cs="Times New Roman"/>
          <w:b/>
          <w:sz w:val="24"/>
          <w:szCs w:val="24"/>
          <w:lang w:val="sk-SK"/>
        </w:rPr>
      </w:pPr>
      <w:r w:rsidRPr="004519A0">
        <w:rPr>
          <w:rFonts w:ascii="Times New Roman" w:hAnsi="Times New Roman" w:cs="Times New Roman"/>
          <w:b/>
          <w:sz w:val="24"/>
          <w:szCs w:val="24"/>
          <w:lang w:val="sk-SK"/>
        </w:rPr>
        <w:t>K </w:t>
      </w:r>
      <w:r>
        <w:rPr>
          <w:rFonts w:ascii="Times New Roman" w:hAnsi="Times New Roman" w:cs="Times New Roman"/>
          <w:b/>
          <w:sz w:val="24"/>
          <w:szCs w:val="24"/>
          <w:lang w:val="sk-SK"/>
        </w:rPr>
        <w:t>bodom 31 a 32</w:t>
      </w:r>
    </w:p>
    <w:p w14:paraId="210D2BEF" w14:textId="77777777" w:rsidR="001E7AE6" w:rsidRDefault="001E7AE6" w:rsidP="001E7AE6">
      <w:pPr>
        <w:pStyle w:val="Bezriadkovania"/>
        <w:jc w:val="both"/>
        <w:rPr>
          <w:rFonts w:ascii="Times New Roman" w:hAnsi="Times New Roman" w:cs="Times New Roman"/>
          <w:sz w:val="24"/>
          <w:szCs w:val="24"/>
          <w:lang w:val="sk-SK"/>
        </w:rPr>
      </w:pPr>
      <w:r w:rsidRPr="00FF629D">
        <w:rPr>
          <w:rFonts w:ascii="Times New Roman" w:hAnsi="Times New Roman" w:cs="Times New Roman"/>
          <w:sz w:val="24"/>
          <w:szCs w:val="24"/>
          <w:lang w:val="sk-SK"/>
        </w:rPr>
        <w:t>Navrhovanými zmenami sa zohľadňujú zmeny čl. 10 ods. 1 smernice (EÚ) 2015/2366.</w:t>
      </w:r>
    </w:p>
    <w:p w14:paraId="115B20FB" w14:textId="77777777" w:rsidR="001E7AE6" w:rsidRDefault="001E7AE6" w:rsidP="001E7AE6">
      <w:pPr>
        <w:pStyle w:val="Bezriadkovania"/>
        <w:jc w:val="both"/>
        <w:rPr>
          <w:rFonts w:ascii="Times New Roman" w:hAnsi="Times New Roman" w:cs="Times New Roman"/>
          <w:sz w:val="24"/>
          <w:szCs w:val="24"/>
          <w:lang w:val="sk-SK"/>
        </w:rPr>
      </w:pPr>
    </w:p>
    <w:p w14:paraId="700CF6A7" w14:textId="77777777" w:rsidR="001E7AE6" w:rsidRDefault="001E7AE6" w:rsidP="001E7AE6">
      <w:pPr>
        <w:pStyle w:val="Bezriadkovania"/>
        <w:jc w:val="both"/>
        <w:rPr>
          <w:rFonts w:ascii="Times New Roman" w:hAnsi="Times New Roman" w:cs="Times New Roman"/>
          <w:b/>
          <w:sz w:val="24"/>
          <w:szCs w:val="24"/>
          <w:lang w:val="sk-SK"/>
        </w:rPr>
      </w:pPr>
      <w:r w:rsidRPr="00C269AD">
        <w:rPr>
          <w:rFonts w:ascii="Times New Roman" w:hAnsi="Times New Roman" w:cs="Times New Roman"/>
          <w:b/>
          <w:sz w:val="24"/>
          <w:szCs w:val="24"/>
          <w:lang w:val="sk-SK"/>
        </w:rPr>
        <w:t xml:space="preserve">K bodu </w:t>
      </w:r>
      <w:r>
        <w:rPr>
          <w:rFonts w:ascii="Times New Roman" w:hAnsi="Times New Roman" w:cs="Times New Roman"/>
          <w:b/>
          <w:sz w:val="24"/>
          <w:szCs w:val="24"/>
          <w:lang w:val="sk-SK"/>
        </w:rPr>
        <w:t>33</w:t>
      </w:r>
    </w:p>
    <w:p w14:paraId="3C5F4AB9" w14:textId="77777777" w:rsidR="001E7AE6" w:rsidRDefault="001E7AE6" w:rsidP="001E7AE6">
      <w:pPr>
        <w:pStyle w:val="Bezriadkovania"/>
        <w:jc w:val="both"/>
        <w:rPr>
          <w:rFonts w:ascii="Times New Roman" w:hAnsi="Times New Roman" w:cs="Times New Roman"/>
          <w:sz w:val="24"/>
          <w:szCs w:val="24"/>
          <w:lang w:val="sk-SK"/>
        </w:rPr>
      </w:pPr>
      <w:r w:rsidRPr="00FF629D">
        <w:rPr>
          <w:rFonts w:ascii="Times New Roman" w:hAnsi="Times New Roman" w:cs="Times New Roman"/>
          <w:sz w:val="24"/>
          <w:szCs w:val="24"/>
          <w:lang w:val="sk-SK"/>
        </w:rPr>
        <w:t>Ide o transpozíciu čl. 7 bod 3 smernice (EÚ) 2022/2556.</w:t>
      </w:r>
    </w:p>
    <w:p w14:paraId="2EC25DF8" w14:textId="77777777" w:rsidR="001E7AE6" w:rsidRDefault="001E7AE6" w:rsidP="001E7AE6">
      <w:pPr>
        <w:pStyle w:val="Bezriadkovania"/>
        <w:jc w:val="both"/>
        <w:rPr>
          <w:rFonts w:ascii="Times New Roman" w:hAnsi="Times New Roman" w:cs="Times New Roman"/>
          <w:sz w:val="24"/>
          <w:szCs w:val="24"/>
          <w:lang w:val="sk-SK"/>
        </w:rPr>
      </w:pPr>
    </w:p>
    <w:p w14:paraId="719BC6DC" w14:textId="77777777" w:rsidR="001E7AE6" w:rsidRPr="000C2C60" w:rsidRDefault="001E7AE6" w:rsidP="001E7AE6">
      <w:pPr>
        <w:pStyle w:val="Bezriadkovania"/>
        <w:jc w:val="both"/>
        <w:rPr>
          <w:rFonts w:ascii="Times New Roman" w:hAnsi="Times New Roman" w:cs="Times New Roman"/>
          <w:sz w:val="24"/>
          <w:szCs w:val="24"/>
          <w:lang w:val="sk-SK"/>
        </w:rPr>
      </w:pPr>
      <w:r w:rsidRPr="00C269AD">
        <w:rPr>
          <w:rFonts w:ascii="Times New Roman" w:hAnsi="Times New Roman" w:cs="Times New Roman"/>
          <w:b/>
          <w:sz w:val="24"/>
          <w:szCs w:val="24"/>
          <w:lang w:val="sk-SK"/>
        </w:rPr>
        <w:t xml:space="preserve">K bodu </w:t>
      </w:r>
      <w:r>
        <w:rPr>
          <w:rFonts w:ascii="Times New Roman" w:hAnsi="Times New Roman" w:cs="Times New Roman"/>
          <w:b/>
          <w:sz w:val="24"/>
          <w:szCs w:val="24"/>
          <w:lang w:val="sk-SK"/>
        </w:rPr>
        <w:t>34 a 43</w:t>
      </w:r>
    </w:p>
    <w:p w14:paraId="0028E8FA" w14:textId="77777777" w:rsidR="001E7AE6" w:rsidRDefault="001E7AE6" w:rsidP="001E7AE6">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 xml:space="preserve">Navrhovanou úpravou sa umožní ukladať sankcie platobnej inštitúcii a inštitúcii elektronických peňazí za porušenie plnenia povinností vo vzťahu k okamžitým úhradám, k poplatkom v súvislosti s úhradami a overovaním príjemcu, overovaním príjemcu v prípade úhrad a preverovaním používateľov platobných služieb vo vzťahu k cieleným finančným reštriktívnym opatreniam. Ide o ustanovenie pravidiel na ukladanie sankcií podľa nariadenia (EÚ) 2024/ 886. Zároveň sa navrhovanou úpravou zjednocuje výška sankcií pre poskytovateľov platobných </w:t>
      </w:r>
      <w:r w:rsidRPr="000C2C60">
        <w:rPr>
          <w:rFonts w:ascii="Times New Roman" w:hAnsi="Times New Roman" w:cs="Times New Roman"/>
          <w:sz w:val="24"/>
          <w:szCs w:val="24"/>
          <w:lang w:val="sk-SK"/>
        </w:rPr>
        <w:lastRenderedPageBreak/>
        <w:t>služieb, ktorými sú okrem platobných inštitúcií a inštitúcií elektronických peňazí aj banky (čl. 5d ods. 3 (1a. a 1b. a) nariadenia (EÚ) 2024/ 886).</w:t>
      </w:r>
    </w:p>
    <w:p w14:paraId="3C7E6675" w14:textId="77777777" w:rsidR="001E7AE6" w:rsidRPr="0048610A" w:rsidRDefault="001E7AE6" w:rsidP="001E7AE6">
      <w:pPr>
        <w:pStyle w:val="Bezriadkovania"/>
        <w:jc w:val="both"/>
        <w:rPr>
          <w:rFonts w:ascii="Times New Roman" w:hAnsi="Times New Roman" w:cs="Times New Roman"/>
          <w:sz w:val="24"/>
          <w:szCs w:val="24"/>
          <w:lang w:val="sk-SK"/>
        </w:rPr>
      </w:pPr>
    </w:p>
    <w:p w14:paraId="582D73B7" w14:textId="77777777" w:rsidR="001E7AE6" w:rsidRDefault="001E7AE6" w:rsidP="001E7AE6">
      <w:pPr>
        <w:pStyle w:val="Bezriadkovania"/>
        <w:jc w:val="both"/>
        <w:rPr>
          <w:rFonts w:ascii="Times New Roman" w:hAnsi="Times New Roman" w:cs="Times New Roman"/>
          <w:sz w:val="24"/>
          <w:szCs w:val="24"/>
          <w:lang w:val="sk-SK"/>
        </w:rPr>
      </w:pPr>
    </w:p>
    <w:p w14:paraId="62BD1A35" w14:textId="77777777" w:rsidR="001E7AE6" w:rsidRDefault="001E7AE6" w:rsidP="001E7AE6">
      <w:pPr>
        <w:pStyle w:val="Bezriadkovania"/>
        <w:jc w:val="both"/>
        <w:rPr>
          <w:rFonts w:ascii="Times New Roman" w:hAnsi="Times New Roman" w:cs="Times New Roman"/>
          <w:b/>
          <w:sz w:val="24"/>
          <w:szCs w:val="24"/>
          <w:lang w:val="sk-SK"/>
        </w:rPr>
      </w:pPr>
      <w:r w:rsidRPr="00FF629D">
        <w:rPr>
          <w:rFonts w:ascii="Times New Roman" w:hAnsi="Times New Roman" w:cs="Times New Roman"/>
          <w:b/>
          <w:sz w:val="24"/>
          <w:szCs w:val="24"/>
          <w:lang w:val="sk-SK"/>
        </w:rPr>
        <w:t xml:space="preserve">K bodu </w:t>
      </w:r>
      <w:r>
        <w:rPr>
          <w:rFonts w:ascii="Times New Roman" w:hAnsi="Times New Roman" w:cs="Times New Roman"/>
          <w:b/>
          <w:sz w:val="24"/>
          <w:szCs w:val="24"/>
          <w:lang w:val="sk-SK"/>
        </w:rPr>
        <w:t>35</w:t>
      </w:r>
    </w:p>
    <w:p w14:paraId="0BA33E38" w14:textId="77777777" w:rsidR="001E7AE6" w:rsidRDefault="001E7AE6" w:rsidP="001E7AE6">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Navrhované ustanovenie § 78 ods. 2 písm. k) pre platobné inštitúcie sa zosúlaďuje s ustanovením § 86 ods. 2 písm. i) pre inštitúcie elektronických peňazí.</w:t>
      </w:r>
    </w:p>
    <w:p w14:paraId="1096B174" w14:textId="77777777" w:rsidR="001E7AE6" w:rsidRDefault="001E7AE6" w:rsidP="001E7AE6">
      <w:pPr>
        <w:pStyle w:val="Bezriadkovania"/>
        <w:jc w:val="both"/>
        <w:rPr>
          <w:rFonts w:ascii="Times New Roman" w:hAnsi="Times New Roman" w:cs="Times New Roman"/>
          <w:b/>
          <w:sz w:val="24"/>
          <w:szCs w:val="24"/>
          <w:lang w:val="sk-SK"/>
        </w:rPr>
      </w:pPr>
    </w:p>
    <w:p w14:paraId="00227115" w14:textId="77777777" w:rsidR="001E7AE6" w:rsidRDefault="001E7AE6" w:rsidP="001E7AE6">
      <w:pPr>
        <w:pStyle w:val="Bezriadkovania"/>
        <w:jc w:val="both"/>
        <w:rPr>
          <w:rFonts w:ascii="Times New Roman" w:hAnsi="Times New Roman" w:cs="Times New Roman"/>
          <w:b/>
          <w:sz w:val="24"/>
          <w:szCs w:val="24"/>
          <w:lang w:val="sk-SK"/>
        </w:rPr>
      </w:pPr>
      <w:r>
        <w:rPr>
          <w:rFonts w:ascii="Times New Roman" w:hAnsi="Times New Roman" w:cs="Times New Roman"/>
          <w:b/>
          <w:sz w:val="24"/>
          <w:szCs w:val="24"/>
          <w:lang w:val="sk-SK"/>
        </w:rPr>
        <w:t>K bodu 36</w:t>
      </w:r>
    </w:p>
    <w:p w14:paraId="4458E01C" w14:textId="77777777" w:rsidR="001E7AE6" w:rsidRDefault="001E7AE6" w:rsidP="001E7AE6">
      <w:pPr>
        <w:pStyle w:val="Bezriadkovania"/>
        <w:jc w:val="both"/>
        <w:rPr>
          <w:rFonts w:ascii="Times New Roman" w:hAnsi="Times New Roman" w:cs="Times New Roman"/>
          <w:sz w:val="24"/>
          <w:szCs w:val="24"/>
          <w:lang w:val="sk-SK"/>
        </w:rPr>
      </w:pPr>
      <w:r>
        <w:rPr>
          <w:rFonts w:ascii="Times New Roman" w:hAnsi="Times New Roman" w:cs="Times New Roman"/>
          <w:sz w:val="24"/>
          <w:szCs w:val="24"/>
          <w:lang w:val="sk-SK"/>
        </w:rPr>
        <w:t>Ide o legislatívno-technickú zmenu súvisiacu s úpravou poznámky pod čiarou.</w:t>
      </w:r>
    </w:p>
    <w:p w14:paraId="209A75D5" w14:textId="77777777" w:rsidR="001E7AE6" w:rsidRPr="00C269AD" w:rsidRDefault="001E7AE6" w:rsidP="001E7AE6">
      <w:pPr>
        <w:pStyle w:val="Bezriadkovania"/>
        <w:jc w:val="both"/>
        <w:rPr>
          <w:rFonts w:ascii="Times New Roman" w:hAnsi="Times New Roman" w:cs="Times New Roman"/>
          <w:sz w:val="24"/>
          <w:szCs w:val="24"/>
          <w:lang w:val="sk-SK"/>
        </w:rPr>
      </w:pPr>
    </w:p>
    <w:p w14:paraId="60A71E34" w14:textId="77777777" w:rsidR="001E7AE6" w:rsidRDefault="001E7AE6" w:rsidP="001E7AE6">
      <w:pPr>
        <w:pStyle w:val="Bezriadkovania"/>
        <w:jc w:val="both"/>
        <w:rPr>
          <w:rFonts w:ascii="Times New Roman" w:hAnsi="Times New Roman" w:cs="Times New Roman"/>
          <w:b/>
          <w:sz w:val="24"/>
          <w:szCs w:val="24"/>
          <w:lang w:val="sk-SK"/>
        </w:rPr>
      </w:pPr>
      <w:r>
        <w:rPr>
          <w:rFonts w:ascii="Times New Roman" w:hAnsi="Times New Roman" w:cs="Times New Roman"/>
          <w:b/>
          <w:sz w:val="24"/>
          <w:szCs w:val="24"/>
          <w:lang w:val="sk-SK"/>
        </w:rPr>
        <w:t>K bodu 37</w:t>
      </w:r>
    </w:p>
    <w:p w14:paraId="063EA914" w14:textId="77777777" w:rsidR="001E7AE6" w:rsidRDefault="001E7AE6" w:rsidP="001E7AE6">
      <w:pPr>
        <w:pStyle w:val="Bezriadkovania"/>
        <w:jc w:val="both"/>
        <w:rPr>
          <w:rFonts w:ascii="Times New Roman" w:hAnsi="Times New Roman" w:cs="Times New Roman"/>
          <w:sz w:val="24"/>
          <w:szCs w:val="24"/>
          <w:lang w:val="sk-SK"/>
        </w:rPr>
      </w:pPr>
      <w:r>
        <w:rPr>
          <w:rFonts w:ascii="Times New Roman" w:hAnsi="Times New Roman" w:cs="Times New Roman"/>
          <w:sz w:val="24"/>
          <w:szCs w:val="24"/>
          <w:lang w:val="sk-SK"/>
        </w:rPr>
        <w:t>Navrhovanou zmenou dochádza k precizovaniu právneho základu pre ukladanie sankcií fyzickej osobe za porušenia ustanovení nariadenia DORA a iných právne záväzných aktov EÚ.</w:t>
      </w:r>
    </w:p>
    <w:p w14:paraId="2CE9253B" w14:textId="77777777" w:rsidR="001E7AE6" w:rsidRDefault="001E7AE6" w:rsidP="001E7AE6">
      <w:pPr>
        <w:pStyle w:val="Bezriadkovania"/>
        <w:jc w:val="both"/>
        <w:rPr>
          <w:rFonts w:ascii="Times New Roman" w:hAnsi="Times New Roman" w:cs="Times New Roman"/>
          <w:sz w:val="24"/>
          <w:szCs w:val="24"/>
          <w:lang w:val="sk-SK"/>
        </w:rPr>
      </w:pPr>
    </w:p>
    <w:p w14:paraId="07460E6C" w14:textId="77777777" w:rsidR="001E7AE6" w:rsidRPr="00C269AD" w:rsidRDefault="001E7AE6" w:rsidP="001E7AE6">
      <w:pPr>
        <w:pStyle w:val="Bezriadkovania"/>
        <w:jc w:val="both"/>
        <w:rPr>
          <w:rFonts w:ascii="Times New Roman" w:hAnsi="Times New Roman" w:cs="Times New Roman"/>
          <w:b/>
          <w:sz w:val="24"/>
          <w:szCs w:val="24"/>
          <w:lang w:val="sk-SK"/>
        </w:rPr>
      </w:pPr>
      <w:r w:rsidRPr="00C269AD">
        <w:rPr>
          <w:rFonts w:ascii="Times New Roman" w:hAnsi="Times New Roman" w:cs="Times New Roman"/>
          <w:b/>
          <w:sz w:val="24"/>
          <w:szCs w:val="24"/>
          <w:lang w:val="sk-SK"/>
        </w:rPr>
        <w:t>K </w:t>
      </w:r>
      <w:r>
        <w:rPr>
          <w:rFonts w:ascii="Times New Roman" w:hAnsi="Times New Roman" w:cs="Times New Roman"/>
          <w:b/>
          <w:sz w:val="24"/>
          <w:szCs w:val="24"/>
          <w:lang w:val="sk-SK"/>
        </w:rPr>
        <w:t>bodom 38 a 44</w:t>
      </w:r>
    </w:p>
    <w:p w14:paraId="25A3EB60" w14:textId="77777777" w:rsidR="001E7AE6" w:rsidRPr="0048610A" w:rsidRDefault="001E7AE6" w:rsidP="001E7AE6">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Navrhovanou zmenou sa umožňuje ukladať sankcie fyzickej osobe za porušenie plnenia povinností preverovať používateľov platobných služieb vo vzťahu k cieleným finančným reštriktívnym opatreniam. Ide o ustanovenie postupu podľa nariadenia (EÚ) č. 260/2012 v platnom znení (tzn. v znení nariadenia 2024/886) (Čl. 5 ods. 3 (1a. a 1b. b) nariadenia (EÚ) 2024/886).</w:t>
      </w:r>
    </w:p>
    <w:p w14:paraId="1C8986D0" w14:textId="77777777" w:rsidR="001E7AE6" w:rsidRPr="00C269AD" w:rsidRDefault="001E7AE6" w:rsidP="001E7AE6">
      <w:pPr>
        <w:pStyle w:val="Bezriadkovania"/>
        <w:jc w:val="both"/>
        <w:rPr>
          <w:rFonts w:ascii="Times New Roman" w:hAnsi="Times New Roman" w:cs="Times New Roman"/>
          <w:sz w:val="24"/>
          <w:szCs w:val="24"/>
          <w:lang w:val="sk-SK"/>
        </w:rPr>
      </w:pPr>
    </w:p>
    <w:p w14:paraId="6305913B" w14:textId="77777777" w:rsidR="001E7AE6" w:rsidRDefault="001E7AE6" w:rsidP="001E7AE6">
      <w:pPr>
        <w:pStyle w:val="Bezriadkovania"/>
        <w:jc w:val="both"/>
        <w:rPr>
          <w:rFonts w:ascii="Times New Roman" w:hAnsi="Times New Roman" w:cs="Times New Roman"/>
          <w:b/>
          <w:sz w:val="24"/>
          <w:szCs w:val="24"/>
          <w:lang w:val="sk-SK"/>
        </w:rPr>
      </w:pPr>
      <w:r>
        <w:rPr>
          <w:rFonts w:ascii="Times New Roman" w:hAnsi="Times New Roman" w:cs="Times New Roman"/>
          <w:b/>
          <w:sz w:val="24"/>
          <w:szCs w:val="24"/>
          <w:lang w:val="sk-SK"/>
        </w:rPr>
        <w:t>K bodu 39</w:t>
      </w:r>
    </w:p>
    <w:p w14:paraId="67A1830F" w14:textId="77777777" w:rsidR="001E7AE6" w:rsidRPr="000C2C60" w:rsidRDefault="001E7AE6" w:rsidP="001E7AE6">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Pôvodné znenie § 82 ods. 2 písm. m) spočívajúce v povinnosti zabezpečiť ochranu elektronického spracúvania a uchovávania údajov bolo premietnuté do povinnosti vyplývajúcej z nariadenia DORA. Navrhované us</w:t>
      </w:r>
      <w:r w:rsidRPr="002C66FC">
        <w:rPr>
          <w:rFonts w:ascii="Times New Roman" w:hAnsi="Times New Roman" w:cs="Times New Roman"/>
          <w:sz w:val="24"/>
          <w:szCs w:val="24"/>
          <w:lang w:val="sk-SK"/>
        </w:rPr>
        <w:t>tanovenie v § 82 ods. 2 písm. m)</w:t>
      </w:r>
      <w:r w:rsidRPr="000C2C60">
        <w:rPr>
          <w:rFonts w:ascii="Times New Roman" w:hAnsi="Times New Roman" w:cs="Times New Roman"/>
          <w:sz w:val="24"/>
          <w:szCs w:val="24"/>
          <w:lang w:val="sk-SK"/>
        </w:rPr>
        <w:t xml:space="preserve"> sa taktiež zosúlaďuje s ustanovením § 64 ods. 2 písm. m) s cieľom zabezpečiť pre inštitúcie elektronických peňazí porovnateľné podmienky ako sú pre platobné inštitúcie.</w:t>
      </w:r>
    </w:p>
    <w:p w14:paraId="3A2DD59A" w14:textId="77777777" w:rsidR="001E7AE6" w:rsidRDefault="001E7AE6" w:rsidP="001E7AE6">
      <w:pPr>
        <w:pStyle w:val="Bezriadkovania"/>
        <w:jc w:val="both"/>
        <w:rPr>
          <w:rFonts w:ascii="Times New Roman" w:hAnsi="Times New Roman" w:cs="Times New Roman"/>
          <w:b/>
          <w:sz w:val="24"/>
          <w:szCs w:val="24"/>
          <w:lang w:val="sk-SK"/>
        </w:rPr>
      </w:pPr>
    </w:p>
    <w:p w14:paraId="0B685827" w14:textId="77777777" w:rsidR="001E7AE6" w:rsidRDefault="001E7AE6" w:rsidP="001E7AE6">
      <w:pPr>
        <w:pStyle w:val="Bezriadkovania"/>
        <w:jc w:val="both"/>
        <w:rPr>
          <w:rFonts w:ascii="Times New Roman" w:hAnsi="Times New Roman" w:cs="Times New Roman"/>
          <w:b/>
          <w:sz w:val="24"/>
          <w:szCs w:val="24"/>
          <w:lang w:val="sk-SK"/>
        </w:rPr>
      </w:pPr>
      <w:r>
        <w:rPr>
          <w:rFonts w:ascii="Times New Roman" w:hAnsi="Times New Roman" w:cs="Times New Roman"/>
          <w:b/>
          <w:sz w:val="24"/>
          <w:szCs w:val="24"/>
          <w:lang w:val="sk-SK"/>
        </w:rPr>
        <w:t>K bodu 42</w:t>
      </w:r>
    </w:p>
    <w:p w14:paraId="3D0A9687" w14:textId="77777777" w:rsidR="001E7AE6" w:rsidRPr="000C2C60" w:rsidRDefault="001E7AE6" w:rsidP="001E7AE6">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Navrhovanou zmenou sa ustanovenia § 86 ods. 2 písm. a) zosúlaďuje s ustanovením v § 78 ods. 2 písm. a) za účelom uplatňovania jednotných sankcií pre sektor platobných služieb, ako aj pre sektor vydávania elektronických peňazí.</w:t>
      </w:r>
    </w:p>
    <w:p w14:paraId="5A3D8206" w14:textId="77777777" w:rsidR="001E7AE6" w:rsidRPr="00C269AD" w:rsidRDefault="001E7AE6" w:rsidP="001E7AE6">
      <w:pPr>
        <w:pStyle w:val="Bezriadkovania"/>
        <w:jc w:val="both"/>
        <w:rPr>
          <w:rFonts w:ascii="Times New Roman" w:hAnsi="Times New Roman" w:cs="Times New Roman"/>
          <w:sz w:val="24"/>
          <w:szCs w:val="24"/>
          <w:lang w:val="sk-SK"/>
        </w:rPr>
      </w:pPr>
    </w:p>
    <w:p w14:paraId="04B1F6E0" w14:textId="77777777" w:rsidR="001E7AE6" w:rsidRDefault="001E7AE6" w:rsidP="001E7AE6">
      <w:pPr>
        <w:pStyle w:val="Bezriadkovania"/>
        <w:jc w:val="both"/>
        <w:rPr>
          <w:rFonts w:ascii="Times New Roman" w:hAnsi="Times New Roman" w:cs="Times New Roman"/>
          <w:b/>
          <w:sz w:val="24"/>
          <w:szCs w:val="24"/>
          <w:lang w:val="sk-SK"/>
        </w:rPr>
      </w:pPr>
      <w:r>
        <w:rPr>
          <w:rFonts w:ascii="Times New Roman" w:hAnsi="Times New Roman" w:cs="Times New Roman"/>
          <w:b/>
          <w:sz w:val="24"/>
          <w:szCs w:val="24"/>
          <w:lang w:val="sk-SK"/>
        </w:rPr>
        <w:t>K bodu 46</w:t>
      </w:r>
    </w:p>
    <w:p w14:paraId="3A58A8EC" w14:textId="77777777" w:rsidR="001E7AE6" w:rsidRPr="000C2C60" w:rsidRDefault="001E7AE6" w:rsidP="001E7AE6">
      <w:pPr>
        <w:pStyle w:val="Bezriadkovania"/>
        <w:jc w:val="both"/>
        <w:rPr>
          <w:rFonts w:ascii="Times New Roman" w:hAnsi="Times New Roman" w:cs="Times New Roman"/>
          <w:sz w:val="24"/>
          <w:szCs w:val="24"/>
          <w:lang w:val="sk-SK"/>
        </w:rPr>
      </w:pPr>
      <w:r w:rsidRPr="00B640F6">
        <w:rPr>
          <w:rFonts w:ascii="Times New Roman" w:hAnsi="Times New Roman" w:cs="Times New Roman"/>
          <w:sz w:val="24"/>
          <w:szCs w:val="24"/>
          <w:lang w:val="sk-SK"/>
        </w:rPr>
        <w:t xml:space="preserve">Pri presune platobného účtu, sprístupňovanie a poskytovanie týchto údajov poskytovateľovi platobných služieb, platiteľovi uskutočňujúceho úhrady na platobný účet spotrebiteľa  a príjemcovi používajúceho inkaso na účely zúčtovania finančných prostriedkov a na účely presunu platobného účtu a súvisiacom spracúvaní osobných údajov dotknutých osôb sa aplikujú ustanovenia nariadenia Európskeho parlamentu a Rady (EÚ) 2018/1725 z 23. októbra 2018 o ochrane fyzických osôb pri spracúvaní osobných údajov inštitúciami, orgánmi, úradmi a agentúrami Únie a o voľnom pohybe takýchto údajov, ktorým sa zrušuje nariadenie (ES) č. 45/2001 a rozhodnutie č. 1247/2002/ES (Ú. v. EÚ L 295, 21.11.2018) (ďalej len  „GDPR“), pričom sú prevádzkovatelia spracúvaných osobných údajov dotknutých osôb plne zodpovední za zákonnosť spracúvania osobných údajov a tým aj za určenie adekvátneho právneho základu pre presun a samotné spracúvanie týchto osobných údajov, ako aj za striktné uplatňovanie zásady minimalizácie podľa článku 5 odsek 1 písmeno c) GDPR. Na základe uvedenej zásady je prevádzkovateľ oprávnený presúvať a spracúvať osobné údaje len v  takom množstve, ktoré je nevyhnutné na dosiahnutie účelu spracúvania osobných údajov, a teda prevádzkovateľ nie je oprávnený a ani povinný na presun a spracúvanie všetkých osobných údajov, na ktoré sa </w:t>
      </w:r>
      <w:r w:rsidRPr="00B640F6">
        <w:rPr>
          <w:rFonts w:ascii="Times New Roman" w:hAnsi="Times New Roman" w:cs="Times New Roman"/>
          <w:sz w:val="24"/>
          <w:szCs w:val="24"/>
          <w:lang w:val="sk-SK"/>
        </w:rPr>
        <w:lastRenderedPageBreak/>
        <w:t>odkazuje v ustanovení § 88 ods. 6, pokiaľ to nie je účelovo určené. Za presun a spracúvanie jednotlivých kategórií osobných údajov plne zodpovedá prevádzkovateľ, a to v súlade so všetkými povinnosťami, ktoré mu vyplývajú z GDPR a s prihliadnutím na citlivosť spracúvaných osobných údajov.</w:t>
      </w:r>
    </w:p>
    <w:p w14:paraId="76552C64" w14:textId="77777777" w:rsidR="001E7AE6" w:rsidRPr="00C269AD" w:rsidRDefault="001E7AE6" w:rsidP="001E7AE6">
      <w:pPr>
        <w:pStyle w:val="Bezriadkovania"/>
        <w:jc w:val="both"/>
        <w:rPr>
          <w:rFonts w:ascii="Times New Roman" w:hAnsi="Times New Roman" w:cs="Times New Roman"/>
          <w:sz w:val="24"/>
          <w:szCs w:val="24"/>
          <w:lang w:val="sk-SK"/>
        </w:rPr>
      </w:pPr>
    </w:p>
    <w:p w14:paraId="3C94DD2F" w14:textId="77777777" w:rsidR="001E7AE6" w:rsidRDefault="001E7AE6" w:rsidP="001E7AE6">
      <w:pPr>
        <w:pStyle w:val="Bezriadkovania"/>
        <w:jc w:val="both"/>
        <w:rPr>
          <w:rFonts w:ascii="Times New Roman" w:hAnsi="Times New Roman" w:cs="Times New Roman"/>
          <w:b/>
          <w:sz w:val="24"/>
          <w:szCs w:val="24"/>
          <w:lang w:val="sk-SK"/>
        </w:rPr>
      </w:pPr>
      <w:r>
        <w:rPr>
          <w:rFonts w:ascii="Times New Roman" w:hAnsi="Times New Roman" w:cs="Times New Roman"/>
          <w:b/>
          <w:sz w:val="24"/>
          <w:szCs w:val="24"/>
          <w:lang w:val="sk-SK"/>
        </w:rPr>
        <w:t>K bodu 47</w:t>
      </w:r>
    </w:p>
    <w:p w14:paraId="35F61A6F" w14:textId="77777777" w:rsidR="001E7AE6" w:rsidRPr="000C2C60" w:rsidRDefault="001E7AE6" w:rsidP="001E7AE6">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Na základe aplikačnej praxe sa navrhuje bližšie zosúladenie a spresnenie so znením čl. 101 ods. 2 smernice (EÚ) 2015/2366. Taktiež sa navrhovanou zmenou posilňuje ochrana finančného spotrebiteľa.</w:t>
      </w:r>
    </w:p>
    <w:p w14:paraId="3D60DD4E" w14:textId="77777777" w:rsidR="001E7AE6" w:rsidRDefault="001E7AE6" w:rsidP="001E7AE6">
      <w:pPr>
        <w:pStyle w:val="Bezriadkovania"/>
        <w:jc w:val="both"/>
        <w:rPr>
          <w:rFonts w:ascii="Times New Roman" w:hAnsi="Times New Roman" w:cs="Times New Roman"/>
          <w:b/>
          <w:sz w:val="24"/>
          <w:szCs w:val="24"/>
          <w:lang w:val="sk-SK"/>
        </w:rPr>
      </w:pPr>
    </w:p>
    <w:p w14:paraId="4816D007" w14:textId="77777777" w:rsidR="001E7AE6" w:rsidRPr="00FF629D" w:rsidRDefault="001E7AE6" w:rsidP="001E7AE6">
      <w:pPr>
        <w:pStyle w:val="Bezriadkovania"/>
        <w:jc w:val="both"/>
        <w:rPr>
          <w:rFonts w:ascii="Times New Roman" w:hAnsi="Times New Roman" w:cs="Times New Roman"/>
          <w:b/>
          <w:sz w:val="24"/>
          <w:szCs w:val="24"/>
          <w:lang w:val="sk-SK"/>
        </w:rPr>
      </w:pPr>
      <w:r>
        <w:rPr>
          <w:rFonts w:ascii="Times New Roman" w:hAnsi="Times New Roman" w:cs="Times New Roman"/>
          <w:b/>
          <w:sz w:val="24"/>
          <w:szCs w:val="24"/>
          <w:lang w:val="sk-SK"/>
        </w:rPr>
        <w:t>K bodu 49</w:t>
      </w:r>
    </w:p>
    <w:p w14:paraId="2E377C74" w14:textId="77777777" w:rsidR="001E7AE6" w:rsidRPr="000C2C60" w:rsidRDefault="001E7AE6" w:rsidP="001E7AE6">
      <w:pPr>
        <w:pStyle w:val="Bezriadkovania"/>
        <w:jc w:val="both"/>
        <w:rPr>
          <w:rFonts w:ascii="Times New Roman" w:hAnsi="Times New Roman" w:cs="Times New Roman"/>
          <w:sz w:val="24"/>
          <w:szCs w:val="24"/>
          <w:lang w:val="sk-SK"/>
        </w:rPr>
      </w:pPr>
      <w:r w:rsidRPr="000C2C60">
        <w:rPr>
          <w:rFonts w:ascii="Times New Roman" w:hAnsi="Times New Roman" w:cs="Times New Roman"/>
          <w:sz w:val="24"/>
          <w:szCs w:val="24"/>
          <w:lang w:val="sk-SK"/>
        </w:rPr>
        <w:t>Navrhovanou úpravou sa za porušenie plnenia povinností podľa nariadenia (EÚ) 2024/ 886, a to vo vzťahu k okamžitých úhradám, k poplatkom v súvislosti s úhradami a overovaním príjemcu, overovaním príjemcu v prípade úhrad a preverovaním používateľov platobných služieb vo vzťahu k cieleným finančným reštriktívnym opatreniam umožňuje ukladať sankcie podľa § 78 ods. 2 písm. b) a ods. 11 písm. c) pri poskytovateľoch platobných služieb podľa § 2 ods. 3, ktorých na tento účel nedohliada Národná banka Slovenska, ale iný príslušný orgán.</w:t>
      </w:r>
    </w:p>
    <w:p w14:paraId="21AE34CD" w14:textId="77777777" w:rsidR="001E7AE6" w:rsidRDefault="001E7AE6" w:rsidP="001E7AE6">
      <w:pPr>
        <w:spacing w:after="0" w:line="240" w:lineRule="auto"/>
        <w:jc w:val="both"/>
        <w:rPr>
          <w:rFonts w:ascii="Times New Roman" w:hAnsi="Times New Roman" w:cs="Times New Roman"/>
          <w:sz w:val="24"/>
          <w:szCs w:val="24"/>
        </w:rPr>
      </w:pPr>
    </w:p>
    <w:p w14:paraId="332C5AF7" w14:textId="77777777" w:rsidR="001E7AE6" w:rsidRPr="00C269AD" w:rsidRDefault="001E7AE6" w:rsidP="001E7AE6">
      <w:pPr>
        <w:spacing w:after="0" w:line="240" w:lineRule="auto"/>
        <w:jc w:val="both"/>
        <w:rPr>
          <w:rFonts w:ascii="Times New Roman" w:hAnsi="Times New Roman" w:cs="Times New Roman"/>
          <w:b/>
          <w:sz w:val="24"/>
          <w:szCs w:val="24"/>
        </w:rPr>
      </w:pPr>
      <w:r w:rsidRPr="00C269AD">
        <w:rPr>
          <w:rFonts w:ascii="Times New Roman" w:hAnsi="Times New Roman" w:cs="Times New Roman"/>
          <w:b/>
          <w:sz w:val="24"/>
          <w:szCs w:val="24"/>
        </w:rPr>
        <w:t xml:space="preserve">K bodu </w:t>
      </w:r>
      <w:r>
        <w:rPr>
          <w:rFonts w:ascii="Times New Roman" w:hAnsi="Times New Roman" w:cs="Times New Roman"/>
          <w:b/>
          <w:sz w:val="24"/>
          <w:szCs w:val="24"/>
        </w:rPr>
        <w:t>50</w:t>
      </w:r>
    </w:p>
    <w:p w14:paraId="5EBB51AD" w14:textId="47AA7BF0" w:rsidR="00053D99" w:rsidRPr="00243774" w:rsidRDefault="001E7AE6" w:rsidP="001E7A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Dopĺňa sa transpozičná príloha.</w:t>
      </w:r>
    </w:p>
    <w:p w14:paraId="708DD042" w14:textId="77777777" w:rsidR="00963F8D" w:rsidRPr="00FF629D" w:rsidRDefault="00963F8D" w:rsidP="008212CF">
      <w:pPr>
        <w:pStyle w:val="Bezriadkovania"/>
        <w:jc w:val="both"/>
        <w:rPr>
          <w:rFonts w:ascii="Times New Roman" w:hAnsi="Times New Roman" w:cs="Times New Roman"/>
          <w:b/>
          <w:sz w:val="24"/>
          <w:szCs w:val="24"/>
          <w:lang w:val="sk-SK"/>
        </w:rPr>
      </w:pPr>
    </w:p>
    <w:p w14:paraId="65C4DFB2" w14:textId="4CC68BC0" w:rsidR="008A4DD5" w:rsidRPr="00243774" w:rsidRDefault="008A4DD5" w:rsidP="00243774">
      <w:pPr>
        <w:spacing w:after="0" w:line="240" w:lineRule="auto"/>
        <w:jc w:val="both"/>
        <w:rPr>
          <w:rFonts w:ascii="Times New Roman" w:hAnsi="Times New Roman" w:cs="Times New Roman"/>
          <w:sz w:val="24"/>
          <w:szCs w:val="24"/>
        </w:rPr>
      </w:pPr>
    </w:p>
    <w:p w14:paraId="2483FE8C" w14:textId="54D59544" w:rsidR="00E17498" w:rsidRPr="00243774" w:rsidRDefault="008E4759" w:rsidP="00243774">
      <w:pPr>
        <w:spacing w:after="0" w:line="240" w:lineRule="auto"/>
        <w:jc w:val="both"/>
        <w:rPr>
          <w:rFonts w:ascii="Times New Roman" w:eastAsia="Times New Roman" w:hAnsi="Times New Roman" w:cs="Times New Roman"/>
          <w:bCs/>
          <w:color w:val="000000"/>
          <w:sz w:val="24"/>
          <w:szCs w:val="24"/>
          <w:lang w:eastAsia="sk-SK"/>
        </w:rPr>
      </w:pPr>
      <w:r w:rsidRPr="00243774">
        <w:rPr>
          <w:rFonts w:ascii="Times New Roman" w:hAnsi="Times New Roman" w:cs="Times New Roman"/>
          <w:b/>
          <w:sz w:val="24"/>
          <w:szCs w:val="24"/>
        </w:rPr>
        <w:t>Čl. VII</w:t>
      </w:r>
      <w:r w:rsidR="00D92E65" w:rsidRPr="00243774">
        <w:rPr>
          <w:rFonts w:ascii="Times New Roman" w:hAnsi="Times New Roman" w:cs="Times New Roman"/>
          <w:sz w:val="24"/>
          <w:szCs w:val="24"/>
        </w:rPr>
        <w:t xml:space="preserve"> </w:t>
      </w:r>
    </w:p>
    <w:p w14:paraId="5BDFE383" w14:textId="77777777" w:rsidR="00243774" w:rsidRDefault="00243774" w:rsidP="00243774">
      <w:pPr>
        <w:spacing w:after="0" w:line="240" w:lineRule="auto"/>
        <w:jc w:val="both"/>
        <w:rPr>
          <w:rFonts w:ascii="Times New Roman" w:hAnsi="Times New Roman" w:cs="Times New Roman"/>
          <w:b/>
          <w:sz w:val="24"/>
          <w:szCs w:val="24"/>
        </w:rPr>
      </w:pPr>
    </w:p>
    <w:p w14:paraId="76C90677" w14:textId="613225C5" w:rsidR="00E17498" w:rsidRPr="00243774" w:rsidRDefault="003B0DCB"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hAnsi="Times New Roman" w:cs="Times New Roman"/>
          <w:b/>
          <w:sz w:val="24"/>
          <w:szCs w:val="24"/>
        </w:rPr>
        <w:t>K bodu 1</w:t>
      </w:r>
    </w:p>
    <w:p w14:paraId="3D28FA07" w14:textId="20CC23C0" w:rsidR="00300E2E" w:rsidRDefault="00300E2E" w:rsidP="00243774">
      <w:pPr>
        <w:pStyle w:val="Bezriadkovania"/>
        <w:jc w:val="both"/>
        <w:rPr>
          <w:rFonts w:ascii="Times New Roman" w:hAnsi="Times New Roman" w:cs="Times New Roman"/>
          <w:sz w:val="24"/>
          <w:szCs w:val="24"/>
          <w:lang w:val="sk-SK"/>
        </w:rPr>
      </w:pPr>
      <w:r w:rsidRPr="00243774">
        <w:rPr>
          <w:rFonts w:ascii="Times New Roman" w:hAnsi="Times New Roman" w:cs="Times New Roman"/>
          <w:sz w:val="24"/>
          <w:szCs w:val="24"/>
          <w:lang w:val="sk-SK"/>
        </w:rPr>
        <w:t>Ide o spresnenie transpozície článku 1 bod 1 smernice  (EÚ) 2022/2556.</w:t>
      </w:r>
    </w:p>
    <w:p w14:paraId="419D0CAB" w14:textId="40FBD3F0" w:rsidR="00BC138B" w:rsidRDefault="00BC138B" w:rsidP="00243774">
      <w:pPr>
        <w:pStyle w:val="Bezriadkovania"/>
        <w:jc w:val="both"/>
        <w:rPr>
          <w:rFonts w:ascii="Times New Roman" w:hAnsi="Times New Roman" w:cs="Times New Roman"/>
          <w:sz w:val="24"/>
          <w:szCs w:val="24"/>
          <w:lang w:val="sk-SK"/>
        </w:rPr>
      </w:pPr>
    </w:p>
    <w:p w14:paraId="17FE7389" w14:textId="6D9A3253" w:rsidR="00BC138B" w:rsidRPr="00FF629D" w:rsidRDefault="00BC138B" w:rsidP="00243774">
      <w:pPr>
        <w:pStyle w:val="Bezriadkovania"/>
        <w:jc w:val="both"/>
        <w:rPr>
          <w:rFonts w:ascii="Times New Roman" w:hAnsi="Times New Roman" w:cs="Times New Roman"/>
          <w:b/>
          <w:sz w:val="24"/>
          <w:szCs w:val="24"/>
          <w:lang w:val="sk-SK"/>
        </w:rPr>
      </w:pPr>
      <w:r w:rsidRPr="00FF629D">
        <w:rPr>
          <w:rFonts w:ascii="Times New Roman" w:hAnsi="Times New Roman" w:cs="Times New Roman"/>
          <w:b/>
          <w:sz w:val="24"/>
          <w:szCs w:val="24"/>
          <w:lang w:val="sk-SK"/>
        </w:rPr>
        <w:t>K bodu 2</w:t>
      </w:r>
    </w:p>
    <w:p w14:paraId="4F89885F" w14:textId="54BEC832" w:rsidR="00BC138B" w:rsidRPr="00243774" w:rsidRDefault="00BC138B" w:rsidP="00243774">
      <w:pPr>
        <w:pStyle w:val="Bezriadkovania"/>
        <w:jc w:val="both"/>
        <w:rPr>
          <w:rFonts w:ascii="Times New Roman" w:hAnsi="Times New Roman" w:cs="Times New Roman"/>
          <w:sz w:val="24"/>
          <w:szCs w:val="24"/>
          <w:lang w:val="sk-SK"/>
        </w:rPr>
      </w:pPr>
      <w:r>
        <w:rPr>
          <w:rFonts w:ascii="Times New Roman" w:hAnsi="Times New Roman" w:cs="Times New Roman"/>
          <w:sz w:val="24"/>
          <w:szCs w:val="24"/>
          <w:lang w:val="sk-SK"/>
        </w:rPr>
        <w:t>Ide o spresnenie transpozície článku 3 bod 1 smernice (EÚ) 2022/2556.</w:t>
      </w:r>
    </w:p>
    <w:p w14:paraId="47C8BEC7" w14:textId="77777777" w:rsidR="00300E2E" w:rsidRPr="00243774" w:rsidRDefault="00300E2E" w:rsidP="00243774">
      <w:pPr>
        <w:pStyle w:val="Bezriadkovania"/>
        <w:jc w:val="both"/>
        <w:rPr>
          <w:rFonts w:ascii="Times New Roman" w:hAnsi="Times New Roman" w:cs="Times New Roman"/>
          <w:sz w:val="24"/>
          <w:szCs w:val="24"/>
          <w:lang w:val="sk-SK"/>
        </w:rPr>
      </w:pPr>
    </w:p>
    <w:p w14:paraId="07FB7863" w14:textId="1C8D519C" w:rsidR="00D27E9D" w:rsidRPr="00243774" w:rsidRDefault="003B0DCB"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hAnsi="Times New Roman" w:cs="Times New Roman"/>
          <w:b/>
          <w:sz w:val="24"/>
          <w:szCs w:val="24"/>
        </w:rPr>
        <w:t xml:space="preserve">K bodu </w:t>
      </w:r>
      <w:r w:rsidR="00BC138B">
        <w:rPr>
          <w:rFonts w:ascii="Times New Roman" w:hAnsi="Times New Roman" w:cs="Times New Roman"/>
          <w:b/>
          <w:sz w:val="24"/>
          <w:szCs w:val="24"/>
        </w:rPr>
        <w:t>3</w:t>
      </w:r>
    </w:p>
    <w:p w14:paraId="3003025A" w14:textId="120F1F47" w:rsidR="003B0DCB" w:rsidRPr="00243774" w:rsidRDefault="003B0DCB" w:rsidP="00243774">
      <w:pPr>
        <w:spacing w:after="0" w:line="240" w:lineRule="auto"/>
        <w:jc w:val="both"/>
        <w:rPr>
          <w:rFonts w:ascii="Times New Roman" w:eastAsia="Times New Roman" w:hAnsi="Times New Roman" w:cs="Times New Roman"/>
          <w:b/>
          <w:bCs/>
          <w:color w:val="000000"/>
          <w:sz w:val="24"/>
          <w:szCs w:val="24"/>
          <w:lang w:eastAsia="sk-SK"/>
        </w:rPr>
      </w:pPr>
      <w:r w:rsidRPr="00243774">
        <w:rPr>
          <w:rFonts w:ascii="Times New Roman" w:hAnsi="Times New Roman" w:cs="Times New Roman"/>
          <w:sz w:val="24"/>
          <w:szCs w:val="24"/>
        </w:rPr>
        <w:t>Doplnenie možnosti sankcionovať subjekty, ktoré porušujú ustanovenia priamo účinných európskych právnych predpisov v oblasti kolektívneho investovania. Zosúladenie s inou sektorovou úpravou.</w:t>
      </w:r>
    </w:p>
    <w:p w14:paraId="08AF1D00" w14:textId="77777777" w:rsidR="00BC138B" w:rsidRDefault="00BC138B" w:rsidP="00243774">
      <w:pPr>
        <w:keepNext/>
        <w:keepLines/>
        <w:spacing w:after="0"/>
        <w:jc w:val="both"/>
        <w:rPr>
          <w:rFonts w:ascii="Times New Roman" w:hAnsi="Times New Roman" w:cs="Times New Roman"/>
          <w:b/>
          <w:sz w:val="24"/>
          <w:szCs w:val="24"/>
        </w:rPr>
      </w:pPr>
    </w:p>
    <w:p w14:paraId="5E446A05" w14:textId="209354DD" w:rsidR="003B0DCB" w:rsidRPr="00243774" w:rsidRDefault="003B0DCB" w:rsidP="00243774">
      <w:pPr>
        <w:keepNext/>
        <w:keepLines/>
        <w:spacing w:after="0"/>
        <w:jc w:val="both"/>
        <w:rPr>
          <w:rFonts w:ascii="Times New Roman" w:hAnsi="Times New Roman" w:cs="Times New Roman"/>
          <w:b/>
          <w:sz w:val="24"/>
          <w:szCs w:val="24"/>
        </w:rPr>
      </w:pPr>
      <w:r w:rsidRPr="00243774">
        <w:rPr>
          <w:rFonts w:ascii="Times New Roman" w:hAnsi="Times New Roman" w:cs="Times New Roman"/>
          <w:b/>
          <w:sz w:val="24"/>
          <w:szCs w:val="24"/>
        </w:rPr>
        <w:t xml:space="preserve">K bodu </w:t>
      </w:r>
      <w:r w:rsidR="00C269AD">
        <w:rPr>
          <w:rFonts w:ascii="Times New Roman" w:hAnsi="Times New Roman" w:cs="Times New Roman"/>
          <w:b/>
          <w:sz w:val="24"/>
          <w:szCs w:val="24"/>
        </w:rPr>
        <w:t>4</w:t>
      </w:r>
    </w:p>
    <w:p w14:paraId="330E9D90" w14:textId="12208BD3" w:rsidR="00300E2E" w:rsidRPr="00243774" w:rsidRDefault="00300E2E" w:rsidP="00243774">
      <w:pPr>
        <w:pStyle w:val="Bezriadkovania"/>
        <w:jc w:val="both"/>
        <w:rPr>
          <w:rFonts w:ascii="Times New Roman" w:hAnsi="Times New Roman" w:cs="Times New Roman"/>
          <w:sz w:val="24"/>
          <w:szCs w:val="24"/>
          <w:lang w:val="sk-SK"/>
        </w:rPr>
      </w:pPr>
      <w:r w:rsidRPr="00243774">
        <w:rPr>
          <w:rFonts w:ascii="Times New Roman" w:hAnsi="Times New Roman" w:cs="Times New Roman"/>
          <w:sz w:val="24"/>
          <w:szCs w:val="24"/>
          <w:lang w:val="sk-SK"/>
        </w:rPr>
        <w:t>Cieľom tejto úpravy je zabezpečiť pre NBS účinné nepeňažné sankcionovanie porušení nariadenia DORA v sektore kolektívneho investovania.</w:t>
      </w:r>
    </w:p>
    <w:p w14:paraId="05A0E85C" w14:textId="08FEC893" w:rsidR="00300E2E" w:rsidRPr="00243774" w:rsidRDefault="00300E2E" w:rsidP="00243774">
      <w:pPr>
        <w:pStyle w:val="Bezriadkovania"/>
        <w:jc w:val="both"/>
        <w:rPr>
          <w:rFonts w:ascii="Times New Roman" w:hAnsi="Times New Roman" w:cs="Times New Roman"/>
          <w:sz w:val="24"/>
          <w:szCs w:val="24"/>
          <w:lang w:val="sk-SK"/>
        </w:rPr>
      </w:pPr>
    </w:p>
    <w:p w14:paraId="316156E4" w14:textId="4EB9522A" w:rsidR="00300E2E" w:rsidRPr="00243774" w:rsidRDefault="00300E2E" w:rsidP="00243774">
      <w:pPr>
        <w:pStyle w:val="Bezriadkovania"/>
        <w:jc w:val="both"/>
        <w:rPr>
          <w:rFonts w:ascii="Times New Roman" w:hAnsi="Times New Roman" w:cs="Times New Roman"/>
          <w:b/>
          <w:sz w:val="24"/>
          <w:szCs w:val="24"/>
          <w:lang w:val="sk-SK"/>
        </w:rPr>
      </w:pPr>
      <w:r w:rsidRPr="00243774">
        <w:rPr>
          <w:rFonts w:ascii="Times New Roman" w:hAnsi="Times New Roman" w:cs="Times New Roman"/>
          <w:b/>
          <w:sz w:val="24"/>
          <w:szCs w:val="24"/>
          <w:lang w:val="sk-SK"/>
        </w:rPr>
        <w:t xml:space="preserve">K bodu </w:t>
      </w:r>
      <w:r w:rsidR="00C269AD">
        <w:rPr>
          <w:rFonts w:ascii="Times New Roman" w:hAnsi="Times New Roman" w:cs="Times New Roman"/>
          <w:b/>
          <w:sz w:val="24"/>
          <w:szCs w:val="24"/>
          <w:lang w:val="sk-SK"/>
        </w:rPr>
        <w:t>5</w:t>
      </w:r>
    </w:p>
    <w:p w14:paraId="534D2D4A" w14:textId="0ED9D2A7" w:rsidR="00300E2E" w:rsidRDefault="00300E2E"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 xml:space="preserve">Dopĺňa sa transpozičná príloha. </w:t>
      </w:r>
    </w:p>
    <w:p w14:paraId="557305B7" w14:textId="77777777" w:rsidR="00FF629D" w:rsidRPr="00243774" w:rsidRDefault="00FF629D" w:rsidP="00243774">
      <w:pPr>
        <w:spacing w:after="0"/>
        <w:jc w:val="both"/>
        <w:rPr>
          <w:rFonts w:ascii="Times New Roman" w:hAnsi="Times New Roman" w:cs="Times New Roman"/>
          <w:sz w:val="24"/>
          <w:szCs w:val="24"/>
        </w:rPr>
      </w:pPr>
    </w:p>
    <w:p w14:paraId="4B49FDB8" w14:textId="3393CEA1" w:rsidR="003B0DCB" w:rsidRPr="00243774" w:rsidRDefault="003B0DCB" w:rsidP="00243774">
      <w:pPr>
        <w:keepNext/>
        <w:keepLines/>
        <w:spacing w:after="0"/>
        <w:jc w:val="both"/>
        <w:rPr>
          <w:rFonts w:ascii="Times New Roman" w:hAnsi="Times New Roman" w:cs="Times New Roman"/>
          <w:sz w:val="24"/>
          <w:szCs w:val="24"/>
        </w:rPr>
      </w:pPr>
      <w:r w:rsidRPr="00243774">
        <w:rPr>
          <w:rFonts w:ascii="Times New Roman" w:hAnsi="Times New Roman" w:cs="Times New Roman"/>
          <w:b/>
          <w:sz w:val="24"/>
          <w:szCs w:val="24"/>
        </w:rPr>
        <w:t xml:space="preserve">Čl. </w:t>
      </w:r>
      <w:r w:rsidR="00BC138B" w:rsidRPr="00FF629D">
        <w:rPr>
          <w:rFonts w:ascii="Times New Roman" w:hAnsi="Times New Roman" w:cs="Times New Roman"/>
          <w:b/>
          <w:sz w:val="24"/>
          <w:szCs w:val="24"/>
        </w:rPr>
        <w:t>VIII</w:t>
      </w:r>
      <w:r w:rsidR="00BC138B">
        <w:rPr>
          <w:rFonts w:ascii="Times New Roman" w:hAnsi="Times New Roman" w:cs="Times New Roman"/>
          <w:sz w:val="24"/>
          <w:szCs w:val="24"/>
        </w:rPr>
        <w:t xml:space="preserve"> </w:t>
      </w:r>
    </w:p>
    <w:p w14:paraId="4A1DD2B3" w14:textId="77777777" w:rsidR="00243774" w:rsidRDefault="00243774" w:rsidP="00243774">
      <w:pPr>
        <w:keepNext/>
        <w:keepLines/>
        <w:spacing w:after="0"/>
        <w:jc w:val="both"/>
        <w:rPr>
          <w:rFonts w:ascii="Times New Roman" w:hAnsi="Times New Roman" w:cs="Times New Roman"/>
          <w:b/>
          <w:sz w:val="24"/>
          <w:szCs w:val="24"/>
        </w:rPr>
      </w:pPr>
    </w:p>
    <w:p w14:paraId="25BB6A90" w14:textId="6B197156" w:rsidR="00300E2E" w:rsidRPr="00243774" w:rsidRDefault="00300E2E" w:rsidP="00243774">
      <w:pPr>
        <w:keepNext/>
        <w:keepLines/>
        <w:spacing w:after="0"/>
        <w:jc w:val="both"/>
        <w:rPr>
          <w:rFonts w:ascii="Times New Roman" w:hAnsi="Times New Roman" w:cs="Times New Roman"/>
          <w:b/>
          <w:sz w:val="24"/>
          <w:szCs w:val="24"/>
        </w:rPr>
      </w:pPr>
      <w:r w:rsidRPr="00243774">
        <w:rPr>
          <w:rFonts w:ascii="Times New Roman" w:hAnsi="Times New Roman" w:cs="Times New Roman"/>
          <w:b/>
          <w:sz w:val="24"/>
          <w:szCs w:val="24"/>
        </w:rPr>
        <w:t>K bodu 1</w:t>
      </w:r>
    </w:p>
    <w:p w14:paraId="4BEAF0FA" w14:textId="0F2B8C0D" w:rsidR="00300E2E" w:rsidRPr="00243774" w:rsidRDefault="00300E2E"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Ide o  transpozíciu článku 5 bod 1, písm. a) smernice  (EÚ) 2022/2556.</w:t>
      </w:r>
    </w:p>
    <w:p w14:paraId="14A89169" w14:textId="21DF35F3" w:rsidR="00300E2E" w:rsidRPr="00243774" w:rsidRDefault="00300E2E" w:rsidP="00243774">
      <w:pPr>
        <w:spacing w:after="0"/>
        <w:jc w:val="both"/>
        <w:rPr>
          <w:rFonts w:ascii="Times New Roman" w:hAnsi="Times New Roman" w:cs="Times New Roman"/>
          <w:sz w:val="24"/>
          <w:szCs w:val="24"/>
        </w:rPr>
      </w:pPr>
    </w:p>
    <w:p w14:paraId="0B2565BA" w14:textId="5913D5BB" w:rsidR="00300E2E" w:rsidRPr="00243774" w:rsidRDefault="00300E2E" w:rsidP="00243774">
      <w:pPr>
        <w:spacing w:after="0"/>
        <w:jc w:val="both"/>
        <w:rPr>
          <w:rFonts w:ascii="Times New Roman" w:hAnsi="Times New Roman" w:cs="Times New Roman"/>
          <w:b/>
          <w:sz w:val="24"/>
          <w:szCs w:val="24"/>
        </w:rPr>
      </w:pPr>
      <w:r w:rsidRPr="00243774">
        <w:rPr>
          <w:rFonts w:ascii="Times New Roman" w:hAnsi="Times New Roman" w:cs="Times New Roman"/>
          <w:b/>
          <w:sz w:val="24"/>
          <w:szCs w:val="24"/>
        </w:rPr>
        <w:t>K bodu 2</w:t>
      </w:r>
    </w:p>
    <w:p w14:paraId="7C87D757" w14:textId="07E0BEEF" w:rsidR="00300E2E" w:rsidRPr="00243774" w:rsidRDefault="00300E2E"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Ide o  transpozíciu článku 5 bod 1, písm. b) smernice  (EÚ) 2022/2556.</w:t>
      </w:r>
    </w:p>
    <w:p w14:paraId="4AD2A584" w14:textId="0E2485AF" w:rsidR="00300E2E" w:rsidRPr="00243774" w:rsidRDefault="00300E2E" w:rsidP="00243774">
      <w:pPr>
        <w:spacing w:after="0"/>
        <w:jc w:val="both"/>
        <w:rPr>
          <w:rFonts w:ascii="Times New Roman" w:hAnsi="Times New Roman" w:cs="Times New Roman"/>
          <w:sz w:val="24"/>
          <w:szCs w:val="24"/>
        </w:rPr>
      </w:pPr>
    </w:p>
    <w:p w14:paraId="2A29550E" w14:textId="473686D5" w:rsidR="00300E2E" w:rsidRPr="00243774" w:rsidRDefault="00300E2E" w:rsidP="00243774">
      <w:pPr>
        <w:spacing w:after="0"/>
        <w:jc w:val="both"/>
        <w:rPr>
          <w:rFonts w:ascii="Times New Roman" w:hAnsi="Times New Roman" w:cs="Times New Roman"/>
          <w:b/>
          <w:sz w:val="24"/>
          <w:szCs w:val="24"/>
        </w:rPr>
      </w:pPr>
      <w:r w:rsidRPr="00243774">
        <w:rPr>
          <w:rFonts w:ascii="Times New Roman" w:hAnsi="Times New Roman" w:cs="Times New Roman"/>
          <w:b/>
          <w:sz w:val="24"/>
          <w:szCs w:val="24"/>
        </w:rPr>
        <w:lastRenderedPageBreak/>
        <w:t>K bodu 3</w:t>
      </w:r>
    </w:p>
    <w:p w14:paraId="2ED95A13" w14:textId="54099BE8" w:rsidR="00300E2E" w:rsidRPr="00243774" w:rsidRDefault="00300E2E"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Ide o  transpozíciu článku 5 bod 2, písm. b) bod. i) smernice  (EÚ) 2022/2556.</w:t>
      </w:r>
    </w:p>
    <w:p w14:paraId="2682EB51" w14:textId="078A37C7" w:rsidR="00300E2E" w:rsidRPr="00243774" w:rsidRDefault="00300E2E" w:rsidP="00243774">
      <w:pPr>
        <w:spacing w:after="0"/>
        <w:jc w:val="both"/>
        <w:rPr>
          <w:rFonts w:ascii="Times New Roman" w:hAnsi="Times New Roman" w:cs="Times New Roman"/>
          <w:sz w:val="24"/>
          <w:szCs w:val="24"/>
        </w:rPr>
      </w:pPr>
    </w:p>
    <w:p w14:paraId="5C8A8D5B" w14:textId="77631C1F" w:rsidR="00300E2E" w:rsidRPr="00243774" w:rsidRDefault="00300E2E" w:rsidP="00243774">
      <w:pPr>
        <w:spacing w:after="0"/>
        <w:jc w:val="both"/>
        <w:rPr>
          <w:rFonts w:ascii="Times New Roman" w:hAnsi="Times New Roman" w:cs="Times New Roman"/>
          <w:b/>
          <w:sz w:val="24"/>
          <w:szCs w:val="24"/>
        </w:rPr>
      </w:pPr>
      <w:r w:rsidRPr="00243774">
        <w:rPr>
          <w:rFonts w:ascii="Times New Roman" w:hAnsi="Times New Roman" w:cs="Times New Roman"/>
          <w:b/>
          <w:sz w:val="24"/>
          <w:szCs w:val="24"/>
        </w:rPr>
        <w:t>K bodu 4</w:t>
      </w:r>
    </w:p>
    <w:p w14:paraId="488C9216" w14:textId="0FAEFF42" w:rsidR="00300E2E" w:rsidRPr="00243774" w:rsidRDefault="00300E2E"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Ide o  transpozíciu článku 5 bod 2, písm. b) bod. ii) smernice  (EÚ) 2022/2556.</w:t>
      </w:r>
    </w:p>
    <w:p w14:paraId="7F18CDEC" w14:textId="75A0CF5E" w:rsidR="00300E2E" w:rsidRPr="00243774" w:rsidRDefault="00300E2E" w:rsidP="00243774">
      <w:pPr>
        <w:spacing w:after="0"/>
        <w:jc w:val="both"/>
        <w:rPr>
          <w:rFonts w:ascii="Times New Roman" w:hAnsi="Times New Roman" w:cs="Times New Roman"/>
          <w:sz w:val="24"/>
          <w:szCs w:val="24"/>
        </w:rPr>
      </w:pPr>
    </w:p>
    <w:p w14:paraId="35403412" w14:textId="215569DC" w:rsidR="00300E2E" w:rsidRPr="00243774" w:rsidRDefault="00300E2E" w:rsidP="00243774">
      <w:pPr>
        <w:spacing w:after="0"/>
        <w:jc w:val="both"/>
        <w:rPr>
          <w:rFonts w:ascii="Times New Roman" w:hAnsi="Times New Roman" w:cs="Times New Roman"/>
          <w:b/>
          <w:sz w:val="24"/>
          <w:szCs w:val="24"/>
        </w:rPr>
      </w:pPr>
      <w:r w:rsidRPr="00243774">
        <w:rPr>
          <w:rFonts w:ascii="Times New Roman" w:hAnsi="Times New Roman" w:cs="Times New Roman"/>
          <w:b/>
          <w:sz w:val="24"/>
          <w:szCs w:val="24"/>
        </w:rPr>
        <w:t>K bodu 5</w:t>
      </w:r>
    </w:p>
    <w:p w14:paraId="5F23F21F" w14:textId="478330A3" w:rsidR="00300E2E" w:rsidRPr="00243774" w:rsidRDefault="00300E2E"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Ide o  transpozíciu článku 5 bod 2, písm. c) bod. i) smernice  (EÚ) 2022/2556.</w:t>
      </w:r>
    </w:p>
    <w:p w14:paraId="55598E68" w14:textId="67B91CB2" w:rsidR="00300E2E" w:rsidRPr="00243774" w:rsidRDefault="00300E2E" w:rsidP="00243774">
      <w:pPr>
        <w:spacing w:after="0"/>
        <w:jc w:val="both"/>
        <w:rPr>
          <w:rFonts w:ascii="Times New Roman" w:hAnsi="Times New Roman" w:cs="Times New Roman"/>
          <w:sz w:val="24"/>
          <w:szCs w:val="24"/>
        </w:rPr>
      </w:pPr>
    </w:p>
    <w:p w14:paraId="438EDA11" w14:textId="7BDFDA82" w:rsidR="00300E2E" w:rsidRPr="00243774" w:rsidRDefault="00300E2E" w:rsidP="00243774">
      <w:pPr>
        <w:spacing w:after="0"/>
        <w:jc w:val="both"/>
        <w:rPr>
          <w:rFonts w:ascii="Times New Roman" w:hAnsi="Times New Roman" w:cs="Times New Roman"/>
          <w:b/>
          <w:sz w:val="24"/>
          <w:szCs w:val="24"/>
        </w:rPr>
      </w:pPr>
      <w:r w:rsidRPr="00243774">
        <w:rPr>
          <w:rFonts w:ascii="Times New Roman" w:hAnsi="Times New Roman" w:cs="Times New Roman"/>
          <w:b/>
          <w:sz w:val="24"/>
          <w:szCs w:val="24"/>
        </w:rPr>
        <w:t>K bodu 6</w:t>
      </w:r>
    </w:p>
    <w:p w14:paraId="17EC7503" w14:textId="0EEDB6C2" w:rsidR="00300E2E" w:rsidRPr="00243774" w:rsidRDefault="00300E2E"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Ide o  transpozíciu článku 5 bod 2, písm. c) bod. ii) smernice  (EÚ) 2022/2556.</w:t>
      </w:r>
    </w:p>
    <w:p w14:paraId="0BB55366" w14:textId="464D2853" w:rsidR="00300E2E" w:rsidRPr="00243774" w:rsidRDefault="00300E2E" w:rsidP="00243774">
      <w:pPr>
        <w:spacing w:after="0"/>
        <w:jc w:val="both"/>
        <w:rPr>
          <w:rFonts w:ascii="Times New Roman" w:hAnsi="Times New Roman" w:cs="Times New Roman"/>
          <w:sz w:val="24"/>
          <w:szCs w:val="24"/>
        </w:rPr>
      </w:pPr>
    </w:p>
    <w:p w14:paraId="1910E1CE" w14:textId="5DA999ED" w:rsidR="00300E2E" w:rsidRPr="00243774" w:rsidRDefault="00300E2E" w:rsidP="00243774">
      <w:pPr>
        <w:spacing w:after="0"/>
        <w:jc w:val="both"/>
        <w:rPr>
          <w:rFonts w:ascii="Times New Roman" w:hAnsi="Times New Roman" w:cs="Times New Roman"/>
          <w:b/>
          <w:sz w:val="24"/>
          <w:szCs w:val="24"/>
        </w:rPr>
      </w:pPr>
      <w:r w:rsidRPr="00243774">
        <w:rPr>
          <w:rFonts w:ascii="Times New Roman" w:hAnsi="Times New Roman" w:cs="Times New Roman"/>
          <w:b/>
          <w:sz w:val="24"/>
          <w:szCs w:val="24"/>
        </w:rPr>
        <w:t>K bodu 7</w:t>
      </w:r>
    </w:p>
    <w:p w14:paraId="557B7693" w14:textId="3DEED587" w:rsidR="00300E2E" w:rsidRPr="00243774" w:rsidRDefault="00300E2E"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Dopĺňa sa transpozičná príloha.</w:t>
      </w:r>
    </w:p>
    <w:p w14:paraId="0922550F" w14:textId="77777777" w:rsidR="00300E2E" w:rsidRPr="00243774" w:rsidRDefault="00300E2E" w:rsidP="00243774">
      <w:pPr>
        <w:spacing w:after="0"/>
        <w:jc w:val="both"/>
        <w:rPr>
          <w:rFonts w:ascii="Times New Roman" w:hAnsi="Times New Roman" w:cs="Times New Roman"/>
          <w:sz w:val="24"/>
          <w:szCs w:val="24"/>
        </w:rPr>
      </w:pPr>
    </w:p>
    <w:p w14:paraId="36C22853" w14:textId="77777777" w:rsidR="00300E2E" w:rsidRPr="00243774" w:rsidRDefault="00300E2E" w:rsidP="00243774">
      <w:pPr>
        <w:spacing w:after="0"/>
        <w:jc w:val="both"/>
        <w:rPr>
          <w:rFonts w:ascii="Times New Roman" w:hAnsi="Times New Roman" w:cs="Times New Roman"/>
          <w:sz w:val="24"/>
          <w:szCs w:val="24"/>
        </w:rPr>
      </w:pPr>
    </w:p>
    <w:p w14:paraId="70975318" w14:textId="57D43F0A" w:rsidR="003B0DCB" w:rsidRPr="00243774" w:rsidRDefault="003B0DCB" w:rsidP="00243774">
      <w:pPr>
        <w:keepNext/>
        <w:keepLines/>
        <w:spacing w:after="0"/>
        <w:jc w:val="both"/>
        <w:rPr>
          <w:rFonts w:ascii="Times New Roman" w:hAnsi="Times New Roman" w:cs="Times New Roman"/>
          <w:sz w:val="24"/>
          <w:szCs w:val="24"/>
        </w:rPr>
      </w:pPr>
      <w:r w:rsidRPr="00243774">
        <w:rPr>
          <w:rFonts w:ascii="Times New Roman" w:hAnsi="Times New Roman" w:cs="Times New Roman"/>
          <w:b/>
          <w:sz w:val="24"/>
          <w:szCs w:val="24"/>
        </w:rPr>
        <w:t xml:space="preserve">Čl. </w:t>
      </w:r>
      <w:r w:rsidR="002551FE">
        <w:rPr>
          <w:rFonts w:ascii="Times New Roman" w:hAnsi="Times New Roman" w:cs="Times New Roman"/>
          <w:b/>
          <w:sz w:val="24"/>
          <w:szCs w:val="24"/>
        </w:rPr>
        <w:t>I</w:t>
      </w:r>
      <w:r w:rsidRPr="00243774">
        <w:rPr>
          <w:rFonts w:ascii="Times New Roman" w:hAnsi="Times New Roman" w:cs="Times New Roman"/>
          <w:b/>
          <w:sz w:val="24"/>
          <w:szCs w:val="24"/>
        </w:rPr>
        <w:t>X</w:t>
      </w:r>
    </w:p>
    <w:p w14:paraId="2E2E09C3" w14:textId="77777777" w:rsidR="00D26E20" w:rsidRPr="00243774" w:rsidRDefault="00D26E20" w:rsidP="00D26E20">
      <w:pPr>
        <w:keepNext/>
        <w:keepLines/>
        <w:spacing w:after="0"/>
        <w:jc w:val="both"/>
        <w:rPr>
          <w:rFonts w:ascii="Times New Roman" w:hAnsi="Times New Roman" w:cs="Times New Roman"/>
          <w:b/>
          <w:sz w:val="24"/>
          <w:szCs w:val="24"/>
        </w:rPr>
      </w:pPr>
      <w:r w:rsidRPr="00243774">
        <w:rPr>
          <w:rFonts w:ascii="Times New Roman" w:hAnsi="Times New Roman" w:cs="Times New Roman"/>
          <w:b/>
          <w:sz w:val="24"/>
          <w:szCs w:val="24"/>
        </w:rPr>
        <w:t>K bod</w:t>
      </w:r>
      <w:r>
        <w:rPr>
          <w:rFonts w:ascii="Times New Roman" w:hAnsi="Times New Roman" w:cs="Times New Roman"/>
          <w:b/>
          <w:sz w:val="24"/>
          <w:szCs w:val="24"/>
        </w:rPr>
        <w:t>u</w:t>
      </w:r>
      <w:r w:rsidRPr="00243774">
        <w:rPr>
          <w:rFonts w:ascii="Times New Roman" w:hAnsi="Times New Roman" w:cs="Times New Roman"/>
          <w:b/>
          <w:sz w:val="24"/>
          <w:szCs w:val="24"/>
        </w:rPr>
        <w:t xml:space="preserve"> 1 </w:t>
      </w:r>
    </w:p>
    <w:p w14:paraId="37394E3D" w14:textId="77777777" w:rsidR="00D26E20" w:rsidRPr="00243774" w:rsidRDefault="00D26E20" w:rsidP="00D26E20">
      <w:pPr>
        <w:spacing w:after="0"/>
        <w:jc w:val="both"/>
        <w:rPr>
          <w:rFonts w:ascii="Times New Roman" w:hAnsi="Times New Roman" w:cs="Times New Roman"/>
          <w:sz w:val="24"/>
          <w:szCs w:val="24"/>
        </w:rPr>
      </w:pPr>
      <w:r w:rsidRPr="00243774">
        <w:rPr>
          <w:rFonts w:ascii="Times New Roman" w:hAnsi="Times New Roman" w:cs="Times New Roman"/>
          <w:sz w:val="24"/>
          <w:szCs w:val="24"/>
        </w:rPr>
        <w:t xml:space="preserve">Ide o spresnenie transpozície článku 2 bod 1 smernice  (EÚ) 2022/2556. </w:t>
      </w:r>
    </w:p>
    <w:p w14:paraId="2C7B502E" w14:textId="77777777" w:rsidR="00D26E20" w:rsidRPr="00243774" w:rsidRDefault="00D26E20" w:rsidP="00D26E20">
      <w:pPr>
        <w:spacing w:after="0"/>
        <w:jc w:val="both"/>
        <w:rPr>
          <w:rFonts w:ascii="Times New Roman" w:hAnsi="Times New Roman" w:cs="Times New Roman"/>
          <w:sz w:val="24"/>
          <w:szCs w:val="24"/>
        </w:rPr>
      </w:pPr>
    </w:p>
    <w:p w14:paraId="11BFBC45" w14:textId="77777777" w:rsidR="00D26E20" w:rsidRPr="00243774" w:rsidRDefault="00D26E20" w:rsidP="00D26E20">
      <w:pPr>
        <w:spacing w:after="0"/>
        <w:jc w:val="both"/>
        <w:rPr>
          <w:rFonts w:ascii="Times New Roman" w:hAnsi="Times New Roman" w:cs="Times New Roman"/>
          <w:b/>
          <w:sz w:val="24"/>
          <w:szCs w:val="24"/>
        </w:rPr>
      </w:pPr>
      <w:r w:rsidRPr="00243774">
        <w:rPr>
          <w:rFonts w:ascii="Times New Roman" w:hAnsi="Times New Roman" w:cs="Times New Roman"/>
          <w:b/>
          <w:sz w:val="24"/>
          <w:szCs w:val="24"/>
        </w:rPr>
        <w:t>K bodu 2</w:t>
      </w:r>
    </w:p>
    <w:p w14:paraId="03A66874" w14:textId="77777777" w:rsidR="00D26E20" w:rsidRPr="00243774" w:rsidRDefault="00D26E20" w:rsidP="00D26E20">
      <w:pPr>
        <w:pStyle w:val="Bezriadkovania"/>
        <w:jc w:val="both"/>
        <w:rPr>
          <w:rFonts w:ascii="Times New Roman" w:hAnsi="Times New Roman" w:cs="Times New Roman"/>
          <w:sz w:val="24"/>
          <w:szCs w:val="24"/>
          <w:lang w:val="sk-SK"/>
        </w:rPr>
      </w:pPr>
      <w:r w:rsidRPr="00243774">
        <w:rPr>
          <w:rFonts w:ascii="Times New Roman" w:hAnsi="Times New Roman" w:cs="Times New Roman"/>
          <w:sz w:val="24"/>
          <w:szCs w:val="24"/>
          <w:lang w:val="sk-SK"/>
        </w:rPr>
        <w:t>Cieľom tejto úpravy je reflektovať pri výlukách z mlčanlivosti možné dojednania medzi dohliadanými subjektami podľa nariadenia DORA na účely informovania sa o hrozbách podľa tohto nariadenia.</w:t>
      </w:r>
    </w:p>
    <w:p w14:paraId="2201E543" w14:textId="77777777" w:rsidR="00D26E20" w:rsidRPr="00243774" w:rsidRDefault="00D26E20" w:rsidP="00D26E20">
      <w:pPr>
        <w:pStyle w:val="Bezriadkovania"/>
        <w:jc w:val="both"/>
        <w:rPr>
          <w:rFonts w:ascii="Times New Roman" w:hAnsi="Times New Roman" w:cs="Times New Roman"/>
          <w:b/>
          <w:sz w:val="24"/>
          <w:szCs w:val="24"/>
          <w:lang w:val="sk-SK"/>
        </w:rPr>
      </w:pPr>
    </w:p>
    <w:p w14:paraId="3DC4FAE1" w14:textId="77777777" w:rsidR="00D26E20" w:rsidRPr="00243774" w:rsidRDefault="00D26E20" w:rsidP="00D26E20">
      <w:pPr>
        <w:pStyle w:val="Bezriadkovania"/>
        <w:jc w:val="both"/>
        <w:rPr>
          <w:rFonts w:ascii="Times New Roman" w:hAnsi="Times New Roman" w:cs="Times New Roman"/>
          <w:b/>
          <w:sz w:val="24"/>
          <w:szCs w:val="24"/>
          <w:lang w:val="sk-SK"/>
        </w:rPr>
      </w:pPr>
      <w:r w:rsidRPr="00243774">
        <w:rPr>
          <w:rFonts w:ascii="Times New Roman" w:hAnsi="Times New Roman" w:cs="Times New Roman"/>
          <w:b/>
          <w:sz w:val="24"/>
          <w:szCs w:val="24"/>
          <w:lang w:val="sk-SK"/>
        </w:rPr>
        <w:t>K bodu 3</w:t>
      </w:r>
    </w:p>
    <w:p w14:paraId="48D964C7" w14:textId="77777777" w:rsidR="00D26E20" w:rsidRPr="00243774" w:rsidRDefault="00D26E20" w:rsidP="00D26E20">
      <w:pPr>
        <w:pStyle w:val="Bezriadkovania"/>
        <w:jc w:val="both"/>
        <w:rPr>
          <w:rFonts w:ascii="Times New Roman" w:hAnsi="Times New Roman" w:cs="Times New Roman"/>
          <w:b/>
          <w:sz w:val="24"/>
          <w:szCs w:val="24"/>
          <w:lang w:val="sk-SK"/>
        </w:rPr>
      </w:pPr>
      <w:r w:rsidRPr="00243774">
        <w:rPr>
          <w:rFonts w:ascii="Times New Roman" w:hAnsi="Times New Roman" w:cs="Times New Roman"/>
          <w:sz w:val="24"/>
          <w:szCs w:val="24"/>
          <w:lang w:val="sk-SK"/>
        </w:rPr>
        <w:t>Cieľom tejto úpravy je zabezpečiť pre NBS účinné nepeňažné sankcionovanie porušení nariadenia DORA v sektore poisťovníctva</w:t>
      </w:r>
    </w:p>
    <w:p w14:paraId="56FBF45E" w14:textId="77777777" w:rsidR="00D26E20" w:rsidRPr="00243774" w:rsidRDefault="00D26E20" w:rsidP="00D26E20">
      <w:pPr>
        <w:pStyle w:val="Bezriadkovania"/>
        <w:jc w:val="both"/>
        <w:rPr>
          <w:rFonts w:ascii="Times New Roman" w:hAnsi="Times New Roman" w:cs="Times New Roman"/>
          <w:sz w:val="24"/>
          <w:szCs w:val="24"/>
          <w:lang w:val="sk-SK"/>
        </w:rPr>
      </w:pPr>
    </w:p>
    <w:p w14:paraId="1ADA9E55" w14:textId="77777777" w:rsidR="00D26E20" w:rsidRPr="00243774" w:rsidRDefault="00D26E20" w:rsidP="00D26E20">
      <w:pPr>
        <w:pStyle w:val="Bezriadkovania"/>
        <w:jc w:val="both"/>
        <w:rPr>
          <w:rFonts w:ascii="Times New Roman" w:hAnsi="Times New Roman" w:cs="Times New Roman"/>
          <w:b/>
          <w:sz w:val="24"/>
          <w:szCs w:val="24"/>
          <w:lang w:val="sk-SK"/>
        </w:rPr>
      </w:pPr>
      <w:r w:rsidRPr="00243774">
        <w:rPr>
          <w:rFonts w:ascii="Times New Roman" w:hAnsi="Times New Roman" w:cs="Times New Roman"/>
          <w:b/>
          <w:sz w:val="24"/>
          <w:szCs w:val="24"/>
          <w:lang w:val="sk-SK"/>
        </w:rPr>
        <w:t>K bodu 4</w:t>
      </w:r>
    </w:p>
    <w:p w14:paraId="4FF8D0BC" w14:textId="77777777" w:rsidR="00D26E20" w:rsidRPr="00243774" w:rsidRDefault="00D26E20" w:rsidP="00D26E20">
      <w:pPr>
        <w:spacing w:after="0"/>
        <w:jc w:val="both"/>
        <w:rPr>
          <w:rFonts w:ascii="Times New Roman" w:hAnsi="Times New Roman" w:cs="Times New Roman"/>
          <w:sz w:val="24"/>
          <w:szCs w:val="24"/>
        </w:rPr>
      </w:pPr>
      <w:r w:rsidRPr="00243774">
        <w:rPr>
          <w:rFonts w:ascii="Times New Roman" w:hAnsi="Times New Roman" w:cs="Times New Roman"/>
          <w:sz w:val="24"/>
          <w:szCs w:val="24"/>
        </w:rPr>
        <w:t xml:space="preserve">Dopĺňa sa transpozičná príloha. </w:t>
      </w:r>
    </w:p>
    <w:p w14:paraId="4A602228" w14:textId="77777777" w:rsidR="00DD126A" w:rsidRPr="00243774" w:rsidRDefault="00DD126A" w:rsidP="00243774">
      <w:pPr>
        <w:pStyle w:val="Bezriadkovania"/>
        <w:jc w:val="both"/>
        <w:rPr>
          <w:rFonts w:ascii="Times New Roman" w:hAnsi="Times New Roman" w:cs="Times New Roman"/>
          <w:sz w:val="24"/>
          <w:szCs w:val="24"/>
          <w:lang w:val="sk-SK"/>
        </w:rPr>
      </w:pPr>
    </w:p>
    <w:p w14:paraId="6CE57962" w14:textId="77777777" w:rsidR="00DD126A" w:rsidRPr="00243774" w:rsidRDefault="00DD126A" w:rsidP="00243774">
      <w:pPr>
        <w:spacing w:after="0"/>
        <w:jc w:val="both"/>
        <w:rPr>
          <w:rFonts w:ascii="Times New Roman" w:hAnsi="Times New Roman" w:cs="Times New Roman"/>
          <w:color w:val="000000" w:themeColor="text1"/>
          <w:sz w:val="24"/>
          <w:szCs w:val="24"/>
        </w:rPr>
      </w:pPr>
    </w:p>
    <w:p w14:paraId="1CAFC5C9" w14:textId="68DD967B" w:rsidR="00E17498" w:rsidRDefault="00E17498" w:rsidP="00243774">
      <w:pPr>
        <w:keepNext/>
        <w:keepLines/>
        <w:spacing w:after="0"/>
        <w:jc w:val="both"/>
        <w:rPr>
          <w:rFonts w:ascii="Times New Roman" w:hAnsi="Times New Roman" w:cs="Times New Roman"/>
          <w:b/>
          <w:sz w:val="24"/>
          <w:szCs w:val="24"/>
        </w:rPr>
      </w:pPr>
      <w:r w:rsidRPr="00243774">
        <w:rPr>
          <w:rFonts w:ascii="Times New Roman" w:hAnsi="Times New Roman" w:cs="Times New Roman"/>
          <w:b/>
          <w:sz w:val="24"/>
          <w:szCs w:val="24"/>
        </w:rPr>
        <w:lastRenderedPageBreak/>
        <w:t>Čl. X</w:t>
      </w:r>
    </w:p>
    <w:p w14:paraId="17E2CEA8" w14:textId="731EB648" w:rsidR="00C039F6" w:rsidRDefault="00C039F6" w:rsidP="00243774">
      <w:pPr>
        <w:keepNext/>
        <w:keepLines/>
        <w:spacing w:after="0"/>
        <w:jc w:val="both"/>
        <w:rPr>
          <w:rFonts w:ascii="Times New Roman" w:hAnsi="Times New Roman" w:cs="Times New Roman"/>
          <w:b/>
          <w:sz w:val="24"/>
          <w:szCs w:val="24"/>
        </w:rPr>
      </w:pPr>
    </w:p>
    <w:p w14:paraId="18DB1C6E" w14:textId="77777777" w:rsidR="00695D4D" w:rsidRDefault="00695D4D" w:rsidP="00243774">
      <w:pPr>
        <w:keepNext/>
        <w:keepLines/>
        <w:spacing w:after="0"/>
        <w:jc w:val="both"/>
        <w:rPr>
          <w:rFonts w:ascii="Times New Roman" w:hAnsi="Times New Roman" w:cs="Times New Roman"/>
          <w:b/>
          <w:sz w:val="24"/>
          <w:szCs w:val="24"/>
        </w:rPr>
      </w:pPr>
      <w:r>
        <w:rPr>
          <w:rFonts w:ascii="Times New Roman" w:hAnsi="Times New Roman" w:cs="Times New Roman"/>
          <w:b/>
          <w:sz w:val="24"/>
          <w:szCs w:val="24"/>
        </w:rPr>
        <w:t>K bodu 1</w:t>
      </w:r>
    </w:p>
    <w:p w14:paraId="77DC2D09" w14:textId="10FED7EE" w:rsidR="00695D4D" w:rsidRPr="00B21571" w:rsidRDefault="00695D4D" w:rsidP="00243774">
      <w:pPr>
        <w:keepNext/>
        <w:keepLines/>
        <w:spacing w:after="0"/>
        <w:jc w:val="both"/>
        <w:rPr>
          <w:rFonts w:ascii="Times New Roman" w:hAnsi="Times New Roman" w:cs="Times New Roman"/>
          <w:sz w:val="24"/>
          <w:szCs w:val="24"/>
        </w:rPr>
      </w:pPr>
      <w:r>
        <w:rPr>
          <w:rFonts w:ascii="Times New Roman" w:hAnsi="Times New Roman" w:cs="Times New Roman"/>
          <w:sz w:val="24"/>
          <w:szCs w:val="24"/>
        </w:rPr>
        <w:t>Ustanovenie § 109 odsek 11</w:t>
      </w:r>
      <w:r w:rsidRPr="00B21571">
        <w:rPr>
          <w:rFonts w:ascii="Times New Roman" w:hAnsi="Times New Roman" w:cs="Times New Roman"/>
          <w:sz w:val="24"/>
          <w:szCs w:val="24"/>
        </w:rPr>
        <w:t xml:space="preserve"> má za cieľ zvýšiť ochranu zákazníkov pred podvodnými praktikami v oblasti finančných služieb využívajúc elektronické komunikačné služby a siete.</w:t>
      </w:r>
    </w:p>
    <w:p w14:paraId="498D2131" w14:textId="77777777" w:rsidR="00695D4D" w:rsidRDefault="00695D4D" w:rsidP="00243774">
      <w:pPr>
        <w:keepNext/>
        <w:keepLines/>
        <w:spacing w:after="0"/>
        <w:jc w:val="both"/>
        <w:rPr>
          <w:rFonts w:ascii="Times New Roman" w:hAnsi="Times New Roman" w:cs="Times New Roman"/>
          <w:b/>
          <w:sz w:val="24"/>
          <w:szCs w:val="24"/>
        </w:rPr>
      </w:pPr>
    </w:p>
    <w:p w14:paraId="7C43CB48" w14:textId="54B89DDE" w:rsidR="00C039F6" w:rsidRDefault="00C039F6" w:rsidP="00243774">
      <w:pPr>
        <w:keepNext/>
        <w:keepLines/>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695D4D">
        <w:rPr>
          <w:rFonts w:ascii="Times New Roman" w:hAnsi="Times New Roman" w:cs="Times New Roman"/>
          <w:b/>
          <w:sz w:val="24"/>
          <w:szCs w:val="24"/>
        </w:rPr>
        <w:t>2</w:t>
      </w:r>
    </w:p>
    <w:p w14:paraId="77B1587C" w14:textId="1DDAA46F" w:rsidR="00C039F6" w:rsidRPr="00B21571" w:rsidRDefault="00C039F6" w:rsidP="00243774">
      <w:pPr>
        <w:keepNext/>
        <w:keepLines/>
        <w:spacing w:after="0"/>
        <w:jc w:val="both"/>
        <w:rPr>
          <w:rFonts w:ascii="Times New Roman" w:hAnsi="Times New Roman" w:cs="Times New Roman"/>
          <w:sz w:val="24"/>
          <w:szCs w:val="24"/>
        </w:rPr>
      </w:pPr>
      <w:r>
        <w:rPr>
          <w:rFonts w:ascii="Times New Roman" w:hAnsi="Times New Roman" w:cs="Times New Roman"/>
          <w:sz w:val="24"/>
          <w:szCs w:val="24"/>
        </w:rPr>
        <w:t xml:space="preserve">Ustanovenie § 111 odsek 3 </w:t>
      </w:r>
      <w:r w:rsidRPr="00B21571">
        <w:rPr>
          <w:rFonts w:ascii="Times New Roman" w:hAnsi="Times New Roman" w:cs="Times New Roman"/>
          <w:sz w:val="24"/>
          <w:szCs w:val="24"/>
        </w:rPr>
        <w:t>má za cieľ zvýšiť ochranu zákazníkov pred podvodnými praktikami v oblasti finančných služieb využívajúc elektronické komunikačné služby a siete.</w:t>
      </w:r>
    </w:p>
    <w:p w14:paraId="2E96FAE7" w14:textId="71243ED1" w:rsidR="0058548D" w:rsidRDefault="0058548D" w:rsidP="00243774">
      <w:pPr>
        <w:keepNext/>
        <w:keepLines/>
        <w:spacing w:after="0"/>
        <w:jc w:val="both"/>
        <w:rPr>
          <w:rFonts w:ascii="Times New Roman" w:hAnsi="Times New Roman" w:cs="Times New Roman"/>
          <w:b/>
          <w:sz w:val="24"/>
          <w:szCs w:val="24"/>
        </w:rPr>
      </w:pPr>
    </w:p>
    <w:p w14:paraId="168ABC08" w14:textId="3919E54C" w:rsidR="0058548D" w:rsidRDefault="0058548D" w:rsidP="00243774">
      <w:pPr>
        <w:keepNext/>
        <w:keepLines/>
        <w:spacing w:after="0"/>
        <w:jc w:val="both"/>
        <w:rPr>
          <w:rFonts w:ascii="Times New Roman" w:hAnsi="Times New Roman" w:cs="Times New Roman"/>
          <w:b/>
          <w:sz w:val="24"/>
          <w:szCs w:val="24"/>
        </w:rPr>
      </w:pPr>
      <w:r>
        <w:rPr>
          <w:rFonts w:ascii="Times New Roman" w:hAnsi="Times New Roman" w:cs="Times New Roman"/>
          <w:b/>
          <w:sz w:val="24"/>
          <w:szCs w:val="24"/>
        </w:rPr>
        <w:t xml:space="preserve">K bodu </w:t>
      </w:r>
      <w:r w:rsidR="00695D4D">
        <w:rPr>
          <w:rFonts w:ascii="Times New Roman" w:hAnsi="Times New Roman" w:cs="Times New Roman"/>
          <w:b/>
          <w:sz w:val="24"/>
          <w:szCs w:val="24"/>
        </w:rPr>
        <w:t>3</w:t>
      </w:r>
    </w:p>
    <w:p w14:paraId="68FE340A" w14:textId="59BB35A5" w:rsidR="0058548D" w:rsidRDefault="0058548D" w:rsidP="00243774">
      <w:pPr>
        <w:keepNext/>
        <w:keepLines/>
        <w:spacing w:after="0"/>
        <w:jc w:val="both"/>
        <w:rPr>
          <w:rFonts w:ascii="Times New Roman" w:hAnsi="Times New Roman" w:cs="Times New Roman"/>
          <w:sz w:val="24"/>
          <w:szCs w:val="24"/>
        </w:rPr>
      </w:pPr>
      <w:r>
        <w:rPr>
          <w:rFonts w:ascii="Times New Roman" w:hAnsi="Times New Roman" w:cs="Times New Roman"/>
          <w:sz w:val="24"/>
          <w:szCs w:val="24"/>
        </w:rPr>
        <w:t xml:space="preserve">Ustanovenie § 114 odsek 4 </w:t>
      </w:r>
      <w:r w:rsidRPr="00B21571">
        <w:rPr>
          <w:rFonts w:ascii="Times New Roman" w:hAnsi="Times New Roman" w:cs="Times New Roman"/>
          <w:sz w:val="24"/>
          <w:szCs w:val="24"/>
        </w:rPr>
        <w:t>má za cieľ zvýšiť ochranu zákazníkov pred podvodnými praktikami v oblasti finančných služieb využívajúc elektronické komunikačné služby a siete.</w:t>
      </w:r>
    </w:p>
    <w:p w14:paraId="7E05EACE" w14:textId="77777777" w:rsidR="0058548D" w:rsidRPr="00243774" w:rsidRDefault="0058548D" w:rsidP="00243774">
      <w:pPr>
        <w:keepNext/>
        <w:keepLines/>
        <w:spacing w:after="0"/>
        <w:jc w:val="both"/>
        <w:rPr>
          <w:rFonts w:ascii="Times New Roman" w:hAnsi="Times New Roman" w:cs="Times New Roman"/>
          <w:sz w:val="24"/>
          <w:szCs w:val="24"/>
        </w:rPr>
      </w:pPr>
    </w:p>
    <w:p w14:paraId="1E43812B" w14:textId="0CE8D15B" w:rsidR="00E17498" w:rsidRPr="00243774" w:rsidRDefault="00DD126A" w:rsidP="00243774">
      <w:pPr>
        <w:keepNext/>
        <w:keepLines/>
        <w:spacing w:after="0"/>
        <w:jc w:val="both"/>
        <w:rPr>
          <w:rFonts w:ascii="Times New Roman" w:hAnsi="Times New Roman" w:cs="Times New Roman"/>
          <w:b/>
          <w:sz w:val="24"/>
          <w:szCs w:val="24"/>
        </w:rPr>
      </w:pPr>
      <w:r w:rsidRPr="00243774">
        <w:rPr>
          <w:rFonts w:ascii="Times New Roman" w:hAnsi="Times New Roman" w:cs="Times New Roman"/>
          <w:b/>
          <w:sz w:val="24"/>
          <w:szCs w:val="24"/>
        </w:rPr>
        <w:t xml:space="preserve">K bodu </w:t>
      </w:r>
      <w:r w:rsidR="00695D4D">
        <w:rPr>
          <w:rFonts w:ascii="Times New Roman" w:hAnsi="Times New Roman" w:cs="Times New Roman"/>
          <w:b/>
          <w:sz w:val="24"/>
          <w:szCs w:val="24"/>
        </w:rPr>
        <w:t>4</w:t>
      </w:r>
    </w:p>
    <w:p w14:paraId="48C3EB57" w14:textId="03A40077" w:rsidR="00DD126A" w:rsidRDefault="00DD126A"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Európske orgány dohľadu (Európsky orgánu pre bankovníctvo, Európsky orgán pre cenné papiere a trhy a Európsky orgán pre poisťovníctvo a dôchodkové poistenie zamestnancov) majú podľa nariadenia Európskeho parlamentu a Rady (EÚ) 2022/2554 zo 14. decembra 2022 o digitálnej prevádzkovej odolnosti finančného sektora a o zmene nariadení (ES) č. 1060/2009, (EÚ) č. 648/2012, (EÚ) č. 600/2014, (EÚ) č. 909/2014 a (EÚ) 2016/1011 (ďalej len „nariadenia DORA“) na plnenie svojich úloh podľa týchto právnych aktov právo žiadať záznamy telefonickej a dátovej prevádzky. Ustanovenia nariadení týkajúce sa právomoci žiadať záznamy telefonickej a dátovej prevádzky (článok 38 ods. 2 nariadenia DORA) sú priamo uplatniteľné v Slovenskej republike, a preto sa v návrhu zákona ustanovuje len procesný postup pri žiadaní týchto záznamov.</w:t>
      </w:r>
    </w:p>
    <w:p w14:paraId="45B291FF" w14:textId="6E97C963" w:rsidR="00375D89" w:rsidRDefault="00375D89" w:rsidP="00243774">
      <w:pPr>
        <w:spacing w:after="0"/>
        <w:jc w:val="both"/>
        <w:rPr>
          <w:rFonts w:ascii="Times New Roman" w:hAnsi="Times New Roman" w:cs="Times New Roman"/>
          <w:sz w:val="24"/>
          <w:szCs w:val="24"/>
        </w:rPr>
      </w:pPr>
    </w:p>
    <w:p w14:paraId="5015CE6E" w14:textId="48DB681B" w:rsidR="00375D89" w:rsidRPr="00243774" w:rsidRDefault="00375D89" w:rsidP="00243774">
      <w:pPr>
        <w:spacing w:after="0"/>
        <w:jc w:val="both"/>
        <w:rPr>
          <w:rFonts w:ascii="Times New Roman" w:hAnsi="Times New Roman" w:cs="Times New Roman"/>
          <w:sz w:val="24"/>
          <w:szCs w:val="24"/>
        </w:rPr>
      </w:pPr>
      <w:r w:rsidRPr="00C269AD">
        <w:rPr>
          <w:rFonts w:ascii="Times New Roman" w:hAnsi="Times New Roman" w:cs="Times New Roman"/>
          <w:sz w:val="24"/>
          <w:szCs w:val="24"/>
        </w:rPr>
        <w:t xml:space="preserve">V nadväznosti na čl. 123 ods. 1 písm. e) nariadenia Európskeho parlamentu a Rady (EÚ) 2023/1114 o trhoch s </w:t>
      </w:r>
      <w:proofErr w:type="spellStart"/>
      <w:r w:rsidRPr="00C269AD">
        <w:rPr>
          <w:rFonts w:ascii="Times New Roman" w:hAnsi="Times New Roman" w:cs="Times New Roman"/>
          <w:sz w:val="24"/>
          <w:szCs w:val="24"/>
        </w:rPr>
        <w:t>kryptoaktívami</w:t>
      </w:r>
      <w:proofErr w:type="spellEnd"/>
      <w:r w:rsidRPr="00C269AD">
        <w:rPr>
          <w:rFonts w:ascii="Times New Roman" w:hAnsi="Times New Roman" w:cs="Times New Roman"/>
          <w:sz w:val="24"/>
          <w:szCs w:val="24"/>
        </w:rPr>
        <w:t xml:space="preserve"> a č. 38 ods. 3 nariadenia Európskeho parlamentu a Rady (EÚ) 2022/2554 o digitálnej prevádzkovej odolnosti finančného sektora je orgán EBA oprávnený poveriť inú osobu, aby od podnikov žiadala záznamy o telefonickej a dátovej prevádzky. Z dôvodu zjednodušenia a zefektívnenia poskytovania zákonnej súčinnosti (komunikácia v slovenskom jazyku, výmena PGP šifrovacích kľúčov len s nevyhnutým počtom osôb...) navrhujeme, aby s podnikmi komunikovala v mene rôznych orgánov dohľadu Národná banka Slovenska, ktorá by bola na takéto činnosti poverená.</w:t>
      </w:r>
    </w:p>
    <w:p w14:paraId="1F2852EE" w14:textId="77777777" w:rsidR="00DD126A" w:rsidRPr="00243774" w:rsidRDefault="00DD126A" w:rsidP="00243774">
      <w:pPr>
        <w:spacing w:after="0"/>
        <w:jc w:val="both"/>
        <w:rPr>
          <w:rFonts w:ascii="Times New Roman" w:hAnsi="Times New Roman" w:cs="Times New Roman"/>
          <w:sz w:val="24"/>
          <w:szCs w:val="24"/>
        </w:rPr>
      </w:pPr>
    </w:p>
    <w:p w14:paraId="576A846F" w14:textId="77777777" w:rsidR="00DD126A" w:rsidRPr="00243774" w:rsidRDefault="00DD126A"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Článok 50 ods. 4 nariadenia DORA ustanovuje, že členské štáty udelia príslušným orgánom právomoc požadovať, ak to povoľuje vnútroštátne právo, existujúce záznamy o prenose údajov, ktoré má telekomunikačný operátor, ak existuje dôvodné podozrenie porušenia tohto nariadenia a takéto záznamy môžu byť relevantné pri vyšetrovaní porušení tohto nariadenia.</w:t>
      </w:r>
    </w:p>
    <w:p w14:paraId="2C6780F3" w14:textId="77777777" w:rsidR="00DD126A" w:rsidRPr="00243774" w:rsidRDefault="00DD126A" w:rsidP="00243774">
      <w:pPr>
        <w:spacing w:after="0"/>
        <w:jc w:val="both"/>
        <w:rPr>
          <w:rFonts w:ascii="Times New Roman" w:hAnsi="Times New Roman" w:cs="Times New Roman"/>
          <w:sz w:val="24"/>
          <w:szCs w:val="24"/>
        </w:rPr>
      </w:pPr>
    </w:p>
    <w:p w14:paraId="19CAAFF7" w14:textId="77777777" w:rsidR="00DD126A" w:rsidRPr="00243774" w:rsidRDefault="00DD126A"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Príslušným orgánom v zmysle uvedených nariadení je v podmienkach Slovenskej republiky Národná banka Slovenska.</w:t>
      </w:r>
    </w:p>
    <w:p w14:paraId="0FCD475D" w14:textId="77777777" w:rsidR="00DD126A" w:rsidRPr="00243774" w:rsidRDefault="00DD126A" w:rsidP="00243774">
      <w:pPr>
        <w:spacing w:after="0"/>
        <w:jc w:val="both"/>
        <w:rPr>
          <w:rFonts w:ascii="Times New Roman" w:hAnsi="Times New Roman" w:cs="Times New Roman"/>
          <w:sz w:val="24"/>
          <w:szCs w:val="24"/>
        </w:rPr>
      </w:pPr>
    </w:p>
    <w:p w14:paraId="513769D7" w14:textId="6865C558" w:rsidR="00DD126A" w:rsidRPr="00243774" w:rsidRDefault="00DD126A"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t>§ 117 sa preto dopĺňa odsekmi 23 až 26, na základe ktorých bude možné naplniť ustanovenia nariaden</w:t>
      </w:r>
      <w:r w:rsidR="00035D6D">
        <w:rPr>
          <w:rFonts w:ascii="Times New Roman" w:hAnsi="Times New Roman" w:cs="Times New Roman"/>
          <w:sz w:val="24"/>
          <w:szCs w:val="24"/>
        </w:rPr>
        <w:t>ia</w:t>
      </w:r>
      <w:r w:rsidRPr="00243774">
        <w:rPr>
          <w:rFonts w:ascii="Times New Roman" w:hAnsi="Times New Roman" w:cs="Times New Roman"/>
          <w:sz w:val="24"/>
          <w:szCs w:val="24"/>
        </w:rPr>
        <w:t xml:space="preserve"> DORA o prístupe európskych orgánov dohľadu a Národnej banky Slovenska k predmetu telekomunikačného tajomstva v podmienkach Slovenskej republiky.</w:t>
      </w:r>
    </w:p>
    <w:p w14:paraId="55E439A4" w14:textId="77777777" w:rsidR="00DD126A" w:rsidRPr="00243774" w:rsidRDefault="00DD126A" w:rsidP="00243774">
      <w:pPr>
        <w:spacing w:after="0"/>
        <w:jc w:val="both"/>
        <w:rPr>
          <w:rFonts w:ascii="Times New Roman" w:hAnsi="Times New Roman" w:cs="Times New Roman"/>
          <w:sz w:val="24"/>
          <w:szCs w:val="24"/>
        </w:rPr>
      </w:pPr>
    </w:p>
    <w:p w14:paraId="2F842EEE" w14:textId="3799BF63" w:rsidR="00DD126A" w:rsidRDefault="00DD126A" w:rsidP="00243774">
      <w:pPr>
        <w:spacing w:after="0"/>
        <w:jc w:val="both"/>
        <w:rPr>
          <w:rFonts w:ascii="Times New Roman" w:hAnsi="Times New Roman" w:cs="Times New Roman"/>
          <w:sz w:val="24"/>
          <w:szCs w:val="24"/>
        </w:rPr>
      </w:pPr>
      <w:r w:rsidRPr="00243774">
        <w:rPr>
          <w:rFonts w:ascii="Times New Roman" w:hAnsi="Times New Roman" w:cs="Times New Roman"/>
          <w:sz w:val="24"/>
          <w:szCs w:val="24"/>
        </w:rPr>
        <w:lastRenderedPageBreak/>
        <w:t>Pri žiadostiach o súhlas súdu s prelomením telekomunikačného tajomstva európskymi orgánmi dohľadu a Národnou bankou Slovenska sa ako príslušný súd navrhuje ustanoviť Krajský súd v Bratislave, keďže príslušnosť súdu pre európske orgán dohľadu so sídlom mimo územia SR nemožno určiť podľa odseku 12 odkazom na § 4a zákona č. 166/2003 Z. z.</w:t>
      </w:r>
    </w:p>
    <w:p w14:paraId="205009E4" w14:textId="4C26F9BB" w:rsidR="0088499A" w:rsidRDefault="0088499A" w:rsidP="00243774">
      <w:pPr>
        <w:spacing w:after="0"/>
        <w:jc w:val="both"/>
        <w:rPr>
          <w:rFonts w:ascii="Times New Roman" w:hAnsi="Times New Roman" w:cs="Times New Roman"/>
          <w:sz w:val="24"/>
          <w:szCs w:val="24"/>
        </w:rPr>
      </w:pPr>
      <w:r w:rsidRPr="0088499A">
        <w:rPr>
          <w:rFonts w:ascii="Times New Roman" w:hAnsi="Times New Roman" w:cs="Times New Roman"/>
          <w:sz w:val="24"/>
          <w:szCs w:val="24"/>
        </w:rPr>
        <w:t>Z</w:t>
      </w:r>
      <w:r w:rsidRPr="00C269AD">
        <w:rPr>
          <w:rFonts w:ascii="Times New Roman" w:hAnsi="Times New Roman" w:cs="Times New Roman"/>
          <w:sz w:val="24"/>
          <w:szCs w:val="24"/>
        </w:rPr>
        <w:t>avádza</w:t>
      </w:r>
      <w:r>
        <w:rPr>
          <w:rFonts w:ascii="Times New Roman" w:hAnsi="Times New Roman" w:cs="Times New Roman"/>
          <w:sz w:val="24"/>
          <w:szCs w:val="24"/>
        </w:rPr>
        <w:t xml:space="preserve"> sa</w:t>
      </w:r>
      <w:r w:rsidRPr="00C269AD">
        <w:rPr>
          <w:rFonts w:ascii="Times New Roman" w:hAnsi="Times New Roman" w:cs="Times New Roman"/>
          <w:sz w:val="24"/>
          <w:szCs w:val="24"/>
        </w:rPr>
        <w:t xml:space="preserve"> nová povinnosť poskytnutia súčinnosti európskym orgánom dohľadu, ktorú podniky poskytujúce verejné služby doteraz nemali. Zabezpečenie plnenia povinnosti bude znamenať zvýšenie nákladov podniku spočívajúce v implementácii interných procesov potrebných na vybavovanie žiadostí oprávnených orgánov, technickú implementáciu spracovania žiadostí o poskytnutie údajov podávaných elektronicky a mzdové náklady zamestnancov vykonávajúcich potrebné činnosti na zabezpečenie súčinnosti. Právnu úpravu, ktorou boli prenášané náklady na telekomunikačné podniky, v minulosti Ústavný súd SR považoval za rozpornú s Ústavou SR (napr. PL. ÚS 23/06).</w:t>
      </w:r>
    </w:p>
    <w:p w14:paraId="20D84B24" w14:textId="24C759BB" w:rsidR="00BC138B" w:rsidRDefault="00BC138B" w:rsidP="00243774">
      <w:pPr>
        <w:spacing w:after="0"/>
        <w:jc w:val="both"/>
        <w:rPr>
          <w:rFonts w:ascii="Times New Roman" w:hAnsi="Times New Roman" w:cs="Times New Roman"/>
          <w:sz w:val="24"/>
          <w:szCs w:val="24"/>
        </w:rPr>
      </w:pPr>
    </w:p>
    <w:p w14:paraId="0ECA1083" w14:textId="1B2CC8B0" w:rsidR="00BC138B" w:rsidRPr="00FF629D" w:rsidRDefault="00BC138B" w:rsidP="00243774">
      <w:pPr>
        <w:spacing w:after="0"/>
        <w:jc w:val="both"/>
        <w:rPr>
          <w:rFonts w:ascii="Times New Roman" w:hAnsi="Times New Roman" w:cs="Times New Roman"/>
          <w:b/>
          <w:sz w:val="24"/>
          <w:szCs w:val="24"/>
        </w:rPr>
      </w:pPr>
      <w:r w:rsidRPr="00FF629D">
        <w:rPr>
          <w:rFonts w:ascii="Times New Roman" w:hAnsi="Times New Roman" w:cs="Times New Roman"/>
          <w:b/>
          <w:sz w:val="24"/>
          <w:szCs w:val="24"/>
        </w:rPr>
        <w:t xml:space="preserve">K bodu </w:t>
      </w:r>
      <w:r w:rsidR="0088499A">
        <w:rPr>
          <w:rFonts w:ascii="Times New Roman" w:hAnsi="Times New Roman" w:cs="Times New Roman"/>
          <w:b/>
          <w:sz w:val="24"/>
          <w:szCs w:val="24"/>
        </w:rPr>
        <w:t>5</w:t>
      </w:r>
    </w:p>
    <w:p w14:paraId="65402E75" w14:textId="30D227AE" w:rsidR="00BC138B" w:rsidRDefault="00BC138B" w:rsidP="00243774">
      <w:pPr>
        <w:spacing w:after="0"/>
        <w:jc w:val="both"/>
        <w:rPr>
          <w:rFonts w:ascii="Times New Roman" w:hAnsi="Times New Roman" w:cs="Times New Roman"/>
          <w:sz w:val="24"/>
          <w:szCs w:val="24"/>
        </w:rPr>
      </w:pPr>
      <w:r>
        <w:rPr>
          <w:rFonts w:ascii="Times New Roman" w:hAnsi="Times New Roman" w:cs="Times New Roman"/>
          <w:sz w:val="24"/>
          <w:szCs w:val="24"/>
        </w:rPr>
        <w:t>Dopĺňa sa transpozičná príloha.</w:t>
      </w:r>
    </w:p>
    <w:p w14:paraId="09491787" w14:textId="54185D4D" w:rsidR="00080541" w:rsidRDefault="00080541" w:rsidP="00243774">
      <w:pPr>
        <w:spacing w:after="0"/>
        <w:jc w:val="both"/>
        <w:rPr>
          <w:rFonts w:ascii="Times New Roman" w:hAnsi="Times New Roman" w:cs="Times New Roman"/>
          <w:sz w:val="24"/>
          <w:szCs w:val="24"/>
        </w:rPr>
      </w:pPr>
    </w:p>
    <w:p w14:paraId="45C022D9" w14:textId="74B5DDC8" w:rsidR="00080541" w:rsidRPr="00C269AD" w:rsidRDefault="00080541" w:rsidP="00243774">
      <w:pPr>
        <w:spacing w:after="0"/>
        <w:jc w:val="both"/>
        <w:rPr>
          <w:rFonts w:ascii="Times New Roman" w:hAnsi="Times New Roman" w:cs="Times New Roman"/>
          <w:b/>
          <w:sz w:val="24"/>
          <w:szCs w:val="24"/>
        </w:rPr>
      </w:pPr>
      <w:r w:rsidRPr="00C269AD">
        <w:rPr>
          <w:rFonts w:ascii="Times New Roman" w:hAnsi="Times New Roman" w:cs="Times New Roman"/>
          <w:b/>
          <w:sz w:val="24"/>
          <w:szCs w:val="24"/>
        </w:rPr>
        <w:t>Čl. XI</w:t>
      </w:r>
    </w:p>
    <w:p w14:paraId="000A46BC" w14:textId="25483E31" w:rsidR="005E15DB" w:rsidRDefault="005E15DB" w:rsidP="00243774">
      <w:pPr>
        <w:spacing w:after="0"/>
        <w:jc w:val="both"/>
        <w:rPr>
          <w:rFonts w:ascii="Times New Roman" w:hAnsi="Times New Roman" w:cs="Times New Roman"/>
          <w:sz w:val="24"/>
          <w:szCs w:val="24"/>
        </w:rPr>
      </w:pPr>
    </w:p>
    <w:p w14:paraId="64FDB816" w14:textId="77777777" w:rsidR="001E7AE6" w:rsidRPr="00D63D0B" w:rsidRDefault="001E7AE6" w:rsidP="001E7AE6">
      <w:pPr>
        <w:pStyle w:val="Zkladntext3"/>
        <w:spacing w:line="240" w:lineRule="exact"/>
        <w:rPr>
          <w:rFonts w:eastAsiaTheme="minorHAnsi"/>
          <w:lang w:eastAsia="en-US"/>
        </w:rPr>
      </w:pPr>
      <w:r w:rsidRPr="00D63D0B">
        <w:rPr>
          <w:rFonts w:eastAsiaTheme="minorHAnsi"/>
          <w:lang w:eastAsia="en-US"/>
        </w:rPr>
        <w:t xml:space="preserve">Účinnosť zákona sa odvodzuje od účinnosti Smernice Európskeho parlamentu a Rady (EÚ) 2022/2556 zo 14. decembra 2022, </w:t>
      </w:r>
      <w:r w:rsidRPr="00C269AD">
        <w:rPr>
          <w:rFonts w:eastAsiaTheme="minorHAnsi"/>
          <w:lang w:eastAsia="en-US"/>
        </w:rPr>
        <w:t>ktorou sa menia smernice 2009/65/ES, 2009/138/ES, 2011/61/EÚ, 2013/36/EÚ, 2014/59/EÚ, 2014/65/EÚ, (EÚ) 2015/2366 a (EÚ) 2016/2341, pokiaľ ide o digitálnu prevádzkovú odolnosť finančného sektora (Ú. v. EÚ L 333, 27. 12. 2022)</w:t>
      </w:r>
      <w:r w:rsidRPr="00D63D0B">
        <w:rPr>
          <w:rFonts w:eastAsiaTheme="minorHAnsi"/>
          <w:lang w:eastAsia="en-US"/>
        </w:rPr>
        <w:t xml:space="preserve">, okrem čl. I bod 4, ktorého účinnosť je odvodená od účinnosti zákona č. 192/2023 Z. z. o registri trestov a o zmene a doplnení niektorých zákonov, čl. VI bodov </w:t>
      </w:r>
      <w:r w:rsidRPr="00F42AA4">
        <w:rPr>
          <w:rFonts w:eastAsiaTheme="minorHAnsi"/>
          <w:lang w:eastAsia="en-US"/>
        </w:rPr>
        <w:t>18 až 22, 25, 27, 31, 32, 34, 37, 38, 40, 43,  44, 49 a siedmeho bodu v bode 50</w:t>
      </w:r>
      <w:r w:rsidRPr="00D63D0B">
        <w:rPr>
          <w:rFonts w:eastAsiaTheme="minorHAnsi"/>
          <w:lang w:eastAsia="en-US"/>
        </w:rPr>
        <w:t>, ktorých účinnosť je odvodená od účinnosti Nariadenia Európskeho parlamentu a Rady (EÚ) 2024/886 z 13. marca 2024, ktorým sa menia nariadenia (EÚ) č. 260/2012 a (EÚ) 2021/1230 a smernice 98/26/ES a (EÚ) 2015/2366, pokiaľ ide o okamžité úhrady v eurách (Ú. v. EÚ L, 2024/886, 19.3.2024) a čl. IX bod 2 a 6, ktorých účinnosť je odvodená od účinnosti zákona č. 192/2023 Z. z. o registri trestov a o zmene a doplnení niektorých zákonov.</w:t>
      </w:r>
      <w:r w:rsidRPr="00B27428">
        <w:t xml:space="preserve"> </w:t>
      </w:r>
      <w:r>
        <w:rPr>
          <w:rFonts w:eastAsiaTheme="minorHAnsi"/>
          <w:lang w:eastAsia="en-US"/>
        </w:rPr>
        <w:t>Č</w:t>
      </w:r>
      <w:r w:rsidRPr="00B27428">
        <w:rPr>
          <w:rFonts w:eastAsiaTheme="minorHAnsi"/>
          <w:lang w:eastAsia="en-US"/>
        </w:rPr>
        <w:t>l. VI bod</w:t>
      </w:r>
      <w:r>
        <w:rPr>
          <w:rFonts w:eastAsiaTheme="minorHAnsi"/>
          <w:lang w:eastAsia="en-US"/>
        </w:rPr>
        <w:t>y</w:t>
      </w:r>
      <w:r w:rsidRPr="00B27428">
        <w:rPr>
          <w:rFonts w:eastAsiaTheme="minorHAnsi"/>
          <w:lang w:eastAsia="en-US"/>
        </w:rPr>
        <w:t xml:space="preserve"> 11 až 17 a</w:t>
      </w:r>
      <w:r>
        <w:rPr>
          <w:rFonts w:eastAsiaTheme="minorHAnsi"/>
          <w:lang w:eastAsia="en-US"/>
        </w:rPr>
        <w:t> </w:t>
      </w:r>
      <w:r w:rsidRPr="00B27428">
        <w:rPr>
          <w:rFonts w:eastAsiaTheme="minorHAnsi"/>
          <w:lang w:eastAsia="en-US"/>
        </w:rPr>
        <w:t>46</w:t>
      </w:r>
      <w:r>
        <w:rPr>
          <w:rFonts w:eastAsiaTheme="minorHAnsi"/>
          <w:lang w:eastAsia="en-US"/>
        </w:rPr>
        <w:t xml:space="preserve"> </w:t>
      </w:r>
      <w:r w:rsidRPr="00B27428">
        <w:rPr>
          <w:rFonts w:eastAsiaTheme="minorHAnsi"/>
          <w:lang w:eastAsia="en-US"/>
        </w:rPr>
        <w:t>nadobúdajú účinnosť 1. júla 2025</w:t>
      </w:r>
      <w:r>
        <w:rPr>
          <w:rFonts w:eastAsiaTheme="minorHAnsi"/>
          <w:lang w:eastAsia="en-US"/>
        </w:rPr>
        <w:t>.</w:t>
      </w:r>
    </w:p>
    <w:p w14:paraId="748C0792" w14:textId="77777777" w:rsidR="001E7AE6" w:rsidRPr="00D63D0B" w:rsidRDefault="001E7AE6" w:rsidP="001E7AE6">
      <w:pPr>
        <w:spacing w:after="0"/>
        <w:jc w:val="both"/>
        <w:rPr>
          <w:rFonts w:ascii="Times New Roman" w:hAnsi="Times New Roman" w:cs="Times New Roman"/>
          <w:sz w:val="24"/>
          <w:szCs w:val="24"/>
        </w:rPr>
      </w:pPr>
    </w:p>
    <w:p w14:paraId="5772B5DA" w14:textId="66B740DD" w:rsidR="00080541" w:rsidRPr="00D63D0B" w:rsidRDefault="00080541" w:rsidP="00243774">
      <w:pPr>
        <w:spacing w:after="0"/>
        <w:jc w:val="both"/>
        <w:rPr>
          <w:rFonts w:ascii="Times New Roman" w:hAnsi="Times New Roman" w:cs="Times New Roman"/>
          <w:sz w:val="24"/>
          <w:szCs w:val="24"/>
        </w:rPr>
      </w:pPr>
    </w:p>
    <w:p w14:paraId="1F4041DE" w14:textId="77777777" w:rsidR="00080541" w:rsidRPr="00243774" w:rsidRDefault="00080541" w:rsidP="00243774">
      <w:pPr>
        <w:spacing w:after="0"/>
        <w:jc w:val="both"/>
        <w:rPr>
          <w:rFonts w:ascii="Times New Roman" w:hAnsi="Times New Roman" w:cs="Times New Roman"/>
          <w:sz w:val="24"/>
          <w:szCs w:val="24"/>
        </w:rPr>
      </w:pPr>
    </w:p>
    <w:p w14:paraId="5CB5E2A0" w14:textId="77777777" w:rsidR="00DD126A" w:rsidRPr="00243774" w:rsidRDefault="00DD126A" w:rsidP="00243774">
      <w:pPr>
        <w:keepNext/>
        <w:keepLines/>
        <w:spacing w:after="0"/>
        <w:jc w:val="both"/>
        <w:rPr>
          <w:rFonts w:ascii="Times New Roman" w:hAnsi="Times New Roman" w:cs="Times New Roman"/>
          <w:sz w:val="24"/>
          <w:szCs w:val="24"/>
        </w:rPr>
      </w:pPr>
    </w:p>
    <w:p w14:paraId="1EBF1D99" w14:textId="77777777" w:rsidR="00543F2F" w:rsidRPr="00243774" w:rsidRDefault="00543F2F" w:rsidP="00243774">
      <w:pPr>
        <w:keepNext/>
        <w:keepLines/>
        <w:spacing w:after="0"/>
        <w:jc w:val="both"/>
        <w:rPr>
          <w:rFonts w:ascii="Times New Roman" w:hAnsi="Times New Roman" w:cs="Times New Roman"/>
          <w:sz w:val="24"/>
          <w:szCs w:val="24"/>
        </w:rPr>
      </w:pPr>
    </w:p>
    <w:p w14:paraId="24DF3B4B" w14:textId="77777777" w:rsidR="002E1124" w:rsidRPr="00243774" w:rsidRDefault="002E1124" w:rsidP="00243774">
      <w:pPr>
        <w:keepNext/>
        <w:keepLines/>
        <w:spacing w:after="0"/>
        <w:jc w:val="both"/>
        <w:rPr>
          <w:rFonts w:ascii="Times New Roman" w:hAnsi="Times New Roman" w:cs="Times New Roman"/>
          <w:sz w:val="24"/>
          <w:szCs w:val="24"/>
        </w:rPr>
      </w:pPr>
    </w:p>
    <w:p w14:paraId="22F27561" w14:textId="77777777" w:rsidR="002E1124" w:rsidRPr="00243774" w:rsidRDefault="002E1124" w:rsidP="00243774">
      <w:pPr>
        <w:keepNext/>
        <w:keepLines/>
        <w:spacing w:after="0"/>
        <w:jc w:val="both"/>
        <w:rPr>
          <w:rFonts w:ascii="Times New Roman" w:hAnsi="Times New Roman" w:cs="Times New Roman"/>
          <w:sz w:val="24"/>
          <w:szCs w:val="24"/>
        </w:rPr>
      </w:pPr>
    </w:p>
    <w:p w14:paraId="4A8DC881" w14:textId="77777777" w:rsidR="00297BF7" w:rsidRPr="00243774" w:rsidRDefault="00297BF7" w:rsidP="00243774">
      <w:pPr>
        <w:keepNext/>
        <w:keepLines/>
        <w:spacing w:after="0"/>
        <w:jc w:val="both"/>
        <w:rPr>
          <w:rFonts w:ascii="Times New Roman" w:hAnsi="Times New Roman" w:cs="Times New Roman"/>
          <w:sz w:val="24"/>
          <w:szCs w:val="24"/>
        </w:rPr>
      </w:pPr>
    </w:p>
    <w:p w14:paraId="222D6995" w14:textId="77777777" w:rsidR="00740E23" w:rsidRPr="00243774" w:rsidRDefault="00740E23" w:rsidP="00243774">
      <w:pPr>
        <w:spacing w:after="0"/>
        <w:jc w:val="both"/>
        <w:rPr>
          <w:rFonts w:ascii="Times New Roman" w:hAnsi="Times New Roman" w:cs="Times New Roman"/>
          <w:sz w:val="24"/>
          <w:szCs w:val="24"/>
        </w:rPr>
      </w:pPr>
    </w:p>
    <w:sectPr w:rsidR="00740E23" w:rsidRPr="00243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Times New Roman"/>
    <w:charset w:val="EE"/>
    <w:family w:val="auto"/>
    <w:pitch w:val="default"/>
    <w:sig w:usb0="00000000"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98"/>
    <w:rsid w:val="000113E5"/>
    <w:rsid w:val="00023779"/>
    <w:rsid w:val="00035D6D"/>
    <w:rsid w:val="00037D47"/>
    <w:rsid w:val="00047453"/>
    <w:rsid w:val="00053D99"/>
    <w:rsid w:val="000727C7"/>
    <w:rsid w:val="00080541"/>
    <w:rsid w:val="00083DA8"/>
    <w:rsid w:val="000960AC"/>
    <w:rsid w:val="000A5421"/>
    <w:rsid w:val="000C612A"/>
    <w:rsid w:val="000F1F96"/>
    <w:rsid w:val="00100B85"/>
    <w:rsid w:val="001167D3"/>
    <w:rsid w:val="00126880"/>
    <w:rsid w:val="00141B70"/>
    <w:rsid w:val="001517C8"/>
    <w:rsid w:val="001553F3"/>
    <w:rsid w:val="00165B32"/>
    <w:rsid w:val="001749DB"/>
    <w:rsid w:val="001E7AE6"/>
    <w:rsid w:val="00241263"/>
    <w:rsid w:val="00243774"/>
    <w:rsid w:val="0025497D"/>
    <w:rsid w:val="002551FE"/>
    <w:rsid w:val="0025754A"/>
    <w:rsid w:val="002941C6"/>
    <w:rsid w:val="00297BF7"/>
    <w:rsid w:val="002B5815"/>
    <w:rsid w:val="002C66FC"/>
    <w:rsid w:val="002D7A98"/>
    <w:rsid w:val="002E1124"/>
    <w:rsid w:val="002E3DD0"/>
    <w:rsid w:val="00300E2E"/>
    <w:rsid w:val="00321530"/>
    <w:rsid w:val="00324197"/>
    <w:rsid w:val="00347260"/>
    <w:rsid w:val="0037480E"/>
    <w:rsid w:val="00375D89"/>
    <w:rsid w:val="00385697"/>
    <w:rsid w:val="0038637D"/>
    <w:rsid w:val="003874C8"/>
    <w:rsid w:val="00394BCF"/>
    <w:rsid w:val="003A7E0C"/>
    <w:rsid w:val="003B0DCB"/>
    <w:rsid w:val="003B557A"/>
    <w:rsid w:val="003C1B56"/>
    <w:rsid w:val="003E4A43"/>
    <w:rsid w:val="003F574C"/>
    <w:rsid w:val="00417370"/>
    <w:rsid w:val="0042552F"/>
    <w:rsid w:val="004519A0"/>
    <w:rsid w:val="00455ED1"/>
    <w:rsid w:val="004572D8"/>
    <w:rsid w:val="00467486"/>
    <w:rsid w:val="0046753C"/>
    <w:rsid w:val="0048610A"/>
    <w:rsid w:val="004B0BA2"/>
    <w:rsid w:val="004D068A"/>
    <w:rsid w:val="004E43C7"/>
    <w:rsid w:val="004F460C"/>
    <w:rsid w:val="004F7D95"/>
    <w:rsid w:val="00504E06"/>
    <w:rsid w:val="00512771"/>
    <w:rsid w:val="005417AE"/>
    <w:rsid w:val="00543F2F"/>
    <w:rsid w:val="00545A30"/>
    <w:rsid w:val="00571C3A"/>
    <w:rsid w:val="00573EFE"/>
    <w:rsid w:val="00582B52"/>
    <w:rsid w:val="0058548D"/>
    <w:rsid w:val="005918A3"/>
    <w:rsid w:val="005B1C25"/>
    <w:rsid w:val="005B7973"/>
    <w:rsid w:val="005C5148"/>
    <w:rsid w:val="005D1BC3"/>
    <w:rsid w:val="005E15DB"/>
    <w:rsid w:val="005F2675"/>
    <w:rsid w:val="00600740"/>
    <w:rsid w:val="00600D8D"/>
    <w:rsid w:val="00612A85"/>
    <w:rsid w:val="00625E97"/>
    <w:rsid w:val="006316D7"/>
    <w:rsid w:val="00695D4D"/>
    <w:rsid w:val="006B222A"/>
    <w:rsid w:val="006B7A7A"/>
    <w:rsid w:val="006F2119"/>
    <w:rsid w:val="006F44ED"/>
    <w:rsid w:val="007068C7"/>
    <w:rsid w:val="00740E23"/>
    <w:rsid w:val="00755AB6"/>
    <w:rsid w:val="00756EA8"/>
    <w:rsid w:val="007814B1"/>
    <w:rsid w:val="007904C2"/>
    <w:rsid w:val="007B4815"/>
    <w:rsid w:val="007B493B"/>
    <w:rsid w:val="007E0574"/>
    <w:rsid w:val="007E7C30"/>
    <w:rsid w:val="008212CF"/>
    <w:rsid w:val="008424E3"/>
    <w:rsid w:val="0084504D"/>
    <w:rsid w:val="00847BC0"/>
    <w:rsid w:val="008579A0"/>
    <w:rsid w:val="0088271F"/>
    <w:rsid w:val="0088499A"/>
    <w:rsid w:val="0088706E"/>
    <w:rsid w:val="008879BC"/>
    <w:rsid w:val="0089355B"/>
    <w:rsid w:val="00896E80"/>
    <w:rsid w:val="008A4DD5"/>
    <w:rsid w:val="008E4759"/>
    <w:rsid w:val="00900281"/>
    <w:rsid w:val="00914E53"/>
    <w:rsid w:val="0095783B"/>
    <w:rsid w:val="00963F8D"/>
    <w:rsid w:val="0097517A"/>
    <w:rsid w:val="009939AB"/>
    <w:rsid w:val="009957EF"/>
    <w:rsid w:val="009A02D5"/>
    <w:rsid w:val="009A50FB"/>
    <w:rsid w:val="009B419A"/>
    <w:rsid w:val="009E2E9B"/>
    <w:rsid w:val="00A11517"/>
    <w:rsid w:val="00A2521F"/>
    <w:rsid w:val="00A2632F"/>
    <w:rsid w:val="00A646DD"/>
    <w:rsid w:val="00A6510B"/>
    <w:rsid w:val="00A7329D"/>
    <w:rsid w:val="00A91FF0"/>
    <w:rsid w:val="00AB07F3"/>
    <w:rsid w:val="00AC22E2"/>
    <w:rsid w:val="00AD61E4"/>
    <w:rsid w:val="00AE6667"/>
    <w:rsid w:val="00B07D56"/>
    <w:rsid w:val="00B13712"/>
    <w:rsid w:val="00B21571"/>
    <w:rsid w:val="00B23C6B"/>
    <w:rsid w:val="00B53C8C"/>
    <w:rsid w:val="00B60935"/>
    <w:rsid w:val="00B81913"/>
    <w:rsid w:val="00B933C7"/>
    <w:rsid w:val="00B9425D"/>
    <w:rsid w:val="00BB2B3C"/>
    <w:rsid w:val="00BC138B"/>
    <w:rsid w:val="00BC728B"/>
    <w:rsid w:val="00BD5825"/>
    <w:rsid w:val="00BF1E7B"/>
    <w:rsid w:val="00BF370C"/>
    <w:rsid w:val="00C039F6"/>
    <w:rsid w:val="00C14116"/>
    <w:rsid w:val="00C269AD"/>
    <w:rsid w:val="00C72DEF"/>
    <w:rsid w:val="00C75A47"/>
    <w:rsid w:val="00C85B8D"/>
    <w:rsid w:val="00C93E5C"/>
    <w:rsid w:val="00CA2D3F"/>
    <w:rsid w:val="00CB483D"/>
    <w:rsid w:val="00CD7BA6"/>
    <w:rsid w:val="00D26E20"/>
    <w:rsid w:val="00D27E9D"/>
    <w:rsid w:val="00D34DC8"/>
    <w:rsid w:val="00D35791"/>
    <w:rsid w:val="00D63CFF"/>
    <w:rsid w:val="00D63D0B"/>
    <w:rsid w:val="00D64F7A"/>
    <w:rsid w:val="00D70E39"/>
    <w:rsid w:val="00D800E9"/>
    <w:rsid w:val="00D85A48"/>
    <w:rsid w:val="00D92E65"/>
    <w:rsid w:val="00D97518"/>
    <w:rsid w:val="00DC1994"/>
    <w:rsid w:val="00DC61D6"/>
    <w:rsid w:val="00DD126A"/>
    <w:rsid w:val="00E044A5"/>
    <w:rsid w:val="00E14BB2"/>
    <w:rsid w:val="00E17498"/>
    <w:rsid w:val="00E17B3D"/>
    <w:rsid w:val="00E33F73"/>
    <w:rsid w:val="00E37D11"/>
    <w:rsid w:val="00E60BD0"/>
    <w:rsid w:val="00E902AF"/>
    <w:rsid w:val="00E965FB"/>
    <w:rsid w:val="00EC1204"/>
    <w:rsid w:val="00EC536B"/>
    <w:rsid w:val="00ED40F3"/>
    <w:rsid w:val="00ED7E9E"/>
    <w:rsid w:val="00EE2941"/>
    <w:rsid w:val="00EF764A"/>
    <w:rsid w:val="00F06410"/>
    <w:rsid w:val="00F22080"/>
    <w:rsid w:val="00F4355E"/>
    <w:rsid w:val="00F54EA3"/>
    <w:rsid w:val="00F63303"/>
    <w:rsid w:val="00F736C1"/>
    <w:rsid w:val="00F86345"/>
    <w:rsid w:val="00F8757F"/>
    <w:rsid w:val="00FB2EBD"/>
    <w:rsid w:val="00FB42C5"/>
    <w:rsid w:val="00FB7870"/>
    <w:rsid w:val="00FC584A"/>
    <w:rsid w:val="00FC6AF7"/>
    <w:rsid w:val="00FE1A0E"/>
    <w:rsid w:val="00FE34BC"/>
    <w:rsid w:val="00FF62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D3C7"/>
  <w15:chartTrackingRefBased/>
  <w15:docId w15:val="{1F798E18-DB4A-4EF8-907A-87818A5D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7A98"/>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ableContents">
    <w:name w:val="Table Contents"/>
    <w:basedOn w:val="Normlny"/>
    <w:rsid w:val="002D7A98"/>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styleId="Textkomentra">
    <w:name w:val="annotation text"/>
    <w:basedOn w:val="Normlny"/>
    <w:link w:val="TextkomentraChar"/>
    <w:uiPriority w:val="99"/>
    <w:unhideWhenUsed/>
    <w:rsid w:val="002D7A98"/>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2D7A98"/>
    <w:rPr>
      <w:rFonts w:eastAsia="Times New Roman" w:cs="Times New Roman"/>
      <w:sz w:val="20"/>
      <w:szCs w:val="20"/>
    </w:rPr>
  </w:style>
  <w:style w:type="character" w:styleId="Odkaznakomentr">
    <w:name w:val="annotation reference"/>
    <w:basedOn w:val="Predvolenpsmoodseku"/>
    <w:uiPriority w:val="99"/>
    <w:semiHidden/>
    <w:unhideWhenUsed/>
    <w:rsid w:val="002D7A98"/>
    <w:rPr>
      <w:rFonts w:cs="Times New Roman"/>
      <w:sz w:val="16"/>
      <w:szCs w:val="16"/>
      <w:rtl w:val="0"/>
      <w:cs w:val="0"/>
    </w:rPr>
  </w:style>
  <w:style w:type="paragraph" w:customStyle="1" w:styleId="Default">
    <w:name w:val="Default"/>
    <w:rsid w:val="002D7A98"/>
    <w:pPr>
      <w:autoSpaceDE w:val="0"/>
      <w:autoSpaceDN w:val="0"/>
      <w:adjustRightInd w:val="0"/>
      <w:spacing w:after="0" w:line="240" w:lineRule="auto"/>
    </w:pPr>
    <w:rPr>
      <w:rFonts w:ascii="EUAlbertina" w:eastAsia="Times New Roman" w:hAnsi="EUAlbertina" w:cs="EUAlbertina"/>
      <w:color w:val="000000"/>
      <w:sz w:val="24"/>
      <w:szCs w:val="24"/>
      <w:lang w:eastAsia="sk-SK" w:bidi="si-LK"/>
    </w:rPr>
  </w:style>
  <w:style w:type="paragraph" w:styleId="Textbubliny">
    <w:name w:val="Balloon Text"/>
    <w:basedOn w:val="Normlny"/>
    <w:link w:val="TextbublinyChar"/>
    <w:uiPriority w:val="99"/>
    <w:semiHidden/>
    <w:unhideWhenUsed/>
    <w:rsid w:val="002D7A9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D7A98"/>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FB7870"/>
    <w:pPr>
      <w:spacing w:after="160"/>
    </w:pPr>
    <w:rPr>
      <w:rFonts w:eastAsiaTheme="minorHAnsi" w:cstheme="minorBidi"/>
      <w:b/>
      <w:bCs/>
    </w:rPr>
  </w:style>
  <w:style w:type="character" w:customStyle="1" w:styleId="PredmetkomentraChar">
    <w:name w:val="Predmet komentára Char"/>
    <w:basedOn w:val="TextkomentraChar"/>
    <w:link w:val="Predmetkomentra"/>
    <w:uiPriority w:val="99"/>
    <w:semiHidden/>
    <w:rsid w:val="00FB7870"/>
    <w:rPr>
      <w:rFonts w:eastAsia="Times New Roman" w:cs="Times New Roman"/>
      <w:b/>
      <w:bCs/>
      <w:sz w:val="20"/>
      <w:szCs w:val="20"/>
    </w:rPr>
  </w:style>
  <w:style w:type="paragraph" w:styleId="Odsekzoznamu">
    <w:name w:val="List Paragraph"/>
    <w:basedOn w:val="Normlny"/>
    <w:uiPriority w:val="34"/>
    <w:qFormat/>
    <w:rsid w:val="0084504D"/>
    <w:pPr>
      <w:spacing w:line="259" w:lineRule="auto"/>
      <w:ind w:left="720"/>
      <w:contextualSpacing/>
    </w:pPr>
  </w:style>
  <w:style w:type="paragraph" w:customStyle="1" w:styleId="BasicParagraph">
    <w:name w:val="[Basic Paragraph]"/>
    <w:basedOn w:val="Normlny"/>
    <w:uiPriority w:val="99"/>
    <w:rsid w:val="00E33F73"/>
    <w:pPr>
      <w:autoSpaceDE w:val="0"/>
      <w:autoSpaceDN w:val="0"/>
      <w:adjustRightInd w:val="0"/>
      <w:spacing w:after="0" w:line="288" w:lineRule="auto"/>
      <w:textAlignment w:val="center"/>
    </w:pPr>
    <w:rPr>
      <w:rFonts w:ascii="Minion Pro" w:eastAsia="Calibri" w:hAnsi="Minion Pro" w:cs="Minion Pro"/>
      <w:color w:val="000000"/>
      <w:sz w:val="24"/>
      <w:szCs w:val="24"/>
      <w:lang w:val="en-US"/>
    </w:rPr>
  </w:style>
  <w:style w:type="paragraph" w:styleId="Bezriadkovania">
    <w:name w:val="No Spacing"/>
    <w:uiPriority w:val="1"/>
    <w:qFormat/>
    <w:rsid w:val="00E044A5"/>
    <w:pPr>
      <w:spacing w:after="0" w:line="240" w:lineRule="auto"/>
    </w:pPr>
    <w:rPr>
      <w:lang w:val="en-GB"/>
    </w:rPr>
  </w:style>
  <w:style w:type="paragraph" w:styleId="Zkladntext3">
    <w:name w:val="Body Text 3"/>
    <w:basedOn w:val="Normlny"/>
    <w:link w:val="Zkladntext3Char"/>
    <w:uiPriority w:val="99"/>
    <w:rsid w:val="005E15DB"/>
    <w:pPr>
      <w:autoSpaceDE w:val="0"/>
      <w:autoSpaceDN w:val="0"/>
      <w:spacing w:after="0" w:line="240" w:lineRule="atLeast"/>
      <w:jc w:val="both"/>
    </w:pPr>
    <w:rPr>
      <w:rFonts w:ascii="Times New Roman" w:eastAsia="Times New Roman" w:hAnsi="Times New Roman" w:cs="Times New Roman"/>
      <w:sz w:val="24"/>
      <w:szCs w:val="24"/>
      <w:lang w:eastAsia="sk-SK"/>
    </w:rPr>
  </w:style>
  <w:style w:type="character" w:customStyle="1" w:styleId="Zkladntext3Char">
    <w:name w:val="Základný text 3 Char"/>
    <w:basedOn w:val="Predvolenpsmoodseku"/>
    <w:link w:val="Zkladntext3"/>
    <w:uiPriority w:val="99"/>
    <w:rsid w:val="005E15DB"/>
    <w:rPr>
      <w:rFonts w:ascii="Times New Roman" w:eastAsia="Times New Roman" w:hAnsi="Times New Roman" w:cs="Times New Roman"/>
      <w:sz w:val="24"/>
      <w:szCs w:val="24"/>
      <w:lang w:eastAsia="sk-SK"/>
    </w:rPr>
  </w:style>
  <w:style w:type="character" w:styleId="Siln">
    <w:name w:val="Strong"/>
    <w:basedOn w:val="Predvolenpsmoodseku"/>
    <w:uiPriority w:val="99"/>
    <w:qFormat/>
    <w:rsid w:val="005E15DB"/>
    <w:rPr>
      <w:rFonts w:cs="Times New Roman"/>
      <w:b/>
      <w:bCs/>
    </w:rPr>
  </w:style>
  <w:style w:type="character" w:customStyle="1" w:styleId="ui-provider">
    <w:name w:val="ui-provider"/>
    <w:basedOn w:val="Predvolenpsmoodseku"/>
    <w:rsid w:val="00882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8339">
      <w:bodyDiv w:val="1"/>
      <w:marLeft w:val="0"/>
      <w:marRight w:val="0"/>
      <w:marTop w:val="0"/>
      <w:marBottom w:val="0"/>
      <w:divBdr>
        <w:top w:val="none" w:sz="0" w:space="0" w:color="auto"/>
        <w:left w:val="none" w:sz="0" w:space="0" w:color="auto"/>
        <w:bottom w:val="none" w:sz="0" w:space="0" w:color="auto"/>
        <w:right w:val="none" w:sz="0" w:space="0" w:color="auto"/>
      </w:divBdr>
    </w:div>
    <w:div w:id="150104364">
      <w:bodyDiv w:val="1"/>
      <w:marLeft w:val="0"/>
      <w:marRight w:val="0"/>
      <w:marTop w:val="0"/>
      <w:marBottom w:val="0"/>
      <w:divBdr>
        <w:top w:val="none" w:sz="0" w:space="0" w:color="auto"/>
        <w:left w:val="none" w:sz="0" w:space="0" w:color="auto"/>
        <w:bottom w:val="none" w:sz="0" w:space="0" w:color="auto"/>
        <w:right w:val="none" w:sz="0" w:space="0" w:color="auto"/>
      </w:divBdr>
    </w:div>
    <w:div w:id="233129845">
      <w:bodyDiv w:val="1"/>
      <w:marLeft w:val="0"/>
      <w:marRight w:val="0"/>
      <w:marTop w:val="0"/>
      <w:marBottom w:val="0"/>
      <w:divBdr>
        <w:top w:val="none" w:sz="0" w:space="0" w:color="auto"/>
        <w:left w:val="none" w:sz="0" w:space="0" w:color="auto"/>
        <w:bottom w:val="none" w:sz="0" w:space="0" w:color="auto"/>
        <w:right w:val="none" w:sz="0" w:space="0" w:color="auto"/>
      </w:divBdr>
    </w:div>
    <w:div w:id="317342293">
      <w:bodyDiv w:val="1"/>
      <w:marLeft w:val="0"/>
      <w:marRight w:val="0"/>
      <w:marTop w:val="0"/>
      <w:marBottom w:val="0"/>
      <w:divBdr>
        <w:top w:val="none" w:sz="0" w:space="0" w:color="auto"/>
        <w:left w:val="none" w:sz="0" w:space="0" w:color="auto"/>
        <w:bottom w:val="none" w:sz="0" w:space="0" w:color="auto"/>
        <w:right w:val="none" w:sz="0" w:space="0" w:color="auto"/>
      </w:divBdr>
    </w:div>
    <w:div w:id="437719629">
      <w:bodyDiv w:val="1"/>
      <w:marLeft w:val="0"/>
      <w:marRight w:val="0"/>
      <w:marTop w:val="0"/>
      <w:marBottom w:val="0"/>
      <w:divBdr>
        <w:top w:val="none" w:sz="0" w:space="0" w:color="auto"/>
        <w:left w:val="none" w:sz="0" w:space="0" w:color="auto"/>
        <w:bottom w:val="none" w:sz="0" w:space="0" w:color="auto"/>
        <w:right w:val="none" w:sz="0" w:space="0" w:color="auto"/>
      </w:divBdr>
    </w:div>
    <w:div w:id="605700481">
      <w:bodyDiv w:val="1"/>
      <w:marLeft w:val="0"/>
      <w:marRight w:val="0"/>
      <w:marTop w:val="0"/>
      <w:marBottom w:val="0"/>
      <w:divBdr>
        <w:top w:val="none" w:sz="0" w:space="0" w:color="auto"/>
        <w:left w:val="none" w:sz="0" w:space="0" w:color="auto"/>
        <w:bottom w:val="none" w:sz="0" w:space="0" w:color="auto"/>
        <w:right w:val="none" w:sz="0" w:space="0" w:color="auto"/>
      </w:divBdr>
    </w:div>
    <w:div w:id="686714377">
      <w:bodyDiv w:val="1"/>
      <w:marLeft w:val="0"/>
      <w:marRight w:val="0"/>
      <w:marTop w:val="0"/>
      <w:marBottom w:val="0"/>
      <w:divBdr>
        <w:top w:val="none" w:sz="0" w:space="0" w:color="auto"/>
        <w:left w:val="none" w:sz="0" w:space="0" w:color="auto"/>
        <w:bottom w:val="none" w:sz="0" w:space="0" w:color="auto"/>
        <w:right w:val="none" w:sz="0" w:space="0" w:color="auto"/>
      </w:divBdr>
    </w:div>
    <w:div w:id="1132677670">
      <w:bodyDiv w:val="1"/>
      <w:marLeft w:val="0"/>
      <w:marRight w:val="0"/>
      <w:marTop w:val="0"/>
      <w:marBottom w:val="0"/>
      <w:divBdr>
        <w:top w:val="none" w:sz="0" w:space="0" w:color="auto"/>
        <w:left w:val="none" w:sz="0" w:space="0" w:color="auto"/>
        <w:bottom w:val="none" w:sz="0" w:space="0" w:color="auto"/>
        <w:right w:val="none" w:sz="0" w:space="0" w:color="auto"/>
      </w:divBdr>
    </w:div>
    <w:div w:id="1368876974">
      <w:bodyDiv w:val="1"/>
      <w:marLeft w:val="0"/>
      <w:marRight w:val="0"/>
      <w:marTop w:val="0"/>
      <w:marBottom w:val="0"/>
      <w:divBdr>
        <w:top w:val="none" w:sz="0" w:space="0" w:color="auto"/>
        <w:left w:val="none" w:sz="0" w:space="0" w:color="auto"/>
        <w:bottom w:val="none" w:sz="0" w:space="0" w:color="auto"/>
        <w:right w:val="none" w:sz="0" w:space="0" w:color="auto"/>
      </w:divBdr>
    </w:div>
    <w:div w:id="1633101026">
      <w:bodyDiv w:val="1"/>
      <w:marLeft w:val="0"/>
      <w:marRight w:val="0"/>
      <w:marTop w:val="0"/>
      <w:marBottom w:val="0"/>
      <w:divBdr>
        <w:top w:val="none" w:sz="0" w:space="0" w:color="auto"/>
        <w:left w:val="none" w:sz="0" w:space="0" w:color="auto"/>
        <w:bottom w:val="none" w:sz="0" w:space="0" w:color="auto"/>
        <w:right w:val="none" w:sz="0" w:space="0" w:color="auto"/>
      </w:divBdr>
    </w:div>
    <w:div w:id="1823278260">
      <w:bodyDiv w:val="1"/>
      <w:marLeft w:val="0"/>
      <w:marRight w:val="0"/>
      <w:marTop w:val="0"/>
      <w:marBottom w:val="0"/>
      <w:divBdr>
        <w:top w:val="none" w:sz="0" w:space="0" w:color="auto"/>
        <w:left w:val="none" w:sz="0" w:space="0" w:color="auto"/>
        <w:bottom w:val="none" w:sz="0" w:space="0" w:color="auto"/>
        <w:right w:val="none" w:sz="0" w:space="0" w:color="auto"/>
      </w:divBdr>
    </w:div>
    <w:div w:id="19169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2EB5F-A268-47F8-B9C2-A1701556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20</Pages>
  <Words>8650</Words>
  <Characters>49305</Characters>
  <Application>Microsoft Office Word</Application>
  <DocSecurity>0</DocSecurity>
  <Lines>410</Lines>
  <Paragraphs>115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Gajdoš Tomáš</dc:creator>
  <cp:keywords/>
  <dc:description/>
  <cp:lastModifiedBy>Fokova Barbora</cp:lastModifiedBy>
  <cp:revision>83</cp:revision>
  <dcterms:created xsi:type="dcterms:W3CDTF">2024-05-17T08:07:00Z</dcterms:created>
  <dcterms:modified xsi:type="dcterms:W3CDTF">2024-08-08T06:24:00Z</dcterms:modified>
</cp:coreProperties>
</file>