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5A283" w14:textId="77777777" w:rsidR="00054C41" w:rsidRPr="00895898" w:rsidRDefault="00054C41" w:rsidP="00054C41">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t>Analýza vplyvov na podnikateľské prostredie</w:t>
      </w:r>
    </w:p>
    <w:p w14:paraId="7AF84A90" w14:textId="77777777" w:rsidR="00054C41" w:rsidRPr="00895898" w:rsidRDefault="00054C41" w:rsidP="00054C41">
      <w:pPr>
        <w:jc w:val="both"/>
        <w:rPr>
          <w:rFonts w:ascii="Times New Roman" w:eastAsia="Calibri" w:hAnsi="Times New Roman" w:cs="Times New Roman"/>
          <w:b/>
          <w:sz w:val="24"/>
          <w:szCs w:val="24"/>
        </w:rPr>
      </w:pPr>
    </w:p>
    <w:p w14:paraId="22516163"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Názov materiálu:</w:t>
      </w:r>
    </w:p>
    <w:p w14:paraId="2711DC2C"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Predkladateľ:</w:t>
      </w:r>
    </w:p>
    <w:p w14:paraId="73384937" w14:textId="77777777" w:rsidR="00054C41" w:rsidRPr="001F1B43" w:rsidRDefault="00054C41" w:rsidP="00054C41">
      <w:pPr>
        <w:jc w:val="both"/>
        <w:rPr>
          <w:rFonts w:ascii="Times New Roman" w:eastAsia="Calibri" w:hAnsi="Times New Roman" w:cs="Times New Roman"/>
          <w:b/>
          <w:sz w:val="24"/>
          <w:szCs w:val="24"/>
        </w:rPr>
      </w:pPr>
    </w:p>
    <w:p w14:paraId="515DBCE3"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14243EB0" w14:textId="77777777"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14:paraId="4D85A0D5"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1: Zmeny nákladov (ročne) v prepočte na podnikateľské prostredie (PP), vyhodnotenie mechanizmu znižovania byrokracie a náklado</w:t>
      </w:r>
      <w:r w:rsidR="000A6B7F">
        <w:rPr>
          <w:rFonts w:ascii="Times New Roman" w:eastAsia="Calibri" w:hAnsi="Times New Roman" w:cs="Times New Roman"/>
          <w:i/>
          <w:sz w:val="24"/>
          <w:szCs w:val="24"/>
        </w:rPr>
        <w:t>v</w:t>
      </w:r>
      <w:r w:rsidR="00C929AE">
        <w:rPr>
          <w:rFonts w:ascii="Times New Roman" w:eastAsia="Calibri" w:hAnsi="Times New Roman" w:cs="Times New Roman"/>
          <w:i/>
          <w:sz w:val="24"/>
          <w:szCs w:val="24"/>
        </w:rPr>
        <w:t xml:space="preserve">, náklady </w:t>
      </w:r>
      <w:r w:rsidR="00C929AE" w:rsidRPr="00804BC8">
        <w:rPr>
          <w:rFonts w:ascii="Times New Roman" w:eastAsia="Calibri" w:hAnsi="Times New Roman" w:cs="Times New Roman"/>
          <w:i/>
          <w:sz w:val="24"/>
          <w:szCs w:val="24"/>
        </w:rPr>
        <w:t>goldplatingu</w:t>
      </w:r>
      <w:r w:rsidR="00C929AE">
        <w:rPr>
          <w:rStyle w:val="Odkaznapoznmkupodiarou"/>
          <w:rFonts w:ascii="Times New Roman" w:eastAsia="Calibri" w:hAnsi="Times New Roman" w:cs="Times New Roman"/>
          <w:i/>
          <w:sz w:val="24"/>
          <w:szCs w:val="24"/>
        </w:rPr>
        <w:footnoteReference w:id="1"/>
      </w:r>
      <w:r w:rsidR="000A6B7F">
        <w:rPr>
          <w:rFonts w:ascii="Times New Roman" w:eastAsia="Calibri" w:hAnsi="Times New Roman" w:cs="Times New Roman"/>
          <w:i/>
          <w:sz w:val="24"/>
          <w:szCs w:val="24"/>
        </w:rPr>
        <w:t xml:space="preserve"> </w:t>
      </w:r>
      <w:r w:rsidR="00C929AE">
        <w:rPr>
          <w:rFonts w:ascii="Times New Roman" w:eastAsia="Calibri" w:hAnsi="Times New Roman" w:cs="Times New Roman"/>
          <w:i/>
          <w:sz w:val="24"/>
          <w:szCs w:val="24"/>
        </w:rPr>
        <w:t>na podnikateľské prostredie</w:t>
      </w:r>
      <w:r w:rsidRPr="00D8247C">
        <w:rPr>
          <w:rFonts w:ascii="Times New Roman" w:eastAsia="Calibri" w:hAnsi="Times New Roman" w:cs="Times New Roman"/>
          <w:i/>
          <w:sz w:val="24"/>
          <w:szCs w:val="24"/>
        </w:rPr>
        <w:t xml:space="preserve">. </w:t>
      </w:r>
    </w:p>
    <w:p w14:paraId="1A77DC61"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p w14:paraId="0C4E1024" w14:textId="026285E8" w:rsidR="00054C41" w:rsidRDefault="00054C41" w:rsidP="00054C41">
      <w:pPr>
        <w:rPr>
          <w:rFonts w:ascii="Times New Roman" w:eastAsia="Calibri" w:hAnsi="Times New Roman" w:cs="Times New Roman"/>
          <w:b/>
          <w:sz w:val="24"/>
          <w:szCs w:val="24"/>
        </w:rPr>
      </w:pPr>
    </w:p>
    <w:tbl>
      <w:tblPr>
        <w:tblW w:w="8540" w:type="dxa"/>
        <w:tblCellMar>
          <w:left w:w="70" w:type="dxa"/>
          <w:right w:w="70" w:type="dxa"/>
        </w:tblCellMar>
        <w:tblLook w:val="04A0" w:firstRow="1" w:lastRow="0" w:firstColumn="1" w:lastColumn="0" w:noHBand="0" w:noVBand="1"/>
      </w:tblPr>
      <w:tblGrid>
        <w:gridCol w:w="4660"/>
        <w:gridCol w:w="1940"/>
        <w:gridCol w:w="1940"/>
      </w:tblGrid>
      <w:tr w:rsidR="008E4826" w14:paraId="7EA73E49" w14:textId="77777777" w:rsidTr="008E4826">
        <w:trPr>
          <w:trHeight w:val="675"/>
        </w:trPr>
        <w:tc>
          <w:tcPr>
            <w:tcW w:w="46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66CA096" w14:textId="77777777" w:rsidR="008E4826" w:rsidRDefault="008E4826">
            <w:pPr>
              <w:jc w:val="center"/>
              <w:rPr>
                <w:b/>
                <w:bCs/>
                <w:i/>
                <w:iCs/>
                <w:color w:val="000000"/>
                <w:sz w:val="20"/>
                <w:szCs w:val="20"/>
              </w:rPr>
            </w:pPr>
            <w:r>
              <w:rPr>
                <w:b/>
                <w:bCs/>
                <w:i/>
                <w:iCs/>
                <w:color w:val="000000"/>
                <w:sz w:val="20"/>
                <w:szCs w:val="20"/>
              </w:rPr>
              <w:t>TYP NÁKLADOV</w:t>
            </w:r>
          </w:p>
        </w:tc>
        <w:tc>
          <w:tcPr>
            <w:tcW w:w="1940" w:type="dxa"/>
            <w:tcBorders>
              <w:top w:val="single" w:sz="8" w:space="0" w:color="auto"/>
              <w:left w:val="nil"/>
              <w:bottom w:val="single" w:sz="8" w:space="0" w:color="auto"/>
              <w:right w:val="single" w:sz="4" w:space="0" w:color="auto"/>
            </w:tcBorders>
            <w:shd w:val="clear" w:color="000000" w:fill="FFC000"/>
            <w:vAlign w:val="center"/>
            <w:hideMark/>
          </w:tcPr>
          <w:p w14:paraId="10595D42" w14:textId="77777777" w:rsidR="008E4826" w:rsidRDefault="008E4826">
            <w:pPr>
              <w:jc w:val="center"/>
              <w:rPr>
                <w:b/>
                <w:bCs/>
                <w:color w:val="000000"/>
                <w:sz w:val="20"/>
                <w:szCs w:val="20"/>
              </w:rPr>
            </w:pPr>
            <w:r>
              <w:rPr>
                <w:b/>
                <w:bCs/>
                <w:color w:val="000000"/>
                <w:sz w:val="20"/>
                <w:szCs w:val="20"/>
              </w:rPr>
              <w:t>Zvýšenie nákladov v € na PP</w:t>
            </w:r>
          </w:p>
        </w:tc>
        <w:tc>
          <w:tcPr>
            <w:tcW w:w="1940" w:type="dxa"/>
            <w:tcBorders>
              <w:top w:val="single" w:sz="8" w:space="0" w:color="auto"/>
              <w:left w:val="nil"/>
              <w:bottom w:val="single" w:sz="8" w:space="0" w:color="auto"/>
              <w:right w:val="single" w:sz="8" w:space="0" w:color="auto"/>
            </w:tcBorders>
            <w:shd w:val="clear" w:color="000000" w:fill="92D050"/>
            <w:vAlign w:val="center"/>
            <w:hideMark/>
          </w:tcPr>
          <w:p w14:paraId="4F5B5A62" w14:textId="77777777" w:rsidR="008E4826" w:rsidRDefault="008E4826">
            <w:pPr>
              <w:jc w:val="center"/>
              <w:rPr>
                <w:b/>
                <w:bCs/>
                <w:color w:val="000000"/>
                <w:sz w:val="20"/>
                <w:szCs w:val="20"/>
              </w:rPr>
            </w:pPr>
            <w:r>
              <w:rPr>
                <w:b/>
                <w:bCs/>
                <w:color w:val="000000"/>
                <w:sz w:val="20"/>
                <w:szCs w:val="20"/>
              </w:rPr>
              <w:t>Zníženie nákladov v € na PP</w:t>
            </w:r>
          </w:p>
        </w:tc>
      </w:tr>
      <w:tr w:rsidR="008E4826" w14:paraId="0A4924D9" w14:textId="77777777" w:rsidTr="008E4826">
        <w:trPr>
          <w:trHeight w:val="810"/>
        </w:trPr>
        <w:tc>
          <w:tcPr>
            <w:tcW w:w="4660" w:type="dxa"/>
            <w:tcBorders>
              <w:top w:val="nil"/>
              <w:left w:val="single" w:sz="8" w:space="0" w:color="auto"/>
              <w:bottom w:val="single" w:sz="4" w:space="0" w:color="auto"/>
              <w:right w:val="single" w:sz="4" w:space="0" w:color="auto"/>
            </w:tcBorders>
            <w:shd w:val="clear" w:color="auto" w:fill="auto"/>
            <w:vAlign w:val="center"/>
            <w:hideMark/>
          </w:tcPr>
          <w:p w14:paraId="710D6ACE" w14:textId="77777777" w:rsidR="008E4826" w:rsidRDefault="008E4826">
            <w:pPr>
              <w:rPr>
                <w:b/>
                <w:bCs/>
                <w:i/>
                <w:iCs/>
                <w:color w:val="000000"/>
                <w:sz w:val="20"/>
                <w:szCs w:val="20"/>
              </w:rPr>
            </w:pPr>
            <w:r>
              <w:rPr>
                <w:b/>
                <w:bCs/>
                <w:i/>
                <w:iCs/>
                <w:color w:val="000000"/>
                <w:sz w:val="20"/>
                <w:szCs w:val="20"/>
              </w:rPr>
              <w:t>A.Dane, odvody, clá a poplatky, ktorých cieľom je znižovať negatívne externality</w:t>
            </w:r>
          </w:p>
        </w:tc>
        <w:tc>
          <w:tcPr>
            <w:tcW w:w="1940" w:type="dxa"/>
            <w:tcBorders>
              <w:top w:val="nil"/>
              <w:left w:val="nil"/>
              <w:bottom w:val="single" w:sz="4" w:space="0" w:color="auto"/>
              <w:right w:val="single" w:sz="4" w:space="0" w:color="auto"/>
            </w:tcBorders>
            <w:shd w:val="clear" w:color="000000" w:fill="FFC000"/>
            <w:vAlign w:val="center"/>
            <w:hideMark/>
          </w:tcPr>
          <w:p w14:paraId="2AC75D71" w14:textId="77777777" w:rsidR="008E4826" w:rsidRDefault="008E4826">
            <w:pPr>
              <w:jc w:val="center"/>
              <w:rPr>
                <w:b/>
                <w:bCs/>
                <w:color w:val="000000"/>
                <w:sz w:val="20"/>
                <w:szCs w:val="20"/>
              </w:rPr>
            </w:pPr>
            <w:r>
              <w:rPr>
                <w:b/>
                <w:bCs/>
                <w:color w:val="000000"/>
                <w:sz w:val="20"/>
                <w:szCs w:val="20"/>
              </w:rPr>
              <w:t>0</w:t>
            </w:r>
          </w:p>
        </w:tc>
        <w:tc>
          <w:tcPr>
            <w:tcW w:w="1940" w:type="dxa"/>
            <w:tcBorders>
              <w:top w:val="nil"/>
              <w:left w:val="nil"/>
              <w:bottom w:val="single" w:sz="4" w:space="0" w:color="auto"/>
              <w:right w:val="single" w:sz="8" w:space="0" w:color="auto"/>
            </w:tcBorders>
            <w:shd w:val="clear" w:color="000000" w:fill="92D050"/>
            <w:vAlign w:val="center"/>
            <w:hideMark/>
          </w:tcPr>
          <w:p w14:paraId="3D589496" w14:textId="77777777" w:rsidR="008E4826" w:rsidRDefault="008E4826">
            <w:pPr>
              <w:jc w:val="center"/>
              <w:rPr>
                <w:b/>
                <w:bCs/>
                <w:color w:val="000000"/>
                <w:sz w:val="20"/>
                <w:szCs w:val="20"/>
              </w:rPr>
            </w:pPr>
            <w:r>
              <w:rPr>
                <w:b/>
                <w:bCs/>
                <w:color w:val="000000"/>
                <w:sz w:val="20"/>
                <w:szCs w:val="20"/>
              </w:rPr>
              <w:t>0</w:t>
            </w:r>
          </w:p>
        </w:tc>
      </w:tr>
      <w:tr w:rsidR="008E4826" w14:paraId="6ED7DDB6" w14:textId="77777777" w:rsidTr="008E4826">
        <w:trPr>
          <w:trHeight w:val="300"/>
        </w:trPr>
        <w:tc>
          <w:tcPr>
            <w:tcW w:w="4660" w:type="dxa"/>
            <w:tcBorders>
              <w:top w:val="nil"/>
              <w:left w:val="single" w:sz="8" w:space="0" w:color="auto"/>
              <w:bottom w:val="single" w:sz="4" w:space="0" w:color="auto"/>
              <w:right w:val="single" w:sz="4" w:space="0" w:color="auto"/>
            </w:tcBorders>
            <w:shd w:val="clear" w:color="auto" w:fill="auto"/>
            <w:vAlign w:val="center"/>
            <w:hideMark/>
          </w:tcPr>
          <w:p w14:paraId="331750F4" w14:textId="77777777" w:rsidR="008E4826" w:rsidRDefault="008E4826">
            <w:pPr>
              <w:rPr>
                <w:b/>
                <w:bCs/>
                <w:i/>
                <w:iCs/>
                <w:color w:val="000000"/>
                <w:sz w:val="20"/>
                <w:szCs w:val="20"/>
              </w:rPr>
            </w:pPr>
            <w:r>
              <w:rPr>
                <w:b/>
                <w:bCs/>
                <w:i/>
                <w:iCs/>
                <w:color w:val="000000"/>
                <w:sz w:val="20"/>
                <w:szCs w:val="20"/>
              </w:rPr>
              <w:t>B. Iné poplatky</w:t>
            </w:r>
          </w:p>
        </w:tc>
        <w:tc>
          <w:tcPr>
            <w:tcW w:w="1940" w:type="dxa"/>
            <w:tcBorders>
              <w:top w:val="nil"/>
              <w:left w:val="nil"/>
              <w:bottom w:val="single" w:sz="4" w:space="0" w:color="auto"/>
              <w:right w:val="single" w:sz="4" w:space="0" w:color="auto"/>
            </w:tcBorders>
            <w:shd w:val="clear" w:color="000000" w:fill="FFC000"/>
            <w:vAlign w:val="center"/>
            <w:hideMark/>
          </w:tcPr>
          <w:p w14:paraId="20897C5B" w14:textId="77777777" w:rsidR="008E4826" w:rsidRDefault="008E4826">
            <w:pPr>
              <w:jc w:val="center"/>
              <w:rPr>
                <w:b/>
                <w:bCs/>
                <w:color w:val="000000"/>
                <w:sz w:val="20"/>
                <w:szCs w:val="20"/>
              </w:rPr>
            </w:pPr>
            <w:r>
              <w:rPr>
                <w:b/>
                <w:bCs/>
                <w:color w:val="000000"/>
                <w:sz w:val="20"/>
                <w:szCs w:val="20"/>
              </w:rPr>
              <w:t>240 000</w:t>
            </w:r>
          </w:p>
        </w:tc>
        <w:tc>
          <w:tcPr>
            <w:tcW w:w="1940" w:type="dxa"/>
            <w:tcBorders>
              <w:top w:val="nil"/>
              <w:left w:val="nil"/>
              <w:bottom w:val="single" w:sz="4" w:space="0" w:color="auto"/>
              <w:right w:val="single" w:sz="8" w:space="0" w:color="auto"/>
            </w:tcBorders>
            <w:shd w:val="clear" w:color="000000" w:fill="92D050"/>
            <w:vAlign w:val="center"/>
            <w:hideMark/>
          </w:tcPr>
          <w:p w14:paraId="55746F1F" w14:textId="77777777" w:rsidR="008E4826" w:rsidRDefault="008E4826">
            <w:pPr>
              <w:jc w:val="center"/>
              <w:rPr>
                <w:b/>
                <w:bCs/>
                <w:color w:val="000000"/>
                <w:sz w:val="20"/>
                <w:szCs w:val="20"/>
              </w:rPr>
            </w:pPr>
            <w:r>
              <w:rPr>
                <w:b/>
                <w:bCs/>
                <w:color w:val="000000"/>
                <w:sz w:val="20"/>
                <w:szCs w:val="20"/>
              </w:rPr>
              <w:t>0</w:t>
            </w:r>
          </w:p>
        </w:tc>
      </w:tr>
      <w:tr w:rsidR="008E4826" w14:paraId="25F81C03" w14:textId="77777777" w:rsidTr="008E4826">
        <w:trPr>
          <w:trHeight w:val="300"/>
        </w:trPr>
        <w:tc>
          <w:tcPr>
            <w:tcW w:w="4660" w:type="dxa"/>
            <w:tcBorders>
              <w:top w:val="nil"/>
              <w:left w:val="single" w:sz="8" w:space="0" w:color="auto"/>
              <w:bottom w:val="single" w:sz="4" w:space="0" w:color="auto"/>
              <w:right w:val="single" w:sz="4" w:space="0" w:color="auto"/>
            </w:tcBorders>
            <w:shd w:val="clear" w:color="auto" w:fill="auto"/>
            <w:vAlign w:val="center"/>
            <w:hideMark/>
          </w:tcPr>
          <w:p w14:paraId="6A618D12" w14:textId="77777777" w:rsidR="008E4826" w:rsidRDefault="008E4826">
            <w:pPr>
              <w:rPr>
                <w:b/>
                <w:bCs/>
                <w:i/>
                <w:iCs/>
                <w:color w:val="000000"/>
                <w:sz w:val="20"/>
                <w:szCs w:val="20"/>
              </w:rPr>
            </w:pPr>
            <w:r>
              <w:rPr>
                <w:b/>
                <w:bCs/>
                <w:i/>
                <w:iCs/>
                <w:color w:val="000000"/>
                <w:sz w:val="20"/>
                <w:szCs w:val="20"/>
              </w:rPr>
              <w:t>C. Sankcie a pokuty</w:t>
            </w:r>
          </w:p>
        </w:tc>
        <w:tc>
          <w:tcPr>
            <w:tcW w:w="1940" w:type="dxa"/>
            <w:tcBorders>
              <w:top w:val="nil"/>
              <w:left w:val="nil"/>
              <w:bottom w:val="single" w:sz="4" w:space="0" w:color="auto"/>
              <w:right w:val="single" w:sz="4" w:space="0" w:color="auto"/>
            </w:tcBorders>
            <w:shd w:val="clear" w:color="000000" w:fill="FFC000"/>
            <w:vAlign w:val="center"/>
            <w:hideMark/>
          </w:tcPr>
          <w:p w14:paraId="3B6DD26B" w14:textId="77777777" w:rsidR="008E4826" w:rsidRDefault="008E4826">
            <w:pPr>
              <w:jc w:val="center"/>
              <w:rPr>
                <w:b/>
                <w:bCs/>
                <w:color w:val="000000"/>
                <w:sz w:val="20"/>
                <w:szCs w:val="20"/>
              </w:rPr>
            </w:pPr>
            <w:r>
              <w:rPr>
                <w:b/>
                <w:bCs/>
                <w:color w:val="000000"/>
                <w:sz w:val="20"/>
                <w:szCs w:val="20"/>
              </w:rPr>
              <w:t>0</w:t>
            </w:r>
          </w:p>
        </w:tc>
        <w:tc>
          <w:tcPr>
            <w:tcW w:w="1940" w:type="dxa"/>
            <w:tcBorders>
              <w:top w:val="nil"/>
              <w:left w:val="nil"/>
              <w:bottom w:val="single" w:sz="4" w:space="0" w:color="auto"/>
              <w:right w:val="single" w:sz="8" w:space="0" w:color="auto"/>
            </w:tcBorders>
            <w:shd w:val="clear" w:color="000000" w:fill="92D050"/>
            <w:vAlign w:val="center"/>
            <w:hideMark/>
          </w:tcPr>
          <w:p w14:paraId="7F2E1567" w14:textId="77777777" w:rsidR="008E4826" w:rsidRDefault="008E4826">
            <w:pPr>
              <w:jc w:val="center"/>
              <w:rPr>
                <w:b/>
                <w:bCs/>
                <w:color w:val="000000"/>
                <w:sz w:val="20"/>
                <w:szCs w:val="20"/>
              </w:rPr>
            </w:pPr>
            <w:r>
              <w:rPr>
                <w:b/>
                <w:bCs/>
                <w:color w:val="000000"/>
                <w:sz w:val="20"/>
                <w:szCs w:val="20"/>
              </w:rPr>
              <w:t>0</w:t>
            </w:r>
          </w:p>
        </w:tc>
      </w:tr>
      <w:tr w:rsidR="008E4826" w14:paraId="2CB609CC" w14:textId="77777777" w:rsidTr="008E4826">
        <w:trPr>
          <w:trHeight w:val="300"/>
        </w:trPr>
        <w:tc>
          <w:tcPr>
            <w:tcW w:w="4660" w:type="dxa"/>
            <w:tcBorders>
              <w:top w:val="nil"/>
              <w:left w:val="single" w:sz="8" w:space="0" w:color="auto"/>
              <w:bottom w:val="single" w:sz="4" w:space="0" w:color="auto"/>
              <w:right w:val="single" w:sz="4" w:space="0" w:color="auto"/>
            </w:tcBorders>
            <w:shd w:val="clear" w:color="auto" w:fill="auto"/>
            <w:vAlign w:val="center"/>
            <w:hideMark/>
          </w:tcPr>
          <w:p w14:paraId="3A5761DA" w14:textId="77777777" w:rsidR="008E4826" w:rsidRDefault="008E4826">
            <w:pPr>
              <w:rPr>
                <w:b/>
                <w:bCs/>
                <w:i/>
                <w:iCs/>
                <w:color w:val="000000"/>
                <w:sz w:val="20"/>
                <w:szCs w:val="20"/>
              </w:rPr>
            </w:pPr>
            <w:r>
              <w:rPr>
                <w:b/>
                <w:bCs/>
                <w:i/>
                <w:iCs/>
                <w:color w:val="000000"/>
                <w:sz w:val="20"/>
                <w:szCs w:val="20"/>
              </w:rPr>
              <w:t>D. Nepriame finančné náklady</w:t>
            </w:r>
          </w:p>
        </w:tc>
        <w:tc>
          <w:tcPr>
            <w:tcW w:w="1940" w:type="dxa"/>
            <w:tcBorders>
              <w:top w:val="nil"/>
              <w:left w:val="nil"/>
              <w:bottom w:val="single" w:sz="4" w:space="0" w:color="auto"/>
              <w:right w:val="single" w:sz="4" w:space="0" w:color="auto"/>
            </w:tcBorders>
            <w:shd w:val="clear" w:color="000000" w:fill="FFC000"/>
            <w:vAlign w:val="center"/>
            <w:hideMark/>
          </w:tcPr>
          <w:p w14:paraId="4551BBF7" w14:textId="61FEB5D5" w:rsidR="008E4826" w:rsidRDefault="00572600">
            <w:pPr>
              <w:jc w:val="center"/>
              <w:rPr>
                <w:b/>
                <w:bCs/>
                <w:color w:val="000000"/>
                <w:sz w:val="20"/>
                <w:szCs w:val="20"/>
              </w:rPr>
            </w:pPr>
            <w:r>
              <w:rPr>
                <w:b/>
                <w:bCs/>
                <w:color w:val="000000"/>
                <w:sz w:val="20"/>
                <w:szCs w:val="20"/>
              </w:rPr>
              <w:t>561 705</w:t>
            </w:r>
          </w:p>
        </w:tc>
        <w:tc>
          <w:tcPr>
            <w:tcW w:w="1940" w:type="dxa"/>
            <w:tcBorders>
              <w:top w:val="nil"/>
              <w:left w:val="nil"/>
              <w:bottom w:val="single" w:sz="4" w:space="0" w:color="auto"/>
              <w:right w:val="single" w:sz="8" w:space="0" w:color="auto"/>
            </w:tcBorders>
            <w:shd w:val="clear" w:color="000000" w:fill="92D050"/>
            <w:vAlign w:val="center"/>
            <w:hideMark/>
          </w:tcPr>
          <w:p w14:paraId="6BA4CF6A" w14:textId="77777777" w:rsidR="008E4826" w:rsidRDefault="008E4826">
            <w:pPr>
              <w:jc w:val="center"/>
              <w:rPr>
                <w:b/>
                <w:bCs/>
                <w:color w:val="000000"/>
                <w:sz w:val="20"/>
                <w:szCs w:val="20"/>
              </w:rPr>
            </w:pPr>
            <w:r>
              <w:rPr>
                <w:b/>
                <w:bCs/>
                <w:color w:val="000000"/>
                <w:sz w:val="20"/>
                <w:szCs w:val="20"/>
              </w:rPr>
              <w:t>1 140 000</w:t>
            </w:r>
          </w:p>
        </w:tc>
      </w:tr>
      <w:tr w:rsidR="008E4826" w14:paraId="67927E9D" w14:textId="77777777" w:rsidTr="008E4826">
        <w:trPr>
          <w:trHeight w:val="300"/>
        </w:trPr>
        <w:tc>
          <w:tcPr>
            <w:tcW w:w="4660" w:type="dxa"/>
            <w:tcBorders>
              <w:top w:val="nil"/>
              <w:left w:val="single" w:sz="8" w:space="0" w:color="auto"/>
              <w:bottom w:val="nil"/>
              <w:right w:val="single" w:sz="4" w:space="0" w:color="auto"/>
            </w:tcBorders>
            <w:shd w:val="clear" w:color="auto" w:fill="auto"/>
            <w:vAlign w:val="center"/>
            <w:hideMark/>
          </w:tcPr>
          <w:p w14:paraId="5EA2AD5A" w14:textId="77777777" w:rsidR="008E4826" w:rsidRDefault="008E4826">
            <w:pPr>
              <w:rPr>
                <w:b/>
                <w:bCs/>
                <w:i/>
                <w:iCs/>
                <w:color w:val="000000"/>
                <w:sz w:val="20"/>
                <w:szCs w:val="20"/>
              </w:rPr>
            </w:pPr>
            <w:r>
              <w:rPr>
                <w:b/>
                <w:bCs/>
                <w:i/>
                <w:iCs/>
                <w:color w:val="000000"/>
                <w:sz w:val="20"/>
                <w:szCs w:val="20"/>
              </w:rPr>
              <w:t>E. Administratívne náklady</w:t>
            </w:r>
          </w:p>
        </w:tc>
        <w:tc>
          <w:tcPr>
            <w:tcW w:w="1940" w:type="dxa"/>
            <w:tcBorders>
              <w:top w:val="nil"/>
              <w:left w:val="nil"/>
              <w:bottom w:val="nil"/>
              <w:right w:val="single" w:sz="4" w:space="0" w:color="auto"/>
            </w:tcBorders>
            <w:shd w:val="clear" w:color="000000" w:fill="FFC000"/>
            <w:vAlign w:val="center"/>
            <w:hideMark/>
          </w:tcPr>
          <w:p w14:paraId="21E13229" w14:textId="47A581B4" w:rsidR="008E4826" w:rsidRDefault="008E4826" w:rsidP="00572600">
            <w:pPr>
              <w:jc w:val="center"/>
              <w:rPr>
                <w:b/>
                <w:bCs/>
                <w:color w:val="000000"/>
                <w:sz w:val="20"/>
                <w:szCs w:val="20"/>
              </w:rPr>
            </w:pPr>
            <w:r>
              <w:rPr>
                <w:b/>
                <w:bCs/>
                <w:color w:val="000000"/>
                <w:sz w:val="20"/>
                <w:szCs w:val="20"/>
              </w:rPr>
              <w:t xml:space="preserve">4 </w:t>
            </w:r>
            <w:r w:rsidR="00572600">
              <w:rPr>
                <w:b/>
                <w:bCs/>
                <w:color w:val="000000"/>
                <w:sz w:val="20"/>
                <w:szCs w:val="20"/>
              </w:rPr>
              <w:t>861</w:t>
            </w:r>
          </w:p>
        </w:tc>
        <w:tc>
          <w:tcPr>
            <w:tcW w:w="1940" w:type="dxa"/>
            <w:tcBorders>
              <w:top w:val="nil"/>
              <w:left w:val="nil"/>
              <w:bottom w:val="nil"/>
              <w:right w:val="single" w:sz="8" w:space="0" w:color="auto"/>
            </w:tcBorders>
            <w:shd w:val="clear" w:color="000000" w:fill="92D050"/>
            <w:vAlign w:val="center"/>
            <w:hideMark/>
          </w:tcPr>
          <w:p w14:paraId="574E07EA" w14:textId="77777777" w:rsidR="008E4826" w:rsidRDefault="008E4826">
            <w:pPr>
              <w:jc w:val="center"/>
              <w:rPr>
                <w:b/>
                <w:bCs/>
                <w:color w:val="000000"/>
                <w:sz w:val="20"/>
                <w:szCs w:val="20"/>
              </w:rPr>
            </w:pPr>
            <w:r>
              <w:rPr>
                <w:b/>
                <w:bCs/>
                <w:color w:val="000000"/>
                <w:sz w:val="20"/>
                <w:szCs w:val="20"/>
              </w:rPr>
              <w:t>9 251</w:t>
            </w:r>
          </w:p>
        </w:tc>
      </w:tr>
      <w:tr w:rsidR="008E4826" w14:paraId="237901C6" w14:textId="77777777" w:rsidTr="008E4826">
        <w:trPr>
          <w:trHeight w:val="300"/>
        </w:trPr>
        <w:tc>
          <w:tcPr>
            <w:tcW w:w="46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A10285F" w14:textId="77777777" w:rsidR="008E4826" w:rsidRDefault="008E4826">
            <w:pPr>
              <w:rPr>
                <w:b/>
                <w:bCs/>
                <w:i/>
                <w:iCs/>
                <w:color w:val="000000"/>
                <w:sz w:val="20"/>
                <w:szCs w:val="20"/>
              </w:rPr>
            </w:pPr>
            <w:r>
              <w:rPr>
                <w:b/>
                <w:bCs/>
                <w:i/>
                <w:iCs/>
                <w:color w:val="000000"/>
                <w:sz w:val="20"/>
                <w:szCs w:val="20"/>
              </w:rPr>
              <w:t>Spolu = A+B+C+D+E</w:t>
            </w:r>
          </w:p>
        </w:tc>
        <w:tc>
          <w:tcPr>
            <w:tcW w:w="1940" w:type="dxa"/>
            <w:tcBorders>
              <w:top w:val="single" w:sz="8" w:space="0" w:color="auto"/>
              <w:left w:val="nil"/>
              <w:bottom w:val="single" w:sz="8" w:space="0" w:color="auto"/>
              <w:right w:val="single" w:sz="4" w:space="0" w:color="auto"/>
            </w:tcBorders>
            <w:shd w:val="clear" w:color="000000" w:fill="FFC000"/>
            <w:vAlign w:val="center"/>
            <w:hideMark/>
          </w:tcPr>
          <w:p w14:paraId="58E9AE76" w14:textId="6D551CE7" w:rsidR="008E4826" w:rsidRDefault="00572600">
            <w:pPr>
              <w:jc w:val="center"/>
              <w:rPr>
                <w:b/>
                <w:bCs/>
                <w:color w:val="000000"/>
                <w:sz w:val="20"/>
                <w:szCs w:val="20"/>
              </w:rPr>
            </w:pPr>
            <w:r>
              <w:rPr>
                <w:b/>
                <w:bCs/>
                <w:color w:val="000000"/>
                <w:sz w:val="20"/>
                <w:szCs w:val="20"/>
              </w:rPr>
              <w:t>806 566</w:t>
            </w:r>
          </w:p>
        </w:tc>
        <w:tc>
          <w:tcPr>
            <w:tcW w:w="1940" w:type="dxa"/>
            <w:tcBorders>
              <w:top w:val="single" w:sz="8" w:space="0" w:color="auto"/>
              <w:left w:val="nil"/>
              <w:bottom w:val="single" w:sz="8" w:space="0" w:color="auto"/>
              <w:right w:val="single" w:sz="8" w:space="0" w:color="auto"/>
            </w:tcBorders>
            <w:shd w:val="clear" w:color="000000" w:fill="92D050"/>
            <w:vAlign w:val="center"/>
            <w:hideMark/>
          </w:tcPr>
          <w:p w14:paraId="17D6B8B7" w14:textId="77777777" w:rsidR="008E4826" w:rsidRDefault="008E4826">
            <w:pPr>
              <w:jc w:val="center"/>
              <w:rPr>
                <w:b/>
                <w:bCs/>
                <w:color w:val="000000"/>
                <w:sz w:val="20"/>
                <w:szCs w:val="20"/>
              </w:rPr>
            </w:pPr>
            <w:r>
              <w:rPr>
                <w:b/>
                <w:bCs/>
                <w:color w:val="000000"/>
                <w:sz w:val="20"/>
                <w:szCs w:val="20"/>
              </w:rPr>
              <w:t>1 149 251</w:t>
            </w:r>
          </w:p>
        </w:tc>
      </w:tr>
      <w:tr w:rsidR="008E4826" w14:paraId="1748860F" w14:textId="77777777" w:rsidTr="008E4826">
        <w:trPr>
          <w:trHeight w:val="300"/>
        </w:trPr>
        <w:tc>
          <w:tcPr>
            <w:tcW w:w="4660" w:type="dxa"/>
            <w:tcBorders>
              <w:top w:val="nil"/>
              <w:left w:val="nil"/>
              <w:bottom w:val="nil"/>
              <w:right w:val="nil"/>
            </w:tcBorders>
            <w:shd w:val="clear" w:color="auto" w:fill="auto"/>
            <w:vAlign w:val="center"/>
            <w:hideMark/>
          </w:tcPr>
          <w:p w14:paraId="7445D2BB" w14:textId="77777777" w:rsidR="008E4826" w:rsidRDefault="008E4826">
            <w:pPr>
              <w:jc w:val="center"/>
              <w:rPr>
                <w:b/>
                <w:bCs/>
                <w:color w:val="000000"/>
                <w:sz w:val="20"/>
                <w:szCs w:val="20"/>
              </w:rPr>
            </w:pPr>
          </w:p>
        </w:tc>
        <w:tc>
          <w:tcPr>
            <w:tcW w:w="1940" w:type="dxa"/>
            <w:tcBorders>
              <w:top w:val="nil"/>
              <w:left w:val="nil"/>
              <w:bottom w:val="nil"/>
              <w:right w:val="nil"/>
            </w:tcBorders>
            <w:shd w:val="clear" w:color="auto" w:fill="auto"/>
            <w:vAlign w:val="center"/>
            <w:hideMark/>
          </w:tcPr>
          <w:p w14:paraId="35B24CEA" w14:textId="77777777" w:rsidR="008E4826" w:rsidRDefault="008E4826">
            <w:pPr>
              <w:rPr>
                <w:sz w:val="20"/>
                <w:szCs w:val="20"/>
              </w:rPr>
            </w:pPr>
          </w:p>
        </w:tc>
        <w:tc>
          <w:tcPr>
            <w:tcW w:w="1940" w:type="dxa"/>
            <w:tcBorders>
              <w:top w:val="nil"/>
              <w:left w:val="nil"/>
              <w:bottom w:val="nil"/>
              <w:right w:val="nil"/>
            </w:tcBorders>
            <w:shd w:val="clear" w:color="auto" w:fill="auto"/>
            <w:vAlign w:val="center"/>
            <w:hideMark/>
          </w:tcPr>
          <w:p w14:paraId="143D85F3" w14:textId="77777777" w:rsidR="008E4826" w:rsidRDefault="008E4826">
            <w:pPr>
              <w:rPr>
                <w:sz w:val="20"/>
                <w:szCs w:val="20"/>
              </w:rPr>
            </w:pPr>
          </w:p>
        </w:tc>
      </w:tr>
      <w:tr w:rsidR="008E4826" w14:paraId="250C0519" w14:textId="77777777" w:rsidTr="008E4826">
        <w:trPr>
          <w:trHeight w:val="600"/>
        </w:trPr>
        <w:tc>
          <w:tcPr>
            <w:tcW w:w="46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44BAB90" w14:textId="77777777" w:rsidR="008E4826" w:rsidRDefault="008E4826">
            <w:pPr>
              <w:rPr>
                <w:b/>
                <w:bCs/>
                <w:i/>
                <w:iCs/>
                <w:color w:val="000000"/>
                <w:sz w:val="20"/>
                <w:szCs w:val="20"/>
              </w:rPr>
            </w:pPr>
            <w:r>
              <w:rPr>
                <w:b/>
                <w:bCs/>
                <w:i/>
                <w:iCs/>
                <w:color w:val="000000"/>
                <w:sz w:val="20"/>
                <w:szCs w:val="20"/>
              </w:rPr>
              <w:t>Harmonizácia práva EÚ</w:t>
            </w:r>
          </w:p>
        </w:tc>
        <w:tc>
          <w:tcPr>
            <w:tcW w:w="1940" w:type="dxa"/>
            <w:tcBorders>
              <w:top w:val="single" w:sz="8" w:space="0" w:color="auto"/>
              <w:left w:val="nil"/>
              <w:bottom w:val="single" w:sz="8" w:space="0" w:color="auto"/>
              <w:right w:val="single" w:sz="4" w:space="0" w:color="auto"/>
            </w:tcBorders>
            <w:shd w:val="clear" w:color="000000" w:fill="FFC000"/>
            <w:vAlign w:val="center"/>
            <w:hideMark/>
          </w:tcPr>
          <w:p w14:paraId="7601A367" w14:textId="77777777" w:rsidR="008E4826" w:rsidRDefault="008E4826">
            <w:pPr>
              <w:jc w:val="center"/>
              <w:rPr>
                <w:b/>
                <w:bCs/>
                <w:color w:val="000000"/>
                <w:sz w:val="20"/>
                <w:szCs w:val="20"/>
              </w:rPr>
            </w:pPr>
            <w:r>
              <w:rPr>
                <w:b/>
                <w:bCs/>
                <w:color w:val="000000"/>
                <w:sz w:val="20"/>
                <w:szCs w:val="20"/>
              </w:rPr>
              <w:t>Zvýšenie nákladov v € na PP</w:t>
            </w:r>
          </w:p>
        </w:tc>
        <w:tc>
          <w:tcPr>
            <w:tcW w:w="1940" w:type="dxa"/>
            <w:tcBorders>
              <w:top w:val="single" w:sz="8" w:space="0" w:color="auto"/>
              <w:left w:val="nil"/>
              <w:bottom w:val="single" w:sz="8" w:space="0" w:color="auto"/>
              <w:right w:val="single" w:sz="8" w:space="0" w:color="auto"/>
            </w:tcBorders>
            <w:shd w:val="clear" w:color="000000" w:fill="92D050"/>
            <w:vAlign w:val="center"/>
            <w:hideMark/>
          </w:tcPr>
          <w:p w14:paraId="37E69C6E" w14:textId="77777777" w:rsidR="008E4826" w:rsidRDefault="008E4826">
            <w:pPr>
              <w:jc w:val="center"/>
              <w:rPr>
                <w:b/>
                <w:bCs/>
                <w:color w:val="000000"/>
                <w:sz w:val="20"/>
                <w:szCs w:val="20"/>
              </w:rPr>
            </w:pPr>
            <w:r>
              <w:rPr>
                <w:b/>
                <w:bCs/>
                <w:color w:val="000000"/>
                <w:sz w:val="20"/>
                <w:szCs w:val="20"/>
              </w:rPr>
              <w:t>Zníženie nákladov v € na PP</w:t>
            </w:r>
          </w:p>
        </w:tc>
      </w:tr>
      <w:tr w:rsidR="008E4826" w14:paraId="2FA0464C" w14:textId="77777777" w:rsidTr="008E4826">
        <w:trPr>
          <w:trHeight w:val="990"/>
        </w:trPr>
        <w:tc>
          <w:tcPr>
            <w:tcW w:w="4660" w:type="dxa"/>
            <w:tcBorders>
              <w:top w:val="nil"/>
              <w:left w:val="single" w:sz="8" w:space="0" w:color="auto"/>
              <w:bottom w:val="nil"/>
              <w:right w:val="single" w:sz="4" w:space="0" w:color="auto"/>
            </w:tcBorders>
            <w:shd w:val="clear" w:color="auto" w:fill="auto"/>
            <w:vAlign w:val="center"/>
            <w:hideMark/>
          </w:tcPr>
          <w:p w14:paraId="592C6174" w14:textId="77777777" w:rsidR="008E4826" w:rsidRDefault="008E4826">
            <w:pPr>
              <w:rPr>
                <w:b/>
                <w:bCs/>
                <w:i/>
                <w:iCs/>
                <w:color w:val="000000"/>
                <w:sz w:val="20"/>
                <w:szCs w:val="20"/>
              </w:rPr>
            </w:pPr>
            <w:r>
              <w:rPr>
                <w:b/>
                <w:bCs/>
                <w:i/>
                <w:iCs/>
                <w:color w:val="000000"/>
                <w:sz w:val="20"/>
                <w:szCs w:val="20"/>
              </w:rPr>
              <w:t>F. Úplná harmonizácia práva EÚ</w:t>
            </w:r>
            <w:r>
              <w:rPr>
                <w:b/>
                <w:bCs/>
                <w:i/>
                <w:iCs/>
                <w:color w:val="000000"/>
                <w:sz w:val="20"/>
                <w:szCs w:val="20"/>
              </w:rPr>
              <w:br/>
            </w:r>
            <w:r>
              <w:rPr>
                <w:i/>
                <w:iCs/>
                <w:color w:val="000000"/>
                <w:sz w:val="16"/>
                <w:szCs w:val="16"/>
              </w:rPr>
              <w:t>(okrem daní, odvodov, ciel a poplatkov, ktorých cieľom je znižovať negatívne externality)</w:t>
            </w:r>
          </w:p>
        </w:tc>
        <w:tc>
          <w:tcPr>
            <w:tcW w:w="1940" w:type="dxa"/>
            <w:tcBorders>
              <w:top w:val="nil"/>
              <w:left w:val="nil"/>
              <w:bottom w:val="nil"/>
              <w:right w:val="single" w:sz="4" w:space="0" w:color="auto"/>
            </w:tcBorders>
            <w:shd w:val="clear" w:color="000000" w:fill="FFC000"/>
            <w:vAlign w:val="center"/>
            <w:hideMark/>
          </w:tcPr>
          <w:p w14:paraId="16A38306" w14:textId="77777777" w:rsidR="008E4826" w:rsidRDefault="008E4826">
            <w:pPr>
              <w:jc w:val="center"/>
              <w:rPr>
                <w:b/>
                <w:bCs/>
                <w:color w:val="000000"/>
                <w:sz w:val="20"/>
                <w:szCs w:val="20"/>
              </w:rPr>
            </w:pPr>
            <w:r>
              <w:rPr>
                <w:b/>
                <w:bCs/>
                <w:color w:val="000000"/>
                <w:sz w:val="20"/>
                <w:szCs w:val="20"/>
              </w:rPr>
              <w:t>0</w:t>
            </w:r>
          </w:p>
        </w:tc>
        <w:tc>
          <w:tcPr>
            <w:tcW w:w="1940" w:type="dxa"/>
            <w:tcBorders>
              <w:top w:val="nil"/>
              <w:left w:val="nil"/>
              <w:bottom w:val="nil"/>
              <w:right w:val="single" w:sz="8" w:space="0" w:color="auto"/>
            </w:tcBorders>
            <w:shd w:val="clear" w:color="000000" w:fill="92D050"/>
            <w:vAlign w:val="center"/>
            <w:hideMark/>
          </w:tcPr>
          <w:p w14:paraId="19E63587" w14:textId="77777777" w:rsidR="008E4826" w:rsidRDefault="008E4826">
            <w:pPr>
              <w:jc w:val="center"/>
              <w:rPr>
                <w:b/>
                <w:bCs/>
                <w:color w:val="000000"/>
                <w:sz w:val="20"/>
                <w:szCs w:val="20"/>
              </w:rPr>
            </w:pPr>
            <w:r>
              <w:rPr>
                <w:b/>
                <w:bCs/>
                <w:color w:val="000000"/>
                <w:sz w:val="20"/>
                <w:szCs w:val="20"/>
              </w:rPr>
              <w:t>0</w:t>
            </w:r>
          </w:p>
        </w:tc>
      </w:tr>
      <w:tr w:rsidR="008E4826" w14:paraId="7F595D73" w14:textId="77777777" w:rsidTr="008E4826">
        <w:trPr>
          <w:trHeight w:val="270"/>
        </w:trPr>
        <w:tc>
          <w:tcPr>
            <w:tcW w:w="46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2B5ABAD" w14:textId="77777777" w:rsidR="008E4826" w:rsidRDefault="008E4826">
            <w:pPr>
              <w:rPr>
                <w:b/>
                <w:bCs/>
                <w:i/>
                <w:iCs/>
                <w:color w:val="000000"/>
                <w:sz w:val="20"/>
                <w:szCs w:val="20"/>
              </w:rPr>
            </w:pPr>
            <w:r>
              <w:rPr>
                <w:b/>
                <w:bCs/>
                <w:i/>
                <w:iCs/>
                <w:color w:val="000000"/>
                <w:sz w:val="20"/>
                <w:szCs w:val="20"/>
              </w:rPr>
              <w:t>G. Goldplating</w:t>
            </w:r>
          </w:p>
        </w:tc>
        <w:tc>
          <w:tcPr>
            <w:tcW w:w="1940" w:type="dxa"/>
            <w:tcBorders>
              <w:top w:val="single" w:sz="8" w:space="0" w:color="auto"/>
              <w:left w:val="nil"/>
              <w:bottom w:val="single" w:sz="8" w:space="0" w:color="auto"/>
              <w:right w:val="single" w:sz="4" w:space="0" w:color="auto"/>
            </w:tcBorders>
            <w:shd w:val="clear" w:color="000000" w:fill="FFC000"/>
            <w:vAlign w:val="center"/>
            <w:hideMark/>
          </w:tcPr>
          <w:p w14:paraId="7E87CC0F" w14:textId="77777777" w:rsidR="008E4826" w:rsidRDefault="008E4826">
            <w:pPr>
              <w:jc w:val="center"/>
              <w:rPr>
                <w:b/>
                <w:bCs/>
                <w:color w:val="000000"/>
                <w:sz w:val="20"/>
                <w:szCs w:val="20"/>
              </w:rPr>
            </w:pPr>
            <w:r>
              <w:rPr>
                <w:b/>
                <w:bCs/>
                <w:color w:val="000000"/>
                <w:sz w:val="20"/>
                <w:szCs w:val="20"/>
              </w:rPr>
              <w:t>0</w:t>
            </w:r>
          </w:p>
        </w:tc>
        <w:tc>
          <w:tcPr>
            <w:tcW w:w="1940" w:type="dxa"/>
            <w:tcBorders>
              <w:top w:val="single" w:sz="8" w:space="0" w:color="auto"/>
              <w:left w:val="nil"/>
              <w:bottom w:val="single" w:sz="8" w:space="0" w:color="auto"/>
              <w:right w:val="single" w:sz="8" w:space="0" w:color="auto"/>
            </w:tcBorders>
            <w:shd w:val="clear" w:color="000000" w:fill="92D050"/>
            <w:vAlign w:val="center"/>
            <w:hideMark/>
          </w:tcPr>
          <w:p w14:paraId="3AAC4ED7" w14:textId="77777777" w:rsidR="008E4826" w:rsidRDefault="008E4826">
            <w:pPr>
              <w:jc w:val="center"/>
              <w:rPr>
                <w:b/>
                <w:bCs/>
                <w:color w:val="000000"/>
                <w:sz w:val="20"/>
                <w:szCs w:val="20"/>
              </w:rPr>
            </w:pPr>
            <w:r>
              <w:rPr>
                <w:b/>
                <w:bCs/>
                <w:color w:val="000000"/>
                <w:sz w:val="20"/>
                <w:szCs w:val="20"/>
              </w:rPr>
              <w:t>0</w:t>
            </w:r>
          </w:p>
        </w:tc>
      </w:tr>
      <w:tr w:rsidR="008E4826" w14:paraId="74FB9563" w14:textId="77777777" w:rsidTr="008E4826">
        <w:trPr>
          <w:trHeight w:val="270"/>
        </w:trPr>
        <w:tc>
          <w:tcPr>
            <w:tcW w:w="4660" w:type="dxa"/>
            <w:tcBorders>
              <w:top w:val="nil"/>
              <w:left w:val="nil"/>
              <w:bottom w:val="nil"/>
              <w:right w:val="nil"/>
            </w:tcBorders>
            <w:shd w:val="clear" w:color="auto" w:fill="auto"/>
            <w:noWrap/>
            <w:vAlign w:val="bottom"/>
            <w:hideMark/>
          </w:tcPr>
          <w:p w14:paraId="226312B2" w14:textId="77777777" w:rsidR="008E4826" w:rsidRDefault="008E4826">
            <w:pPr>
              <w:jc w:val="center"/>
              <w:rPr>
                <w:b/>
                <w:bCs/>
                <w:color w:val="000000"/>
                <w:sz w:val="20"/>
                <w:szCs w:val="20"/>
              </w:rPr>
            </w:pPr>
          </w:p>
        </w:tc>
        <w:tc>
          <w:tcPr>
            <w:tcW w:w="1940" w:type="dxa"/>
            <w:tcBorders>
              <w:top w:val="nil"/>
              <w:left w:val="nil"/>
              <w:bottom w:val="nil"/>
              <w:right w:val="nil"/>
            </w:tcBorders>
            <w:shd w:val="clear" w:color="auto" w:fill="auto"/>
            <w:vAlign w:val="center"/>
            <w:hideMark/>
          </w:tcPr>
          <w:p w14:paraId="4DD0EB57" w14:textId="77777777" w:rsidR="008E4826" w:rsidRDefault="008E4826">
            <w:pPr>
              <w:rPr>
                <w:sz w:val="20"/>
                <w:szCs w:val="20"/>
              </w:rPr>
            </w:pPr>
          </w:p>
        </w:tc>
        <w:tc>
          <w:tcPr>
            <w:tcW w:w="1940" w:type="dxa"/>
            <w:tcBorders>
              <w:top w:val="nil"/>
              <w:left w:val="nil"/>
              <w:bottom w:val="nil"/>
              <w:right w:val="nil"/>
            </w:tcBorders>
            <w:shd w:val="clear" w:color="auto" w:fill="auto"/>
            <w:vAlign w:val="center"/>
            <w:hideMark/>
          </w:tcPr>
          <w:p w14:paraId="62E136AE" w14:textId="77777777" w:rsidR="008E4826" w:rsidRDefault="008E4826">
            <w:pPr>
              <w:rPr>
                <w:sz w:val="20"/>
                <w:szCs w:val="20"/>
              </w:rPr>
            </w:pPr>
          </w:p>
        </w:tc>
      </w:tr>
      <w:tr w:rsidR="008E4826" w14:paraId="097A081B" w14:textId="77777777" w:rsidTr="008E4826">
        <w:trPr>
          <w:trHeight w:val="270"/>
        </w:trPr>
        <w:tc>
          <w:tcPr>
            <w:tcW w:w="4660" w:type="dxa"/>
            <w:tcBorders>
              <w:top w:val="nil"/>
              <w:left w:val="nil"/>
              <w:bottom w:val="nil"/>
              <w:right w:val="nil"/>
            </w:tcBorders>
            <w:shd w:val="clear" w:color="auto" w:fill="auto"/>
            <w:noWrap/>
            <w:vAlign w:val="bottom"/>
            <w:hideMark/>
          </w:tcPr>
          <w:p w14:paraId="729EF18B" w14:textId="77777777" w:rsidR="008E4826" w:rsidRDefault="008E4826">
            <w:pPr>
              <w:rPr>
                <w:sz w:val="20"/>
                <w:szCs w:val="20"/>
              </w:rPr>
            </w:pPr>
          </w:p>
        </w:tc>
        <w:tc>
          <w:tcPr>
            <w:tcW w:w="1940" w:type="dxa"/>
            <w:tcBorders>
              <w:top w:val="nil"/>
              <w:left w:val="nil"/>
              <w:bottom w:val="nil"/>
              <w:right w:val="nil"/>
            </w:tcBorders>
            <w:shd w:val="clear" w:color="auto" w:fill="auto"/>
            <w:vAlign w:val="center"/>
            <w:hideMark/>
          </w:tcPr>
          <w:p w14:paraId="56A567FE" w14:textId="77777777" w:rsidR="008E4826" w:rsidRDefault="008E4826">
            <w:pPr>
              <w:rPr>
                <w:sz w:val="20"/>
                <w:szCs w:val="20"/>
              </w:rPr>
            </w:pPr>
          </w:p>
        </w:tc>
        <w:tc>
          <w:tcPr>
            <w:tcW w:w="1940" w:type="dxa"/>
            <w:tcBorders>
              <w:top w:val="nil"/>
              <w:left w:val="nil"/>
              <w:bottom w:val="nil"/>
              <w:right w:val="nil"/>
            </w:tcBorders>
            <w:shd w:val="clear" w:color="auto" w:fill="auto"/>
            <w:vAlign w:val="center"/>
            <w:hideMark/>
          </w:tcPr>
          <w:p w14:paraId="229356EA" w14:textId="77777777" w:rsidR="008E4826" w:rsidRDefault="008E4826">
            <w:pPr>
              <w:rPr>
                <w:sz w:val="20"/>
                <w:szCs w:val="20"/>
              </w:rPr>
            </w:pPr>
          </w:p>
        </w:tc>
      </w:tr>
      <w:tr w:rsidR="008E4826" w14:paraId="128F52AF" w14:textId="77777777" w:rsidTr="008E4826">
        <w:trPr>
          <w:trHeight w:val="330"/>
        </w:trPr>
        <w:tc>
          <w:tcPr>
            <w:tcW w:w="46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995B705" w14:textId="77777777" w:rsidR="008E4826" w:rsidRDefault="008E4826">
            <w:pPr>
              <w:rPr>
                <w:i/>
                <w:iCs/>
                <w:color w:val="000000"/>
                <w:sz w:val="20"/>
                <w:szCs w:val="20"/>
              </w:rPr>
            </w:pPr>
            <w:r>
              <w:rPr>
                <w:i/>
                <w:iCs/>
                <w:color w:val="000000"/>
                <w:sz w:val="20"/>
                <w:szCs w:val="20"/>
              </w:rPr>
              <w:t>VÝPOČET PRAVIDLA 1in2out:</w:t>
            </w:r>
          </w:p>
        </w:tc>
        <w:tc>
          <w:tcPr>
            <w:tcW w:w="1940" w:type="dxa"/>
            <w:tcBorders>
              <w:top w:val="single" w:sz="8" w:space="0" w:color="auto"/>
              <w:left w:val="nil"/>
              <w:bottom w:val="single" w:sz="4" w:space="0" w:color="auto"/>
              <w:right w:val="single" w:sz="4" w:space="0" w:color="auto"/>
            </w:tcBorders>
            <w:shd w:val="clear" w:color="000000" w:fill="FFC000"/>
            <w:vAlign w:val="center"/>
            <w:hideMark/>
          </w:tcPr>
          <w:p w14:paraId="6F9B1208" w14:textId="77777777" w:rsidR="008E4826" w:rsidRDefault="008E4826">
            <w:pPr>
              <w:jc w:val="center"/>
              <w:rPr>
                <w:b/>
                <w:bCs/>
                <w:color w:val="000000"/>
                <w:sz w:val="20"/>
                <w:szCs w:val="20"/>
              </w:rPr>
            </w:pPr>
            <w:r>
              <w:rPr>
                <w:b/>
                <w:bCs/>
                <w:color w:val="000000"/>
                <w:sz w:val="20"/>
                <w:szCs w:val="20"/>
              </w:rPr>
              <w:t>IN</w:t>
            </w:r>
          </w:p>
        </w:tc>
        <w:tc>
          <w:tcPr>
            <w:tcW w:w="1940" w:type="dxa"/>
            <w:tcBorders>
              <w:top w:val="single" w:sz="8" w:space="0" w:color="auto"/>
              <w:left w:val="nil"/>
              <w:bottom w:val="single" w:sz="4" w:space="0" w:color="auto"/>
              <w:right w:val="single" w:sz="8" w:space="0" w:color="auto"/>
            </w:tcBorders>
            <w:shd w:val="clear" w:color="000000" w:fill="92D050"/>
            <w:vAlign w:val="center"/>
            <w:hideMark/>
          </w:tcPr>
          <w:p w14:paraId="2B0FA73B" w14:textId="77777777" w:rsidR="008E4826" w:rsidRDefault="008E4826">
            <w:pPr>
              <w:jc w:val="center"/>
              <w:rPr>
                <w:b/>
                <w:bCs/>
                <w:color w:val="000000"/>
                <w:sz w:val="20"/>
                <w:szCs w:val="20"/>
              </w:rPr>
            </w:pPr>
            <w:r>
              <w:rPr>
                <w:b/>
                <w:bCs/>
                <w:color w:val="000000"/>
                <w:sz w:val="20"/>
                <w:szCs w:val="20"/>
              </w:rPr>
              <w:t>OUT</w:t>
            </w:r>
          </w:p>
        </w:tc>
      </w:tr>
      <w:tr w:rsidR="008E4826" w14:paraId="60D31E9D" w14:textId="77777777" w:rsidTr="008E4826">
        <w:trPr>
          <w:trHeight w:val="345"/>
        </w:trPr>
        <w:tc>
          <w:tcPr>
            <w:tcW w:w="4660" w:type="dxa"/>
            <w:tcBorders>
              <w:top w:val="nil"/>
              <w:left w:val="single" w:sz="8" w:space="0" w:color="auto"/>
              <w:bottom w:val="single" w:sz="8" w:space="0" w:color="auto"/>
              <w:right w:val="single" w:sz="4" w:space="0" w:color="auto"/>
            </w:tcBorders>
            <w:shd w:val="clear" w:color="auto" w:fill="auto"/>
            <w:vAlign w:val="center"/>
            <w:hideMark/>
          </w:tcPr>
          <w:p w14:paraId="1F63CBA8" w14:textId="77777777" w:rsidR="008E4826" w:rsidRDefault="008E4826">
            <w:pPr>
              <w:rPr>
                <w:i/>
                <w:iCs/>
                <w:color w:val="000000"/>
                <w:sz w:val="20"/>
                <w:szCs w:val="20"/>
              </w:rPr>
            </w:pPr>
            <w:r>
              <w:rPr>
                <w:i/>
                <w:iCs/>
                <w:color w:val="000000"/>
                <w:sz w:val="20"/>
                <w:szCs w:val="20"/>
              </w:rPr>
              <w:t>H</w:t>
            </w:r>
            <w:r>
              <w:rPr>
                <w:b/>
                <w:bCs/>
                <w:i/>
                <w:iCs/>
                <w:color w:val="000000"/>
                <w:sz w:val="20"/>
                <w:szCs w:val="20"/>
              </w:rPr>
              <w:t>.</w:t>
            </w:r>
            <w:r>
              <w:rPr>
                <w:i/>
                <w:iCs/>
                <w:color w:val="000000"/>
                <w:sz w:val="20"/>
                <w:szCs w:val="20"/>
              </w:rPr>
              <w:t xml:space="preserve"> Náklady okrem výnimiek = B+D+E-F</w:t>
            </w:r>
          </w:p>
        </w:tc>
        <w:tc>
          <w:tcPr>
            <w:tcW w:w="1940" w:type="dxa"/>
            <w:tcBorders>
              <w:top w:val="nil"/>
              <w:left w:val="nil"/>
              <w:bottom w:val="single" w:sz="8" w:space="0" w:color="auto"/>
              <w:right w:val="single" w:sz="4" w:space="0" w:color="auto"/>
            </w:tcBorders>
            <w:shd w:val="clear" w:color="000000" w:fill="FFC000"/>
            <w:vAlign w:val="center"/>
            <w:hideMark/>
          </w:tcPr>
          <w:p w14:paraId="5288BBD4" w14:textId="297A038A" w:rsidR="008E4826" w:rsidRDefault="00572600">
            <w:pPr>
              <w:jc w:val="center"/>
              <w:rPr>
                <w:b/>
                <w:bCs/>
                <w:color w:val="000000"/>
                <w:sz w:val="20"/>
                <w:szCs w:val="20"/>
              </w:rPr>
            </w:pPr>
            <w:r>
              <w:rPr>
                <w:b/>
                <w:bCs/>
                <w:color w:val="000000"/>
                <w:sz w:val="20"/>
                <w:szCs w:val="20"/>
              </w:rPr>
              <w:t>806 566</w:t>
            </w:r>
          </w:p>
        </w:tc>
        <w:tc>
          <w:tcPr>
            <w:tcW w:w="1940" w:type="dxa"/>
            <w:tcBorders>
              <w:top w:val="nil"/>
              <w:left w:val="nil"/>
              <w:bottom w:val="single" w:sz="8" w:space="0" w:color="auto"/>
              <w:right w:val="single" w:sz="8" w:space="0" w:color="auto"/>
            </w:tcBorders>
            <w:shd w:val="clear" w:color="000000" w:fill="92D050"/>
            <w:vAlign w:val="center"/>
            <w:hideMark/>
          </w:tcPr>
          <w:p w14:paraId="629A9F03" w14:textId="77777777" w:rsidR="008E4826" w:rsidRDefault="008E4826">
            <w:pPr>
              <w:jc w:val="center"/>
              <w:rPr>
                <w:b/>
                <w:bCs/>
                <w:color w:val="000000"/>
                <w:sz w:val="20"/>
                <w:szCs w:val="20"/>
              </w:rPr>
            </w:pPr>
            <w:r>
              <w:rPr>
                <w:b/>
                <w:bCs/>
                <w:color w:val="000000"/>
                <w:sz w:val="20"/>
                <w:szCs w:val="20"/>
              </w:rPr>
              <w:t>1 149 251</w:t>
            </w:r>
          </w:p>
        </w:tc>
      </w:tr>
    </w:tbl>
    <w:p w14:paraId="18B7B4FB" w14:textId="77777777" w:rsidR="003B1046" w:rsidRPr="00895898" w:rsidRDefault="003B1046" w:rsidP="00054C41">
      <w:pPr>
        <w:rPr>
          <w:rFonts w:ascii="Times New Roman" w:eastAsia="Calibri" w:hAnsi="Times New Roman" w:cs="Times New Roman"/>
          <w:b/>
          <w:sz w:val="24"/>
          <w:szCs w:val="24"/>
        </w:rPr>
        <w:sectPr w:rsidR="003B1046" w:rsidRPr="00895898" w:rsidSect="00142154">
          <w:headerReference w:type="default" r:id="rId10"/>
          <w:footerReference w:type="default" r:id="rId11"/>
          <w:pgSz w:w="11906" w:h="16838"/>
          <w:pgMar w:top="993" w:right="1417" w:bottom="1417" w:left="1417" w:header="708" w:footer="708" w:gutter="0"/>
          <w:pgNumType w:start="1"/>
          <w:cols w:space="708"/>
          <w:docGrid w:linePitch="360"/>
        </w:sectPr>
      </w:pPr>
    </w:p>
    <w:p w14:paraId="29CDFA2A" w14:textId="77777777"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100E3B12" w14:textId="15040A96" w:rsidR="00903D37"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0" w:type="auto"/>
        <w:tblCellMar>
          <w:left w:w="70" w:type="dxa"/>
          <w:right w:w="70" w:type="dxa"/>
        </w:tblCellMar>
        <w:tblLook w:val="04A0" w:firstRow="1" w:lastRow="0" w:firstColumn="1" w:lastColumn="0" w:noHBand="0" w:noVBand="1"/>
      </w:tblPr>
      <w:tblGrid>
        <w:gridCol w:w="437"/>
        <w:gridCol w:w="2017"/>
        <w:gridCol w:w="1000"/>
        <w:gridCol w:w="1129"/>
        <w:gridCol w:w="1091"/>
        <w:gridCol w:w="942"/>
        <w:gridCol w:w="1516"/>
        <w:gridCol w:w="1041"/>
        <w:gridCol w:w="839"/>
        <w:gridCol w:w="1093"/>
        <w:gridCol w:w="950"/>
        <w:gridCol w:w="793"/>
        <w:gridCol w:w="1146"/>
      </w:tblGrid>
      <w:tr w:rsidR="004435B5" w14:paraId="7FF32406" w14:textId="77777777" w:rsidTr="004435B5">
        <w:trPr>
          <w:trHeight w:val="423"/>
        </w:trPr>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56224AD" w14:textId="77777777" w:rsidR="004435B5" w:rsidRDefault="004435B5">
            <w:pPr>
              <w:jc w:val="center"/>
              <w:rPr>
                <w:b/>
                <w:bCs/>
                <w:color w:val="000000"/>
                <w:sz w:val="20"/>
                <w:szCs w:val="20"/>
              </w:rPr>
            </w:pPr>
            <w:r>
              <w:rPr>
                <w:b/>
                <w:bCs/>
                <w:color w:val="000000"/>
                <w:sz w:val="20"/>
                <w:szCs w:val="20"/>
              </w:rPr>
              <w:t>P.č.</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125F775" w14:textId="77777777" w:rsidR="004435B5" w:rsidRDefault="004435B5">
            <w:pPr>
              <w:jc w:val="center"/>
              <w:rPr>
                <w:b/>
                <w:bCs/>
                <w:color w:val="000000"/>
                <w:sz w:val="20"/>
                <w:szCs w:val="20"/>
              </w:rPr>
            </w:pPr>
            <w:r>
              <w:rPr>
                <w:b/>
                <w:bCs/>
                <w:color w:val="000000"/>
                <w:sz w:val="20"/>
                <w:szCs w:val="20"/>
              </w:rPr>
              <w:t xml:space="preserve">Zrozumiteľný a stručný opis regulácie </w:t>
            </w:r>
            <w:r>
              <w:rPr>
                <w:b/>
                <w:bCs/>
                <w:color w:val="000000"/>
                <w:sz w:val="20"/>
                <w:szCs w:val="20"/>
              </w:rPr>
              <w:br/>
              <w:t>(dôvod zvýšenia/zníženia nákladov na PP a dôvod ponechania nákladov na PP, ktoré su goldplatingom)</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38933206" w14:textId="77777777" w:rsidR="004435B5" w:rsidRDefault="004435B5">
            <w:pPr>
              <w:jc w:val="center"/>
              <w:rPr>
                <w:b/>
                <w:bCs/>
                <w:color w:val="000000"/>
                <w:sz w:val="20"/>
                <w:szCs w:val="20"/>
              </w:rPr>
            </w:pPr>
            <w:r>
              <w:rPr>
                <w:b/>
                <w:bCs/>
                <w:color w:val="000000"/>
                <w:sz w:val="20"/>
                <w:szCs w:val="20"/>
              </w:rPr>
              <w:t>Číslo normy</w:t>
            </w:r>
            <w:r>
              <w:rPr>
                <w:b/>
                <w:bCs/>
                <w:color w:val="000000"/>
                <w:sz w:val="20"/>
                <w:szCs w:val="20"/>
              </w:rPr>
              <w:br/>
            </w:r>
            <w:r>
              <w:rPr>
                <w:color w:val="000000"/>
                <w:sz w:val="20"/>
                <w:szCs w:val="20"/>
              </w:rPr>
              <w:t>(zákona, vyhlášky a pod.)</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01F2E6F3" w14:textId="77777777" w:rsidR="004435B5" w:rsidRDefault="004435B5">
            <w:pPr>
              <w:jc w:val="center"/>
              <w:rPr>
                <w:b/>
                <w:bCs/>
                <w:color w:val="000000"/>
                <w:sz w:val="20"/>
                <w:szCs w:val="20"/>
              </w:rPr>
            </w:pPr>
            <w:r>
              <w:rPr>
                <w:b/>
                <w:bCs/>
                <w:color w:val="000000"/>
                <w:sz w:val="20"/>
                <w:szCs w:val="20"/>
              </w:rPr>
              <w:t>Lokalizácia</w:t>
            </w:r>
            <w:r>
              <w:rPr>
                <w:b/>
                <w:bCs/>
                <w:color w:val="000000"/>
                <w:sz w:val="20"/>
                <w:szCs w:val="20"/>
              </w:rPr>
              <w:br/>
              <w:t>(§, ods., čl.,...)</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E92B8CA" w14:textId="77777777" w:rsidR="004435B5" w:rsidRDefault="004435B5">
            <w:pPr>
              <w:jc w:val="center"/>
              <w:rPr>
                <w:b/>
                <w:bCs/>
                <w:color w:val="000000"/>
                <w:sz w:val="20"/>
                <w:szCs w:val="20"/>
              </w:rPr>
            </w:pPr>
            <w:r>
              <w:rPr>
                <w:b/>
                <w:bCs/>
                <w:color w:val="000000"/>
                <w:sz w:val="20"/>
                <w:szCs w:val="20"/>
              </w:rPr>
              <w:t xml:space="preserve">Pôvod regulácie: </w:t>
            </w:r>
            <w:r>
              <w:rPr>
                <w:b/>
                <w:bCs/>
                <w:color w:val="000000"/>
                <w:sz w:val="20"/>
                <w:szCs w:val="20"/>
              </w:rPr>
              <w:br/>
            </w:r>
            <w:r>
              <w:rPr>
                <w:color w:val="000000"/>
                <w:sz w:val="20"/>
                <w:szCs w:val="20"/>
              </w:rPr>
              <w:t>SK/EÚ úplná harm./</w:t>
            </w:r>
            <w:r>
              <w:rPr>
                <w:color w:val="000000"/>
                <w:sz w:val="20"/>
                <w:szCs w:val="20"/>
              </w:rPr>
              <w:br/>
              <w:t>goldplating</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DC80649" w14:textId="77777777" w:rsidR="004435B5" w:rsidRDefault="004435B5">
            <w:pPr>
              <w:jc w:val="center"/>
              <w:rPr>
                <w:b/>
                <w:bCs/>
                <w:color w:val="000000"/>
                <w:sz w:val="20"/>
                <w:szCs w:val="20"/>
              </w:rPr>
            </w:pPr>
            <w:r>
              <w:rPr>
                <w:b/>
                <w:bCs/>
                <w:color w:val="000000"/>
                <w:sz w:val="20"/>
                <w:szCs w:val="20"/>
              </w:rPr>
              <w:t>Účinnosť regulácie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DA5F463" w14:textId="77777777" w:rsidR="004435B5" w:rsidRDefault="004435B5">
            <w:pPr>
              <w:jc w:val="center"/>
              <w:rPr>
                <w:b/>
                <w:bCs/>
                <w:color w:val="000000"/>
                <w:sz w:val="20"/>
                <w:szCs w:val="20"/>
              </w:rPr>
            </w:pPr>
            <w:r>
              <w:rPr>
                <w:b/>
                <w:bCs/>
                <w:color w:val="000000"/>
                <w:sz w:val="20"/>
                <w:szCs w:val="20"/>
              </w:rPr>
              <w:t>Kategória dotk. subjektov</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29D59F3" w14:textId="77777777" w:rsidR="004435B5" w:rsidRDefault="004435B5">
            <w:pPr>
              <w:jc w:val="center"/>
              <w:rPr>
                <w:b/>
                <w:bCs/>
                <w:color w:val="000000"/>
                <w:sz w:val="20"/>
                <w:szCs w:val="20"/>
              </w:rPr>
            </w:pPr>
            <w:r>
              <w:rPr>
                <w:b/>
                <w:bCs/>
                <w:color w:val="000000"/>
                <w:sz w:val="20"/>
                <w:szCs w:val="20"/>
              </w:rPr>
              <w:t xml:space="preserve">Počet dotk. subjektov spolu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9908CE8" w14:textId="77777777" w:rsidR="004435B5" w:rsidRDefault="004435B5">
            <w:pPr>
              <w:jc w:val="center"/>
              <w:rPr>
                <w:b/>
                <w:bCs/>
                <w:color w:val="000000"/>
                <w:sz w:val="20"/>
                <w:szCs w:val="20"/>
              </w:rPr>
            </w:pPr>
            <w:r>
              <w:rPr>
                <w:b/>
                <w:bCs/>
                <w:color w:val="000000"/>
                <w:sz w:val="20"/>
                <w:szCs w:val="20"/>
              </w:rPr>
              <w:t>Vplyv na 1 podnik. v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97A5AA7" w14:textId="77777777" w:rsidR="004435B5" w:rsidRDefault="004435B5">
            <w:pPr>
              <w:jc w:val="center"/>
              <w:rPr>
                <w:b/>
                <w:bCs/>
                <w:color w:val="000000"/>
                <w:sz w:val="20"/>
                <w:szCs w:val="20"/>
              </w:rPr>
            </w:pPr>
            <w:r>
              <w:rPr>
                <w:b/>
                <w:bCs/>
                <w:color w:val="000000"/>
                <w:sz w:val="20"/>
                <w:szCs w:val="20"/>
              </w:rPr>
              <w:t>Vplyv na kategóriu dotk. subjektov v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5F47F40" w14:textId="77777777" w:rsidR="004435B5" w:rsidRDefault="004435B5">
            <w:pPr>
              <w:jc w:val="center"/>
              <w:rPr>
                <w:b/>
                <w:bCs/>
                <w:color w:val="000000"/>
                <w:sz w:val="20"/>
                <w:szCs w:val="20"/>
              </w:rPr>
            </w:pPr>
            <w:r>
              <w:rPr>
                <w:b/>
                <w:bCs/>
                <w:color w:val="000000"/>
                <w:sz w:val="20"/>
                <w:szCs w:val="20"/>
              </w:rPr>
              <w:t>Druh vplyvu</w:t>
            </w:r>
            <w:r>
              <w:rPr>
                <w:b/>
                <w:bCs/>
                <w:color w:val="000000"/>
                <w:sz w:val="20"/>
                <w:szCs w:val="20"/>
              </w:rPr>
              <w:br/>
            </w:r>
            <w:r>
              <w:rPr>
                <w:color w:val="000000"/>
                <w:sz w:val="20"/>
                <w:szCs w:val="20"/>
              </w:rPr>
              <w:t xml:space="preserve">In (zvyšuje náklady) / </w:t>
            </w:r>
            <w:r>
              <w:rPr>
                <w:color w:val="000000"/>
                <w:sz w:val="20"/>
                <w:szCs w:val="20"/>
              </w:rPr>
              <w:br/>
              <w:t>Out (znižuje náklady) / Nemení sa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C29822" w14:textId="77777777" w:rsidR="004435B5" w:rsidRDefault="004435B5">
            <w:pPr>
              <w:jc w:val="center"/>
              <w:rPr>
                <w:b/>
                <w:bCs/>
                <w:color w:val="000000"/>
                <w:sz w:val="20"/>
                <w:szCs w:val="20"/>
              </w:rPr>
            </w:pPr>
            <w:r>
              <w:rPr>
                <w:b/>
                <w:bCs/>
                <w:color w:val="000000"/>
                <w:sz w:val="20"/>
                <w:szCs w:val="20"/>
              </w:rPr>
              <w:t xml:space="preserve">1in2out </w:t>
            </w:r>
            <w:r>
              <w:rPr>
                <w:b/>
                <w:bCs/>
                <w:color w:val="000000"/>
                <w:sz w:val="20"/>
                <w:szCs w:val="20"/>
              </w:rPr>
              <w:br/>
              <w:t>celkom</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53410B" w14:textId="77777777" w:rsidR="004435B5" w:rsidRDefault="004435B5">
            <w:pPr>
              <w:jc w:val="center"/>
              <w:rPr>
                <w:b/>
                <w:bCs/>
                <w:color w:val="000000"/>
                <w:sz w:val="20"/>
                <w:szCs w:val="20"/>
              </w:rPr>
            </w:pPr>
            <w:r>
              <w:rPr>
                <w:b/>
                <w:bCs/>
                <w:color w:val="000000"/>
                <w:sz w:val="20"/>
                <w:szCs w:val="20"/>
              </w:rPr>
              <w:t>Goldplating celkom</w:t>
            </w:r>
          </w:p>
        </w:tc>
      </w:tr>
      <w:tr w:rsidR="004435B5" w14:paraId="66D50C44" w14:textId="77777777" w:rsidTr="004435B5">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BA0300" w14:textId="77777777" w:rsidR="004435B5" w:rsidRDefault="004435B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11E48D" w14:textId="77777777" w:rsidR="004435B5" w:rsidRDefault="004435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D79CEFC" w14:textId="77777777" w:rsidR="004435B5" w:rsidRDefault="004435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5068A9D" w14:textId="77777777" w:rsidR="004435B5" w:rsidRDefault="004435B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00868B" w14:textId="77777777" w:rsidR="004435B5" w:rsidRDefault="004435B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3676B5" w14:textId="77777777" w:rsidR="004435B5" w:rsidRDefault="004435B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74F377" w14:textId="77777777" w:rsidR="004435B5" w:rsidRDefault="004435B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AD03C9" w14:textId="77777777" w:rsidR="004435B5" w:rsidRDefault="004435B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76EA8A" w14:textId="77777777" w:rsidR="004435B5" w:rsidRDefault="004435B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10BD00" w14:textId="77777777" w:rsidR="004435B5" w:rsidRDefault="004435B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2F6F0F" w14:textId="77777777" w:rsidR="004435B5" w:rsidRDefault="004435B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C465EB" w14:textId="77777777" w:rsidR="004435B5" w:rsidRDefault="004435B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86CF8B" w14:textId="77777777" w:rsidR="004435B5" w:rsidRDefault="004435B5">
            <w:pPr>
              <w:rPr>
                <w:b/>
                <w:bCs/>
                <w:color w:val="000000"/>
                <w:sz w:val="20"/>
                <w:szCs w:val="20"/>
              </w:rPr>
            </w:pPr>
          </w:p>
        </w:tc>
      </w:tr>
      <w:tr w:rsidR="004435B5" w14:paraId="0402763B" w14:textId="77777777" w:rsidTr="004435B5">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4487D0" w14:textId="77777777" w:rsidR="004435B5" w:rsidRDefault="004435B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1AFABF" w14:textId="77777777" w:rsidR="004435B5" w:rsidRDefault="004435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C125677" w14:textId="77777777" w:rsidR="004435B5" w:rsidRDefault="004435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68BEE57" w14:textId="77777777" w:rsidR="004435B5" w:rsidRDefault="004435B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437B02" w14:textId="77777777" w:rsidR="004435B5" w:rsidRDefault="004435B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D30239" w14:textId="77777777" w:rsidR="004435B5" w:rsidRDefault="004435B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092058" w14:textId="77777777" w:rsidR="004435B5" w:rsidRDefault="004435B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2AAF6D" w14:textId="77777777" w:rsidR="004435B5" w:rsidRDefault="004435B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98D252" w14:textId="77777777" w:rsidR="004435B5" w:rsidRDefault="004435B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C97905" w14:textId="77777777" w:rsidR="004435B5" w:rsidRDefault="004435B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347780" w14:textId="77777777" w:rsidR="004435B5" w:rsidRDefault="004435B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D95CA9" w14:textId="77777777" w:rsidR="004435B5" w:rsidRDefault="004435B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C4C690" w14:textId="77777777" w:rsidR="004435B5" w:rsidRDefault="004435B5">
            <w:pPr>
              <w:rPr>
                <w:b/>
                <w:bCs/>
                <w:color w:val="000000"/>
                <w:sz w:val="20"/>
                <w:szCs w:val="20"/>
              </w:rPr>
            </w:pPr>
          </w:p>
        </w:tc>
      </w:tr>
      <w:tr w:rsidR="004435B5" w14:paraId="68735A7F" w14:textId="77777777" w:rsidTr="004435B5">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7E68D5" w14:textId="77777777" w:rsidR="004435B5" w:rsidRDefault="004435B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88A473" w14:textId="77777777" w:rsidR="004435B5" w:rsidRDefault="004435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6198701" w14:textId="77777777" w:rsidR="004435B5" w:rsidRDefault="004435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C5CDFD2" w14:textId="77777777" w:rsidR="004435B5" w:rsidRDefault="004435B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034671" w14:textId="77777777" w:rsidR="004435B5" w:rsidRDefault="004435B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B23E02" w14:textId="77777777" w:rsidR="004435B5" w:rsidRDefault="004435B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01AE37" w14:textId="77777777" w:rsidR="004435B5" w:rsidRDefault="004435B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854581" w14:textId="77777777" w:rsidR="004435B5" w:rsidRDefault="004435B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C83152" w14:textId="77777777" w:rsidR="004435B5" w:rsidRDefault="004435B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18C6E4" w14:textId="77777777" w:rsidR="004435B5" w:rsidRDefault="004435B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930A33" w14:textId="77777777" w:rsidR="004435B5" w:rsidRDefault="004435B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FAF342" w14:textId="77777777" w:rsidR="004435B5" w:rsidRDefault="004435B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5315AD" w14:textId="77777777" w:rsidR="004435B5" w:rsidRDefault="004435B5">
            <w:pPr>
              <w:rPr>
                <w:b/>
                <w:bCs/>
                <w:color w:val="000000"/>
                <w:sz w:val="20"/>
                <w:szCs w:val="20"/>
              </w:rPr>
            </w:pPr>
          </w:p>
        </w:tc>
      </w:tr>
      <w:tr w:rsidR="004435B5" w14:paraId="1816F424" w14:textId="77777777" w:rsidTr="004435B5">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63B35F" w14:textId="77777777" w:rsidR="004435B5" w:rsidRDefault="004435B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E5194F" w14:textId="77777777" w:rsidR="004435B5" w:rsidRDefault="004435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B089E59" w14:textId="77777777" w:rsidR="004435B5" w:rsidRDefault="004435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AFB472" w14:textId="77777777" w:rsidR="004435B5" w:rsidRDefault="004435B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AA337C" w14:textId="77777777" w:rsidR="004435B5" w:rsidRDefault="004435B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85ED1F" w14:textId="77777777" w:rsidR="004435B5" w:rsidRDefault="004435B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E68644" w14:textId="77777777" w:rsidR="004435B5" w:rsidRDefault="004435B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B9CDE6" w14:textId="77777777" w:rsidR="004435B5" w:rsidRDefault="004435B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1CB94F" w14:textId="77777777" w:rsidR="004435B5" w:rsidRDefault="004435B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FDF3D9" w14:textId="77777777" w:rsidR="004435B5" w:rsidRDefault="004435B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80B841" w14:textId="77777777" w:rsidR="004435B5" w:rsidRDefault="004435B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296928" w14:textId="77777777" w:rsidR="004435B5" w:rsidRDefault="004435B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B411AC" w14:textId="77777777" w:rsidR="004435B5" w:rsidRDefault="004435B5">
            <w:pPr>
              <w:rPr>
                <w:b/>
                <w:bCs/>
                <w:color w:val="000000"/>
                <w:sz w:val="20"/>
                <w:szCs w:val="20"/>
              </w:rPr>
            </w:pPr>
          </w:p>
        </w:tc>
      </w:tr>
      <w:tr w:rsidR="004435B5" w14:paraId="3B826792" w14:textId="77777777" w:rsidTr="004435B5">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A0B7E9" w14:textId="77777777" w:rsidR="004435B5" w:rsidRDefault="004435B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BC2D48" w14:textId="77777777" w:rsidR="004435B5" w:rsidRDefault="004435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921C925" w14:textId="77777777" w:rsidR="004435B5" w:rsidRDefault="004435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02E6DCE" w14:textId="77777777" w:rsidR="004435B5" w:rsidRDefault="004435B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3737C1" w14:textId="77777777" w:rsidR="004435B5" w:rsidRDefault="004435B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629845" w14:textId="77777777" w:rsidR="004435B5" w:rsidRDefault="004435B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7856E8" w14:textId="77777777" w:rsidR="004435B5" w:rsidRDefault="004435B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AAC50B" w14:textId="77777777" w:rsidR="004435B5" w:rsidRDefault="004435B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560AC5" w14:textId="77777777" w:rsidR="004435B5" w:rsidRDefault="004435B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E7DDE5" w14:textId="77777777" w:rsidR="004435B5" w:rsidRDefault="004435B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3841C0" w14:textId="77777777" w:rsidR="004435B5" w:rsidRDefault="004435B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3F5F5C" w14:textId="77777777" w:rsidR="004435B5" w:rsidRDefault="004435B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3A0298" w14:textId="77777777" w:rsidR="004435B5" w:rsidRDefault="004435B5">
            <w:pPr>
              <w:rPr>
                <w:b/>
                <w:bCs/>
                <w:color w:val="000000"/>
                <w:sz w:val="20"/>
                <w:szCs w:val="20"/>
              </w:rPr>
            </w:pPr>
          </w:p>
        </w:tc>
      </w:tr>
      <w:tr w:rsidR="004435B5" w14:paraId="79461105" w14:textId="77777777" w:rsidTr="004435B5">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CC2A87" w14:textId="77777777" w:rsidR="004435B5" w:rsidRDefault="004435B5">
            <w:pPr>
              <w:jc w:val="center"/>
              <w:rPr>
                <w:color w:val="000000"/>
                <w:sz w:val="20"/>
                <w:szCs w:val="20"/>
              </w:rPr>
            </w:pPr>
            <w:r>
              <w:rPr>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77883264" w14:textId="77777777" w:rsidR="004435B5" w:rsidRDefault="004435B5">
            <w:pPr>
              <w:jc w:val="center"/>
              <w:rPr>
                <w:color w:val="000000"/>
                <w:sz w:val="20"/>
                <w:szCs w:val="20"/>
              </w:rPr>
            </w:pPr>
            <w:r>
              <w:rPr>
                <w:color w:val="000000"/>
                <w:sz w:val="20"/>
                <w:szCs w:val="20"/>
              </w:rPr>
              <w:t>Prispôsobenie IS poskytovateľov platobných služieb na elektronický presun účtu</w:t>
            </w:r>
          </w:p>
        </w:tc>
        <w:tc>
          <w:tcPr>
            <w:tcW w:w="0" w:type="auto"/>
            <w:tcBorders>
              <w:top w:val="nil"/>
              <w:left w:val="nil"/>
              <w:bottom w:val="single" w:sz="4" w:space="0" w:color="auto"/>
              <w:right w:val="single" w:sz="4" w:space="0" w:color="auto"/>
            </w:tcBorders>
            <w:shd w:val="clear" w:color="auto" w:fill="auto"/>
            <w:vAlign w:val="center"/>
            <w:hideMark/>
          </w:tcPr>
          <w:p w14:paraId="3F020CC1" w14:textId="77777777" w:rsidR="004435B5" w:rsidRDefault="004435B5">
            <w:pPr>
              <w:jc w:val="center"/>
              <w:rPr>
                <w:color w:val="000000"/>
                <w:sz w:val="20"/>
                <w:szCs w:val="20"/>
              </w:rPr>
            </w:pPr>
            <w:r>
              <w:rPr>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14:paraId="4CB02DA4" w14:textId="77777777" w:rsidR="004435B5" w:rsidRDefault="004435B5">
            <w:pPr>
              <w:jc w:val="center"/>
              <w:rPr>
                <w:color w:val="000000"/>
                <w:sz w:val="20"/>
                <w:szCs w:val="20"/>
              </w:rPr>
            </w:pPr>
            <w:r>
              <w:rPr>
                <w:color w:val="000000"/>
                <w:sz w:val="20"/>
                <w:szCs w:val="20"/>
              </w:rPr>
              <w:t>Čl. VI § 44d ods. 7</w:t>
            </w:r>
          </w:p>
        </w:tc>
        <w:tc>
          <w:tcPr>
            <w:tcW w:w="0" w:type="auto"/>
            <w:tcBorders>
              <w:top w:val="nil"/>
              <w:left w:val="nil"/>
              <w:bottom w:val="single" w:sz="4" w:space="0" w:color="auto"/>
              <w:right w:val="single" w:sz="4" w:space="0" w:color="auto"/>
            </w:tcBorders>
            <w:shd w:val="clear" w:color="auto" w:fill="auto"/>
            <w:vAlign w:val="center"/>
            <w:hideMark/>
          </w:tcPr>
          <w:p w14:paraId="1DD3CB24" w14:textId="77777777" w:rsidR="004435B5" w:rsidRDefault="004435B5">
            <w:pPr>
              <w:jc w:val="center"/>
              <w:rPr>
                <w:color w:val="000000"/>
                <w:sz w:val="20"/>
                <w:szCs w:val="20"/>
              </w:rPr>
            </w:pPr>
            <w:r>
              <w:rPr>
                <w:color w:val="000000"/>
                <w:sz w:val="20"/>
                <w:szCs w:val="20"/>
              </w:rPr>
              <w:t>1.SK</w:t>
            </w:r>
          </w:p>
        </w:tc>
        <w:tc>
          <w:tcPr>
            <w:tcW w:w="0" w:type="auto"/>
            <w:tcBorders>
              <w:top w:val="nil"/>
              <w:left w:val="nil"/>
              <w:bottom w:val="single" w:sz="4" w:space="0" w:color="auto"/>
              <w:right w:val="single" w:sz="4" w:space="0" w:color="auto"/>
            </w:tcBorders>
            <w:shd w:val="clear" w:color="auto" w:fill="auto"/>
            <w:vAlign w:val="center"/>
            <w:hideMark/>
          </w:tcPr>
          <w:p w14:paraId="6124E065" w14:textId="77777777" w:rsidR="004435B5" w:rsidRDefault="004435B5">
            <w:pPr>
              <w:jc w:val="center"/>
              <w:rPr>
                <w:color w:val="000000"/>
                <w:sz w:val="20"/>
                <w:szCs w:val="20"/>
              </w:rPr>
            </w:pPr>
            <w:r>
              <w:rPr>
                <w:color w:val="000000"/>
                <w:sz w:val="20"/>
                <w:szCs w:val="20"/>
              </w:rPr>
              <w:t>01.07.25</w:t>
            </w:r>
          </w:p>
        </w:tc>
        <w:tc>
          <w:tcPr>
            <w:tcW w:w="0" w:type="auto"/>
            <w:tcBorders>
              <w:top w:val="nil"/>
              <w:left w:val="nil"/>
              <w:bottom w:val="single" w:sz="4" w:space="0" w:color="auto"/>
              <w:right w:val="single" w:sz="4" w:space="0" w:color="auto"/>
            </w:tcBorders>
            <w:shd w:val="clear" w:color="auto" w:fill="auto"/>
            <w:vAlign w:val="center"/>
            <w:hideMark/>
          </w:tcPr>
          <w:p w14:paraId="5EC164FF" w14:textId="77777777" w:rsidR="004435B5" w:rsidRDefault="004435B5">
            <w:pPr>
              <w:jc w:val="center"/>
              <w:rPr>
                <w:color w:val="000000"/>
                <w:sz w:val="20"/>
                <w:szCs w:val="20"/>
              </w:rPr>
            </w:pPr>
            <w:r>
              <w:rPr>
                <w:color w:val="000000"/>
                <w:sz w:val="20"/>
                <w:szCs w:val="20"/>
              </w:rPr>
              <w:t>poskytovatelia platobných služieb</w:t>
            </w:r>
          </w:p>
        </w:tc>
        <w:tc>
          <w:tcPr>
            <w:tcW w:w="0" w:type="auto"/>
            <w:tcBorders>
              <w:top w:val="nil"/>
              <w:left w:val="nil"/>
              <w:bottom w:val="single" w:sz="4" w:space="0" w:color="auto"/>
              <w:right w:val="single" w:sz="4" w:space="0" w:color="auto"/>
            </w:tcBorders>
            <w:shd w:val="clear" w:color="auto" w:fill="auto"/>
            <w:vAlign w:val="center"/>
            <w:hideMark/>
          </w:tcPr>
          <w:p w14:paraId="3C4C7077" w14:textId="77777777" w:rsidR="004435B5" w:rsidRDefault="004435B5">
            <w:pPr>
              <w:rPr>
                <w:color w:val="000000"/>
                <w:sz w:val="20"/>
                <w:szCs w:val="20"/>
              </w:rPr>
            </w:pPr>
            <w:r>
              <w:rPr>
                <w:color w:val="000000"/>
                <w:sz w:val="20"/>
                <w:szCs w:val="20"/>
              </w:rPr>
              <w:t xml:space="preserve">                36 </w:t>
            </w:r>
          </w:p>
        </w:tc>
        <w:tc>
          <w:tcPr>
            <w:tcW w:w="0" w:type="auto"/>
            <w:tcBorders>
              <w:top w:val="nil"/>
              <w:left w:val="nil"/>
              <w:bottom w:val="single" w:sz="4" w:space="0" w:color="auto"/>
              <w:right w:val="single" w:sz="4" w:space="0" w:color="auto"/>
            </w:tcBorders>
            <w:shd w:val="clear" w:color="000000" w:fill="FFFFFF"/>
            <w:vAlign w:val="center"/>
            <w:hideMark/>
          </w:tcPr>
          <w:p w14:paraId="5B83594C" w14:textId="77777777" w:rsidR="004435B5" w:rsidRDefault="004435B5">
            <w:pPr>
              <w:jc w:val="center"/>
              <w:rPr>
                <w:color w:val="000000"/>
                <w:sz w:val="20"/>
                <w:szCs w:val="20"/>
              </w:rPr>
            </w:pPr>
            <w:r>
              <w:rPr>
                <w:color w:val="000000"/>
                <w:sz w:val="20"/>
                <w:szCs w:val="20"/>
              </w:rPr>
              <w:t>15 059</w:t>
            </w:r>
          </w:p>
        </w:tc>
        <w:tc>
          <w:tcPr>
            <w:tcW w:w="0" w:type="auto"/>
            <w:tcBorders>
              <w:top w:val="nil"/>
              <w:left w:val="nil"/>
              <w:bottom w:val="single" w:sz="4" w:space="0" w:color="auto"/>
              <w:right w:val="single" w:sz="4" w:space="0" w:color="auto"/>
            </w:tcBorders>
            <w:shd w:val="clear" w:color="auto" w:fill="auto"/>
            <w:vAlign w:val="center"/>
            <w:hideMark/>
          </w:tcPr>
          <w:p w14:paraId="5905B12B" w14:textId="77777777" w:rsidR="004435B5" w:rsidRDefault="004435B5">
            <w:pPr>
              <w:jc w:val="center"/>
              <w:rPr>
                <w:color w:val="000000"/>
                <w:sz w:val="20"/>
                <w:szCs w:val="20"/>
              </w:rPr>
            </w:pPr>
            <w:r>
              <w:rPr>
                <w:color w:val="000000"/>
                <w:sz w:val="20"/>
                <w:szCs w:val="20"/>
              </w:rPr>
              <w:t>542 136</w:t>
            </w:r>
          </w:p>
        </w:tc>
        <w:tc>
          <w:tcPr>
            <w:tcW w:w="0" w:type="auto"/>
            <w:tcBorders>
              <w:top w:val="nil"/>
              <w:left w:val="nil"/>
              <w:bottom w:val="single" w:sz="4" w:space="0" w:color="auto"/>
              <w:right w:val="single" w:sz="4" w:space="0" w:color="auto"/>
            </w:tcBorders>
            <w:shd w:val="clear" w:color="auto" w:fill="auto"/>
            <w:vAlign w:val="center"/>
            <w:hideMark/>
          </w:tcPr>
          <w:p w14:paraId="4A6AA26D" w14:textId="77777777" w:rsidR="004435B5" w:rsidRDefault="004435B5">
            <w:pPr>
              <w:jc w:val="center"/>
              <w:rPr>
                <w:color w:val="000000"/>
                <w:sz w:val="20"/>
                <w:szCs w:val="20"/>
              </w:rPr>
            </w:pPr>
            <w:r>
              <w:rPr>
                <w:color w:val="000000"/>
                <w:sz w:val="20"/>
                <w:szCs w:val="20"/>
              </w:rPr>
              <w:t>In (zvyšuje náklady)</w:t>
            </w:r>
          </w:p>
        </w:tc>
        <w:tc>
          <w:tcPr>
            <w:tcW w:w="0" w:type="auto"/>
            <w:tcBorders>
              <w:top w:val="nil"/>
              <w:left w:val="nil"/>
              <w:bottom w:val="single" w:sz="4" w:space="0" w:color="auto"/>
              <w:right w:val="single" w:sz="4" w:space="0" w:color="auto"/>
            </w:tcBorders>
            <w:shd w:val="clear" w:color="auto" w:fill="auto"/>
            <w:vAlign w:val="center"/>
            <w:hideMark/>
          </w:tcPr>
          <w:p w14:paraId="77E60756" w14:textId="77777777" w:rsidR="004435B5" w:rsidRDefault="004435B5">
            <w:pPr>
              <w:jc w:val="center"/>
              <w:rPr>
                <w:sz w:val="20"/>
                <w:szCs w:val="20"/>
              </w:rPr>
            </w:pPr>
            <w:r>
              <w:rPr>
                <w:sz w:val="20"/>
                <w:szCs w:val="20"/>
              </w:rPr>
              <w:t>542 136</w:t>
            </w:r>
          </w:p>
        </w:tc>
        <w:tc>
          <w:tcPr>
            <w:tcW w:w="0" w:type="auto"/>
            <w:tcBorders>
              <w:top w:val="nil"/>
              <w:left w:val="nil"/>
              <w:bottom w:val="single" w:sz="4" w:space="0" w:color="auto"/>
              <w:right w:val="single" w:sz="4" w:space="0" w:color="auto"/>
            </w:tcBorders>
            <w:shd w:val="clear" w:color="auto" w:fill="auto"/>
            <w:vAlign w:val="center"/>
            <w:hideMark/>
          </w:tcPr>
          <w:p w14:paraId="4EB462FB" w14:textId="77777777" w:rsidR="004435B5" w:rsidRDefault="004435B5">
            <w:pPr>
              <w:jc w:val="center"/>
              <w:rPr>
                <w:color w:val="000000"/>
                <w:sz w:val="20"/>
                <w:szCs w:val="20"/>
              </w:rPr>
            </w:pPr>
            <w:r>
              <w:rPr>
                <w:color w:val="000000"/>
                <w:sz w:val="20"/>
                <w:szCs w:val="20"/>
              </w:rPr>
              <w:t>0</w:t>
            </w:r>
          </w:p>
        </w:tc>
      </w:tr>
      <w:tr w:rsidR="004435B5" w14:paraId="2A02FAB9" w14:textId="77777777" w:rsidTr="004435B5">
        <w:trPr>
          <w:trHeight w:val="13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07E4DB" w14:textId="77777777" w:rsidR="004435B5" w:rsidRDefault="004435B5">
            <w:pPr>
              <w:jc w:val="center"/>
              <w:rPr>
                <w:color w:val="000000"/>
                <w:sz w:val="20"/>
                <w:szCs w:val="20"/>
              </w:rPr>
            </w:pPr>
            <w:r>
              <w:rPr>
                <w:color w:val="00000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19E358BD" w14:textId="77777777" w:rsidR="004435B5" w:rsidRDefault="004435B5">
            <w:pPr>
              <w:jc w:val="center"/>
              <w:rPr>
                <w:color w:val="000000"/>
                <w:sz w:val="20"/>
                <w:szCs w:val="20"/>
              </w:rPr>
            </w:pPr>
            <w:r>
              <w:rPr>
                <w:color w:val="000000"/>
                <w:sz w:val="20"/>
                <w:szCs w:val="20"/>
              </w:rPr>
              <w:t>Odľahčenie pri eliminácii papierových žiadostí o presun účtu</w:t>
            </w:r>
          </w:p>
        </w:tc>
        <w:tc>
          <w:tcPr>
            <w:tcW w:w="0" w:type="auto"/>
            <w:tcBorders>
              <w:top w:val="nil"/>
              <w:left w:val="nil"/>
              <w:bottom w:val="single" w:sz="4" w:space="0" w:color="auto"/>
              <w:right w:val="single" w:sz="4" w:space="0" w:color="auto"/>
            </w:tcBorders>
            <w:shd w:val="clear" w:color="auto" w:fill="auto"/>
            <w:vAlign w:val="center"/>
            <w:hideMark/>
          </w:tcPr>
          <w:p w14:paraId="41D00075" w14:textId="77777777" w:rsidR="004435B5" w:rsidRDefault="004435B5">
            <w:pPr>
              <w:jc w:val="center"/>
              <w:rPr>
                <w:color w:val="000000"/>
                <w:sz w:val="20"/>
                <w:szCs w:val="20"/>
              </w:rPr>
            </w:pPr>
            <w:r>
              <w:rPr>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14:paraId="63AE7260" w14:textId="77777777" w:rsidR="004435B5" w:rsidRDefault="004435B5">
            <w:pPr>
              <w:jc w:val="center"/>
              <w:rPr>
                <w:color w:val="000000"/>
                <w:sz w:val="20"/>
                <w:szCs w:val="20"/>
              </w:rPr>
            </w:pPr>
            <w:r>
              <w:rPr>
                <w:color w:val="000000"/>
                <w:sz w:val="20"/>
                <w:szCs w:val="20"/>
              </w:rPr>
              <w:t>Čl. VI § 44d ods. 7</w:t>
            </w:r>
          </w:p>
        </w:tc>
        <w:tc>
          <w:tcPr>
            <w:tcW w:w="0" w:type="auto"/>
            <w:tcBorders>
              <w:top w:val="nil"/>
              <w:left w:val="nil"/>
              <w:bottom w:val="single" w:sz="4" w:space="0" w:color="auto"/>
              <w:right w:val="single" w:sz="4" w:space="0" w:color="auto"/>
            </w:tcBorders>
            <w:shd w:val="clear" w:color="auto" w:fill="auto"/>
            <w:vAlign w:val="center"/>
            <w:hideMark/>
          </w:tcPr>
          <w:p w14:paraId="3666BFF7" w14:textId="77777777" w:rsidR="004435B5" w:rsidRDefault="004435B5">
            <w:pPr>
              <w:jc w:val="center"/>
              <w:rPr>
                <w:color w:val="000000"/>
                <w:sz w:val="20"/>
                <w:szCs w:val="20"/>
              </w:rPr>
            </w:pPr>
            <w:r>
              <w:rPr>
                <w:color w:val="000000"/>
                <w:sz w:val="20"/>
                <w:szCs w:val="20"/>
              </w:rPr>
              <w:t>1.SK</w:t>
            </w:r>
          </w:p>
        </w:tc>
        <w:tc>
          <w:tcPr>
            <w:tcW w:w="0" w:type="auto"/>
            <w:tcBorders>
              <w:top w:val="nil"/>
              <w:left w:val="nil"/>
              <w:bottom w:val="single" w:sz="4" w:space="0" w:color="auto"/>
              <w:right w:val="single" w:sz="4" w:space="0" w:color="auto"/>
            </w:tcBorders>
            <w:shd w:val="clear" w:color="auto" w:fill="auto"/>
            <w:vAlign w:val="center"/>
            <w:hideMark/>
          </w:tcPr>
          <w:p w14:paraId="1EDF4092" w14:textId="77777777" w:rsidR="004435B5" w:rsidRDefault="004435B5">
            <w:pPr>
              <w:jc w:val="center"/>
              <w:rPr>
                <w:color w:val="000000"/>
                <w:sz w:val="20"/>
                <w:szCs w:val="20"/>
              </w:rPr>
            </w:pPr>
            <w:r>
              <w:rPr>
                <w:color w:val="000000"/>
                <w:sz w:val="20"/>
                <w:szCs w:val="20"/>
              </w:rPr>
              <w:t>01.07.25</w:t>
            </w:r>
          </w:p>
        </w:tc>
        <w:tc>
          <w:tcPr>
            <w:tcW w:w="0" w:type="auto"/>
            <w:tcBorders>
              <w:top w:val="nil"/>
              <w:left w:val="nil"/>
              <w:bottom w:val="single" w:sz="4" w:space="0" w:color="auto"/>
              <w:right w:val="single" w:sz="4" w:space="0" w:color="auto"/>
            </w:tcBorders>
            <w:shd w:val="clear" w:color="auto" w:fill="auto"/>
            <w:vAlign w:val="center"/>
            <w:hideMark/>
          </w:tcPr>
          <w:p w14:paraId="75BCF2B5" w14:textId="77777777" w:rsidR="004435B5" w:rsidRDefault="004435B5">
            <w:pPr>
              <w:jc w:val="center"/>
              <w:rPr>
                <w:color w:val="000000"/>
                <w:sz w:val="20"/>
                <w:szCs w:val="20"/>
              </w:rPr>
            </w:pPr>
            <w:r>
              <w:rPr>
                <w:color w:val="000000"/>
                <w:sz w:val="20"/>
                <w:szCs w:val="20"/>
              </w:rPr>
              <w:t>poskytovatelia platobných služieb, inkasanti a platitelia</w:t>
            </w:r>
          </w:p>
        </w:tc>
        <w:tc>
          <w:tcPr>
            <w:tcW w:w="0" w:type="auto"/>
            <w:tcBorders>
              <w:top w:val="nil"/>
              <w:left w:val="nil"/>
              <w:bottom w:val="single" w:sz="4" w:space="0" w:color="auto"/>
              <w:right w:val="single" w:sz="4" w:space="0" w:color="auto"/>
            </w:tcBorders>
            <w:shd w:val="clear" w:color="auto" w:fill="auto"/>
            <w:vAlign w:val="center"/>
            <w:hideMark/>
          </w:tcPr>
          <w:p w14:paraId="6CB80981" w14:textId="77777777" w:rsidR="004435B5" w:rsidRDefault="004435B5">
            <w:pPr>
              <w:rPr>
                <w:color w:val="000000"/>
                <w:sz w:val="20"/>
                <w:szCs w:val="20"/>
              </w:rPr>
            </w:pPr>
            <w:r>
              <w:rPr>
                <w:color w:val="000000"/>
                <w:sz w:val="20"/>
                <w:szCs w:val="20"/>
              </w:rPr>
              <w:t xml:space="preserve">                76 </w:t>
            </w:r>
          </w:p>
        </w:tc>
        <w:tc>
          <w:tcPr>
            <w:tcW w:w="0" w:type="auto"/>
            <w:tcBorders>
              <w:top w:val="nil"/>
              <w:left w:val="nil"/>
              <w:bottom w:val="single" w:sz="4" w:space="0" w:color="auto"/>
              <w:right w:val="single" w:sz="4" w:space="0" w:color="auto"/>
            </w:tcBorders>
            <w:shd w:val="clear" w:color="auto" w:fill="auto"/>
            <w:vAlign w:val="center"/>
            <w:hideMark/>
          </w:tcPr>
          <w:p w14:paraId="6B518E86" w14:textId="77777777" w:rsidR="004435B5" w:rsidRDefault="004435B5">
            <w:pPr>
              <w:jc w:val="center"/>
              <w:rPr>
                <w:color w:val="000000"/>
                <w:sz w:val="20"/>
                <w:szCs w:val="20"/>
              </w:rPr>
            </w:pPr>
            <w:r>
              <w:rPr>
                <w:color w:val="000000"/>
                <w:sz w:val="20"/>
                <w:szCs w:val="20"/>
              </w:rPr>
              <w:t>15 122</w:t>
            </w:r>
          </w:p>
        </w:tc>
        <w:tc>
          <w:tcPr>
            <w:tcW w:w="0" w:type="auto"/>
            <w:tcBorders>
              <w:top w:val="nil"/>
              <w:left w:val="nil"/>
              <w:bottom w:val="single" w:sz="4" w:space="0" w:color="auto"/>
              <w:right w:val="single" w:sz="4" w:space="0" w:color="auto"/>
            </w:tcBorders>
            <w:shd w:val="clear" w:color="auto" w:fill="auto"/>
            <w:vAlign w:val="center"/>
            <w:hideMark/>
          </w:tcPr>
          <w:p w14:paraId="32D5A3D7" w14:textId="77777777" w:rsidR="004435B5" w:rsidRDefault="004435B5">
            <w:pPr>
              <w:jc w:val="center"/>
              <w:rPr>
                <w:color w:val="000000"/>
                <w:sz w:val="20"/>
                <w:szCs w:val="20"/>
              </w:rPr>
            </w:pPr>
            <w:r>
              <w:rPr>
                <w:color w:val="000000"/>
                <w:sz w:val="20"/>
                <w:szCs w:val="20"/>
              </w:rPr>
              <w:t>1 149 251</w:t>
            </w:r>
          </w:p>
        </w:tc>
        <w:tc>
          <w:tcPr>
            <w:tcW w:w="0" w:type="auto"/>
            <w:tcBorders>
              <w:top w:val="nil"/>
              <w:left w:val="nil"/>
              <w:bottom w:val="single" w:sz="4" w:space="0" w:color="auto"/>
              <w:right w:val="single" w:sz="4" w:space="0" w:color="auto"/>
            </w:tcBorders>
            <w:shd w:val="clear" w:color="auto" w:fill="auto"/>
            <w:vAlign w:val="center"/>
            <w:hideMark/>
          </w:tcPr>
          <w:p w14:paraId="48FB3E01" w14:textId="77777777" w:rsidR="004435B5" w:rsidRDefault="004435B5">
            <w:pPr>
              <w:jc w:val="center"/>
              <w:rPr>
                <w:color w:val="000000"/>
                <w:sz w:val="20"/>
                <w:szCs w:val="20"/>
              </w:rPr>
            </w:pPr>
            <w:r>
              <w:rPr>
                <w:color w:val="000000"/>
                <w:sz w:val="20"/>
                <w:szCs w:val="20"/>
              </w:rPr>
              <w:t>Out (znižuje náklady)</w:t>
            </w:r>
          </w:p>
        </w:tc>
        <w:tc>
          <w:tcPr>
            <w:tcW w:w="0" w:type="auto"/>
            <w:tcBorders>
              <w:top w:val="nil"/>
              <w:left w:val="nil"/>
              <w:bottom w:val="single" w:sz="4" w:space="0" w:color="auto"/>
              <w:right w:val="single" w:sz="4" w:space="0" w:color="auto"/>
            </w:tcBorders>
            <w:shd w:val="clear" w:color="auto" w:fill="auto"/>
            <w:vAlign w:val="center"/>
            <w:hideMark/>
          </w:tcPr>
          <w:p w14:paraId="69869077" w14:textId="77777777" w:rsidR="004435B5" w:rsidRDefault="004435B5">
            <w:pPr>
              <w:jc w:val="center"/>
              <w:rPr>
                <w:sz w:val="20"/>
                <w:szCs w:val="20"/>
              </w:rPr>
            </w:pPr>
            <w:r>
              <w:rPr>
                <w:sz w:val="20"/>
                <w:szCs w:val="20"/>
              </w:rPr>
              <w:t>1 149 251</w:t>
            </w:r>
          </w:p>
        </w:tc>
        <w:tc>
          <w:tcPr>
            <w:tcW w:w="0" w:type="auto"/>
            <w:tcBorders>
              <w:top w:val="nil"/>
              <w:left w:val="nil"/>
              <w:bottom w:val="single" w:sz="4" w:space="0" w:color="auto"/>
              <w:right w:val="single" w:sz="4" w:space="0" w:color="auto"/>
            </w:tcBorders>
            <w:shd w:val="clear" w:color="auto" w:fill="auto"/>
            <w:vAlign w:val="center"/>
            <w:hideMark/>
          </w:tcPr>
          <w:p w14:paraId="6A6118D8" w14:textId="77777777" w:rsidR="004435B5" w:rsidRDefault="004435B5">
            <w:pPr>
              <w:jc w:val="center"/>
              <w:rPr>
                <w:color w:val="000000"/>
                <w:sz w:val="20"/>
                <w:szCs w:val="20"/>
              </w:rPr>
            </w:pPr>
            <w:r>
              <w:rPr>
                <w:color w:val="000000"/>
                <w:sz w:val="20"/>
                <w:szCs w:val="20"/>
              </w:rPr>
              <w:t>0</w:t>
            </w:r>
          </w:p>
        </w:tc>
      </w:tr>
      <w:tr w:rsidR="004435B5" w14:paraId="15AF3CC4" w14:textId="77777777" w:rsidTr="004435B5">
        <w:trPr>
          <w:trHeight w:val="52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596665" w14:textId="77777777" w:rsidR="004435B5" w:rsidRDefault="004435B5">
            <w:pPr>
              <w:jc w:val="center"/>
              <w:rPr>
                <w:color w:val="000000"/>
                <w:sz w:val="20"/>
                <w:szCs w:val="20"/>
              </w:rPr>
            </w:pPr>
            <w:r>
              <w:rPr>
                <w:color w:val="00000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14:paraId="33BA0CB4" w14:textId="77777777" w:rsidR="004435B5" w:rsidRDefault="004435B5">
            <w:pPr>
              <w:jc w:val="center"/>
              <w:rPr>
                <w:color w:val="000000"/>
                <w:sz w:val="20"/>
                <w:szCs w:val="20"/>
              </w:rPr>
            </w:pPr>
            <w:r>
              <w:rPr>
                <w:color w:val="000000"/>
                <w:sz w:val="20"/>
                <w:szCs w:val="20"/>
              </w:rPr>
              <w:t>Prispôsobenie mechanizmov inkasantov a platiteľov na elektronické prijímanie údajov o presune účtu</w:t>
            </w:r>
          </w:p>
        </w:tc>
        <w:tc>
          <w:tcPr>
            <w:tcW w:w="0" w:type="auto"/>
            <w:tcBorders>
              <w:top w:val="nil"/>
              <w:left w:val="nil"/>
              <w:bottom w:val="single" w:sz="4" w:space="0" w:color="auto"/>
              <w:right w:val="single" w:sz="4" w:space="0" w:color="auto"/>
            </w:tcBorders>
            <w:shd w:val="clear" w:color="auto" w:fill="auto"/>
            <w:vAlign w:val="center"/>
            <w:hideMark/>
          </w:tcPr>
          <w:p w14:paraId="03863155" w14:textId="77777777" w:rsidR="004435B5" w:rsidRDefault="004435B5">
            <w:pPr>
              <w:jc w:val="center"/>
              <w:rPr>
                <w:color w:val="000000"/>
                <w:sz w:val="20"/>
                <w:szCs w:val="20"/>
              </w:rPr>
            </w:pPr>
            <w:r>
              <w:rPr>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14:paraId="4E1F387C" w14:textId="77777777" w:rsidR="004435B5" w:rsidRDefault="004435B5">
            <w:pPr>
              <w:jc w:val="center"/>
              <w:rPr>
                <w:color w:val="000000"/>
                <w:sz w:val="20"/>
                <w:szCs w:val="20"/>
              </w:rPr>
            </w:pPr>
            <w:r>
              <w:rPr>
                <w:color w:val="000000"/>
                <w:sz w:val="20"/>
                <w:szCs w:val="20"/>
              </w:rPr>
              <w:t>Čl. VI § 44d ods.21 písm.d) a e)</w:t>
            </w:r>
          </w:p>
        </w:tc>
        <w:tc>
          <w:tcPr>
            <w:tcW w:w="0" w:type="auto"/>
            <w:tcBorders>
              <w:top w:val="nil"/>
              <w:left w:val="nil"/>
              <w:bottom w:val="single" w:sz="4" w:space="0" w:color="auto"/>
              <w:right w:val="single" w:sz="4" w:space="0" w:color="auto"/>
            </w:tcBorders>
            <w:shd w:val="clear" w:color="auto" w:fill="auto"/>
            <w:vAlign w:val="center"/>
            <w:hideMark/>
          </w:tcPr>
          <w:p w14:paraId="1EC6C624" w14:textId="77777777" w:rsidR="004435B5" w:rsidRDefault="004435B5">
            <w:pPr>
              <w:jc w:val="center"/>
              <w:rPr>
                <w:color w:val="000000"/>
                <w:sz w:val="20"/>
                <w:szCs w:val="20"/>
              </w:rPr>
            </w:pPr>
            <w:r>
              <w:rPr>
                <w:color w:val="000000"/>
                <w:sz w:val="20"/>
                <w:szCs w:val="20"/>
              </w:rPr>
              <w:t>1.SK</w:t>
            </w:r>
          </w:p>
        </w:tc>
        <w:tc>
          <w:tcPr>
            <w:tcW w:w="0" w:type="auto"/>
            <w:tcBorders>
              <w:top w:val="nil"/>
              <w:left w:val="nil"/>
              <w:bottom w:val="single" w:sz="4" w:space="0" w:color="auto"/>
              <w:right w:val="single" w:sz="4" w:space="0" w:color="auto"/>
            </w:tcBorders>
            <w:shd w:val="clear" w:color="auto" w:fill="auto"/>
            <w:vAlign w:val="center"/>
            <w:hideMark/>
          </w:tcPr>
          <w:p w14:paraId="4AAC056E" w14:textId="77777777" w:rsidR="004435B5" w:rsidRDefault="004435B5">
            <w:pPr>
              <w:jc w:val="center"/>
              <w:rPr>
                <w:color w:val="000000"/>
                <w:sz w:val="20"/>
                <w:szCs w:val="20"/>
              </w:rPr>
            </w:pPr>
            <w:r>
              <w:rPr>
                <w:color w:val="000000"/>
                <w:sz w:val="20"/>
                <w:szCs w:val="20"/>
              </w:rPr>
              <w:t>01.07.25</w:t>
            </w:r>
          </w:p>
        </w:tc>
        <w:tc>
          <w:tcPr>
            <w:tcW w:w="0" w:type="auto"/>
            <w:tcBorders>
              <w:top w:val="nil"/>
              <w:left w:val="nil"/>
              <w:bottom w:val="single" w:sz="4" w:space="0" w:color="auto"/>
              <w:right w:val="single" w:sz="4" w:space="0" w:color="auto"/>
            </w:tcBorders>
            <w:shd w:val="clear" w:color="auto" w:fill="auto"/>
            <w:vAlign w:val="center"/>
            <w:hideMark/>
          </w:tcPr>
          <w:p w14:paraId="44592933" w14:textId="77777777" w:rsidR="004435B5" w:rsidRDefault="004435B5">
            <w:pPr>
              <w:jc w:val="center"/>
              <w:rPr>
                <w:color w:val="000000"/>
                <w:sz w:val="20"/>
                <w:szCs w:val="20"/>
              </w:rPr>
            </w:pPr>
            <w:r>
              <w:rPr>
                <w:color w:val="000000"/>
                <w:sz w:val="20"/>
                <w:szCs w:val="20"/>
              </w:rPr>
              <w:t>inkasanti a platitelia</w:t>
            </w:r>
          </w:p>
        </w:tc>
        <w:tc>
          <w:tcPr>
            <w:tcW w:w="0" w:type="auto"/>
            <w:tcBorders>
              <w:top w:val="nil"/>
              <w:left w:val="nil"/>
              <w:bottom w:val="single" w:sz="4" w:space="0" w:color="auto"/>
              <w:right w:val="single" w:sz="4" w:space="0" w:color="auto"/>
            </w:tcBorders>
            <w:shd w:val="clear" w:color="auto" w:fill="auto"/>
            <w:vAlign w:val="center"/>
            <w:hideMark/>
          </w:tcPr>
          <w:p w14:paraId="2B8E5402" w14:textId="77777777" w:rsidR="004435B5" w:rsidRDefault="004435B5">
            <w:pPr>
              <w:rPr>
                <w:color w:val="000000"/>
                <w:sz w:val="20"/>
                <w:szCs w:val="20"/>
              </w:rPr>
            </w:pPr>
            <w:r>
              <w:rPr>
                <w:color w:val="000000"/>
                <w:sz w:val="20"/>
                <w:szCs w:val="20"/>
              </w:rPr>
              <w:t xml:space="preserve">                40 </w:t>
            </w:r>
          </w:p>
        </w:tc>
        <w:tc>
          <w:tcPr>
            <w:tcW w:w="0" w:type="auto"/>
            <w:tcBorders>
              <w:top w:val="nil"/>
              <w:left w:val="nil"/>
              <w:bottom w:val="single" w:sz="4" w:space="0" w:color="auto"/>
              <w:right w:val="single" w:sz="4" w:space="0" w:color="auto"/>
            </w:tcBorders>
            <w:shd w:val="clear" w:color="auto" w:fill="auto"/>
            <w:vAlign w:val="center"/>
            <w:hideMark/>
          </w:tcPr>
          <w:p w14:paraId="0E399956" w14:textId="77777777" w:rsidR="004435B5" w:rsidRDefault="004435B5">
            <w:pPr>
              <w:jc w:val="center"/>
              <w:rPr>
                <w:color w:val="000000"/>
                <w:sz w:val="20"/>
                <w:szCs w:val="20"/>
              </w:rPr>
            </w:pPr>
            <w:r>
              <w:rPr>
                <w:color w:val="000000"/>
                <w:sz w:val="20"/>
                <w:szCs w:val="20"/>
              </w:rPr>
              <w:t>547</w:t>
            </w:r>
          </w:p>
        </w:tc>
        <w:tc>
          <w:tcPr>
            <w:tcW w:w="0" w:type="auto"/>
            <w:tcBorders>
              <w:top w:val="nil"/>
              <w:left w:val="nil"/>
              <w:bottom w:val="single" w:sz="4" w:space="0" w:color="auto"/>
              <w:right w:val="single" w:sz="4" w:space="0" w:color="auto"/>
            </w:tcBorders>
            <w:shd w:val="clear" w:color="auto" w:fill="auto"/>
            <w:vAlign w:val="center"/>
            <w:hideMark/>
          </w:tcPr>
          <w:p w14:paraId="52BC2C17" w14:textId="77777777" w:rsidR="004435B5" w:rsidRDefault="004435B5">
            <w:pPr>
              <w:jc w:val="center"/>
              <w:rPr>
                <w:color w:val="000000"/>
                <w:sz w:val="20"/>
                <w:szCs w:val="20"/>
              </w:rPr>
            </w:pPr>
            <w:r>
              <w:rPr>
                <w:color w:val="000000"/>
                <w:sz w:val="20"/>
                <w:szCs w:val="20"/>
              </w:rPr>
              <w:t>21 887</w:t>
            </w:r>
          </w:p>
        </w:tc>
        <w:tc>
          <w:tcPr>
            <w:tcW w:w="0" w:type="auto"/>
            <w:tcBorders>
              <w:top w:val="nil"/>
              <w:left w:val="nil"/>
              <w:bottom w:val="single" w:sz="4" w:space="0" w:color="auto"/>
              <w:right w:val="single" w:sz="4" w:space="0" w:color="auto"/>
            </w:tcBorders>
            <w:shd w:val="clear" w:color="auto" w:fill="auto"/>
            <w:vAlign w:val="center"/>
            <w:hideMark/>
          </w:tcPr>
          <w:p w14:paraId="17F462DF" w14:textId="77777777" w:rsidR="004435B5" w:rsidRDefault="004435B5">
            <w:pPr>
              <w:jc w:val="center"/>
              <w:rPr>
                <w:color w:val="000000"/>
                <w:sz w:val="20"/>
                <w:szCs w:val="20"/>
              </w:rPr>
            </w:pPr>
            <w:r>
              <w:rPr>
                <w:color w:val="000000"/>
                <w:sz w:val="20"/>
                <w:szCs w:val="20"/>
              </w:rPr>
              <w:t>In (zvyšuje náklady)</w:t>
            </w:r>
          </w:p>
        </w:tc>
        <w:tc>
          <w:tcPr>
            <w:tcW w:w="0" w:type="auto"/>
            <w:tcBorders>
              <w:top w:val="nil"/>
              <w:left w:val="nil"/>
              <w:bottom w:val="single" w:sz="4" w:space="0" w:color="auto"/>
              <w:right w:val="single" w:sz="4" w:space="0" w:color="auto"/>
            </w:tcBorders>
            <w:shd w:val="clear" w:color="auto" w:fill="auto"/>
            <w:vAlign w:val="center"/>
            <w:hideMark/>
          </w:tcPr>
          <w:p w14:paraId="1581C9CC" w14:textId="77777777" w:rsidR="004435B5" w:rsidRDefault="004435B5">
            <w:pPr>
              <w:jc w:val="center"/>
              <w:rPr>
                <w:sz w:val="20"/>
                <w:szCs w:val="20"/>
              </w:rPr>
            </w:pPr>
            <w:r>
              <w:rPr>
                <w:sz w:val="20"/>
                <w:szCs w:val="20"/>
              </w:rPr>
              <w:t>21 887</w:t>
            </w:r>
          </w:p>
        </w:tc>
        <w:tc>
          <w:tcPr>
            <w:tcW w:w="0" w:type="auto"/>
            <w:tcBorders>
              <w:top w:val="nil"/>
              <w:left w:val="nil"/>
              <w:bottom w:val="single" w:sz="4" w:space="0" w:color="auto"/>
              <w:right w:val="single" w:sz="4" w:space="0" w:color="auto"/>
            </w:tcBorders>
            <w:shd w:val="clear" w:color="auto" w:fill="auto"/>
            <w:vAlign w:val="center"/>
            <w:hideMark/>
          </w:tcPr>
          <w:p w14:paraId="2F276736" w14:textId="77777777" w:rsidR="004435B5" w:rsidRDefault="004435B5">
            <w:pPr>
              <w:jc w:val="center"/>
              <w:rPr>
                <w:color w:val="000000"/>
                <w:sz w:val="20"/>
                <w:szCs w:val="20"/>
              </w:rPr>
            </w:pPr>
            <w:r>
              <w:rPr>
                <w:color w:val="000000"/>
                <w:sz w:val="20"/>
                <w:szCs w:val="20"/>
              </w:rPr>
              <w:t>0</w:t>
            </w:r>
          </w:p>
        </w:tc>
      </w:tr>
      <w:tr w:rsidR="004435B5" w14:paraId="6A9A78F1" w14:textId="77777777" w:rsidTr="004435B5">
        <w:trPr>
          <w:trHeight w:val="52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BADCE1" w14:textId="77777777" w:rsidR="004435B5" w:rsidRDefault="004435B5">
            <w:pPr>
              <w:jc w:val="center"/>
              <w:rPr>
                <w:color w:val="000000"/>
                <w:sz w:val="20"/>
                <w:szCs w:val="20"/>
              </w:rPr>
            </w:pPr>
            <w:r>
              <w:rPr>
                <w:color w:val="000000"/>
                <w:sz w:val="20"/>
                <w:szCs w:val="20"/>
              </w:rPr>
              <w:lastRenderedPageBreak/>
              <w:t>4</w:t>
            </w:r>
          </w:p>
        </w:tc>
        <w:tc>
          <w:tcPr>
            <w:tcW w:w="0" w:type="auto"/>
            <w:tcBorders>
              <w:top w:val="nil"/>
              <w:left w:val="nil"/>
              <w:bottom w:val="single" w:sz="4" w:space="0" w:color="auto"/>
              <w:right w:val="single" w:sz="4" w:space="0" w:color="auto"/>
            </w:tcBorders>
            <w:shd w:val="clear" w:color="auto" w:fill="auto"/>
            <w:vAlign w:val="center"/>
            <w:hideMark/>
          </w:tcPr>
          <w:p w14:paraId="61B88DFC" w14:textId="77777777" w:rsidR="004435B5" w:rsidRDefault="004435B5">
            <w:pPr>
              <w:jc w:val="center"/>
              <w:rPr>
                <w:color w:val="000000"/>
                <w:sz w:val="20"/>
                <w:szCs w:val="20"/>
              </w:rPr>
            </w:pPr>
            <w:r>
              <w:rPr>
                <w:color w:val="000000"/>
                <w:sz w:val="20"/>
                <w:szCs w:val="20"/>
              </w:rPr>
              <w:t>Ročný príspevok správcov úverov pre NBS</w:t>
            </w:r>
          </w:p>
        </w:tc>
        <w:tc>
          <w:tcPr>
            <w:tcW w:w="0" w:type="auto"/>
            <w:tcBorders>
              <w:top w:val="nil"/>
              <w:left w:val="nil"/>
              <w:bottom w:val="single" w:sz="4" w:space="0" w:color="auto"/>
              <w:right w:val="single" w:sz="4" w:space="0" w:color="auto"/>
            </w:tcBorders>
            <w:shd w:val="clear" w:color="auto" w:fill="auto"/>
            <w:vAlign w:val="center"/>
            <w:hideMark/>
          </w:tcPr>
          <w:p w14:paraId="002BEC45" w14:textId="77777777" w:rsidR="004435B5" w:rsidRDefault="004435B5">
            <w:pPr>
              <w:jc w:val="center"/>
              <w:rPr>
                <w:color w:val="000000"/>
                <w:sz w:val="20"/>
                <w:szCs w:val="20"/>
              </w:rPr>
            </w:pPr>
            <w:r>
              <w:rPr>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14:paraId="3013BFE0" w14:textId="77777777" w:rsidR="004435B5" w:rsidRDefault="004435B5">
            <w:pPr>
              <w:jc w:val="center"/>
              <w:rPr>
                <w:color w:val="000000"/>
                <w:sz w:val="20"/>
                <w:szCs w:val="20"/>
              </w:rPr>
            </w:pPr>
            <w:r>
              <w:rPr>
                <w:color w:val="000000"/>
                <w:sz w:val="20"/>
                <w:szCs w:val="20"/>
              </w:rPr>
              <w:t>Čl. I § 40 ods. 5</w:t>
            </w:r>
          </w:p>
        </w:tc>
        <w:tc>
          <w:tcPr>
            <w:tcW w:w="0" w:type="auto"/>
            <w:tcBorders>
              <w:top w:val="nil"/>
              <w:left w:val="nil"/>
              <w:bottom w:val="single" w:sz="4" w:space="0" w:color="auto"/>
              <w:right w:val="single" w:sz="4" w:space="0" w:color="auto"/>
            </w:tcBorders>
            <w:shd w:val="clear" w:color="auto" w:fill="auto"/>
            <w:vAlign w:val="center"/>
            <w:hideMark/>
          </w:tcPr>
          <w:p w14:paraId="00B4BFAF" w14:textId="77777777" w:rsidR="004435B5" w:rsidRDefault="004435B5">
            <w:pPr>
              <w:jc w:val="center"/>
              <w:rPr>
                <w:color w:val="000000"/>
                <w:sz w:val="20"/>
                <w:szCs w:val="20"/>
              </w:rPr>
            </w:pPr>
            <w:r>
              <w:rPr>
                <w:color w:val="000000"/>
                <w:sz w:val="20"/>
                <w:szCs w:val="20"/>
              </w:rPr>
              <w:t>1.SK</w:t>
            </w:r>
          </w:p>
        </w:tc>
        <w:tc>
          <w:tcPr>
            <w:tcW w:w="0" w:type="auto"/>
            <w:tcBorders>
              <w:top w:val="nil"/>
              <w:left w:val="nil"/>
              <w:bottom w:val="single" w:sz="4" w:space="0" w:color="auto"/>
              <w:right w:val="single" w:sz="4" w:space="0" w:color="auto"/>
            </w:tcBorders>
            <w:shd w:val="clear" w:color="auto" w:fill="auto"/>
            <w:vAlign w:val="center"/>
            <w:hideMark/>
          </w:tcPr>
          <w:p w14:paraId="312A4D21" w14:textId="77777777" w:rsidR="004435B5" w:rsidRDefault="004435B5">
            <w:pPr>
              <w:jc w:val="center"/>
              <w:rPr>
                <w:color w:val="000000"/>
                <w:sz w:val="20"/>
                <w:szCs w:val="20"/>
              </w:rPr>
            </w:pPr>
            <w:r>
              <w:rPr>
                <w:color w:val="000000"/>
                <w:sz w:val="20"/>
                <w:szCs w:val="20"/>
              </w:rPr>
              <w:t>17.01.25</w:t>
            </w:r>
          </w:p>
        </w:tc>
        <w:tc>
          <w:tcPr>
            <w:tcW w:w="0" w:type="auto"/>
            <w:tcBorders>
              <w:top w:val="nil"/>
              <w:left w:val="nil"/>
              <w:bottom w:val="single" w:sz="4" w:space="0" w:color="auto"/>
              <w:right w:val="single" w:sz="4" w:space="0" w:color="auto"/>
            </w:tcBorders>
            <w:shd w:val="clear" w:color="auto" w:fill="auto"/>
            <w:vAlign w:val="center"/>
            <w:hideMark/>
          </w:tcPr>
          <w:p w14:paraId="3EDDB971" w14:textId="77777777" w:rsidR="004435B5" w:rsidRDefault="004435B5">
            <w:pPr>
              <w:jc w:val="center"/>
              <w:rPr>
                <w:color w:val="000000"/>
                <w:sz w:val="20"/>
                <w:szCs w:val="20"/>
              </w:rPr>
            </w:pPr>
            <w:r>
              <w:rPr>
                <w:color w:val="000000"/>
                <w:sz w:val="20"/>
                <w:szCs w:val="20"/>
              </w:rPr>
              <w:t>správcovia úverov</w:t>
            </w:r>
          </w:p>
        </w:tc>
        <w:tc>
          <w:tcPr>
            <w:tcW w:w="0" w:type="auto"/>
            <w:tcBorders>
              <w:top w:val="nil"/>
              <w:left w:val="nil"/>
              <w:bottom w:val="single" w:sz="4" w:space="0" w:color="auto"/>
              <w:right w:val="single" w:sz="4" w:space="0" w:color="auto"/>
            </w:tcBorders>
            <w:shd w:val="clear" w:color="auto" w:fill="auto"/>
            <w:vAlign w:val="center"/>
            <w:hideMark/>
          </w:tcPr>
          <w:p w14:paraId="5B1FE9D8" w14:textId="77777777" w:rsidR="004435B5" w:rsidRDefault="004435B5">
            <w:pPr>
              <w:rPr>
                <w:color w:val="000000"/>
                <w:sz w:val="20"/>
                <w:szCs w:val="20"/>
              </w:rPr>
            </w:pPr>
            <w:r>
              <w:rPr>
                <w:color w:val="000000"/>
                <w:sz w:val="20"/>
                <w:szCs w:val="20"/>
              </w:rPr>
              <w:t xml:space="preserve">                30 </w:t>
            </w:r>
          </w:p>
        </w:tc>
        <w:tc>
          <w:tcPr>
            <w:tcW w:w="0" w:type="auto"/>
            <w:tcBorders>
              <w:top w:val="nil"/>
              <w:left w:val="nil"/>
              <w:bottom w:val="single" w:sz="4" w:space="0" w:color="auto"/>
              <w:right w:val="single" w:sz="4" w:space="0" w:color="auto"/>
            </w:tcBorders>
            <w:shd w:val="clear" w:color="auto" w:fill="auto"/>
            <w:vAlign w:val="center"/>
            <w:hideMark/>
          </w:tcPr>
          <w:p w14:paraId="725AF80E" w14:textId="77777777" w:rsidR="004435B5" w:rsidRDefault="004435B5">
            <w:pPr>
              <w:jc w:val="center"/>
              <w:rPr>
                <w:color w:val="000000"/>
                <w:sz w:val="20"/>
                <w:szCs w:val="20"/>
              </w:rPr>
            </w:pPr>
            <w:r>
              <w:rPr>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14:paraId="26EB2334" w14:textId="77777777" w:rsidR="004435B5" w:rsidRDefault="004435B5">
            <w:pPr>
              <w:jc w:val="center"/>
              <w:rPr>
                <w:color w:val="000000"/>
                <w:sz w:val="20"/>
                <w:szCs w:val="20"/>
              </w:rPr>
            </w:pPr>
            <w:r>
              <w:rPr>
                <w:color w:val="000000"/>
                <w:sz w:val="20"/>
                <w:szCs w:val="20"/>
              </w:rPr>
              <w:t>240 000</w:t>
            </w:r>
          </w:p>
        </w:tc>
        <w:tc>
          <w:tcPr>
            <w:tcW w:w="0" w:type="auto"/>
            <w:tcBorders>
              <w:top w:val="nil"/>
              <w:left w:val="nil"/>
              <w:bottom w:val="single" w:sz="4" w:space="0" w:color="auto"/>
              <w:right w:val="single" w:sz="4" w:space="0" w:color="auto"/>
            </w:tcBorders>
            <w:shd w:val="clear" w:color="auto" w:fill="auto"/>
            <w:vAlign w:val="center"/>
            <w:hideMark/>
          </w:tcPr>
          <w:p w14:paraId="25B24DF2" w14:textId="77777777" w:rsidR="004435B5" w:rsidRDefault="004435B5">
            <w:pPr>
              <w:jc w:val="center"/>
              <w:rPr>
                <w:color w:val="000000"/>
                <w:sz w:val="20"/>
                <w:szCs w:val="20"/>
              </w:rPr>
            </w:pPr>
            <w:r>
              <w:rPr>
                <w:color w:val="000000"/>
                <w:sz w:val="20"/>
                <w:szCs w:val="20"/>
              </w:rPr>
              <w:t>In (zvyšuje náklady)</w:t>
            </w:r>
          </w:p>
        </w:tc>
        <w:tc>
          <w:tcPr>
            <w:tcW w:w="0" w:type="auto"/>
            <w:tcBorders>
              <w:top w:val="nil"/>
              <w:left w:val="nil"/>
              <w:bottom w:val="single" w:sz="4" w:space="0" w:color="auto"/>
              <w:right w:val="single" w:sz="4" w:space="0" w:color="auto"/>
            </w:tcBorders>
            <w:shd w:val="clear" w:color="auto" w:fill="auto"/>
            <w:vAlign w:val="center"/>
            <w:hideMark/>
          </w:tcPr>
          <w:p w14:paraId="4464FE67" w14:textId="77777777" w:rsidR="004435B5" w:rsidRDefault="004435B5">
            <w:pPr>
              <w:jc w:val="center"/>
              <w:rPr>
                <w:sz w:val="20"/>
                <w:szCs w:val="20"/>
              </w:rPr>
            </w:pPr>
            <w:r>
              <w:rPr>
                <w:sz w:val="20"/>
                <w:szCs w:val="20"/>
              </w:rPr>
              <w:t>240 000</w:t>
            </w:r>
          </w:p>
        </w:tc>
        <w:tc>
          <w:tcPr>
            <w:tcW w:w="0" w:type="auto"/>
            <w:tcBorders>
              <w:top w:val="nil"/>
              <w:left w:val="nil"/>
              <w:bottom w:val="single" w:sz="4" w:space="0" w:color="auto"/>
              <w:right w:val="single" w:sz="4" w:space="0" w:color="auto"/>
            </w:tcBorders>
            <w:shd w:val="clear" w:color="auto" w:fill="auto"/>
            <w:vAlign w:val="center"/>
            <w:hideMark/>
          </w:tcPr>
          <w:p w14:paraId="718085D0" w14:textId="77777777" w:rsidR="004435B5" w:rsidRDefault="004435B5">
            <w:pPr>
              <w:jc w:val="center"/>
              <w:rPr>
                <w:color w:val="000000"/>
                <w:sz w:val="20"/>
                <w:szCs w:val="20"/>
              </w:rPr>
            </w:pPr>
            <w:r>
              <w:rPr>
                <w:color w:val="000000"/>
                <w:sz w:val="20"/>
                <w:szCs w:val="20"/>
              </w:rPr>
              <w:t>0</w:t>
            </w:r>
          </w:p>
        </w:tc>
      </w:tr>
      <w:tr w:rsidR="004435B5" w14:paraId="27CA2D31" w14:textId="77777777" w:rsidTr="004435B5">
        <w:trPr>
          <w:trHeight w:val="52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1EA379" w14:textId="77777777" w:rsidR="004435B5" w:rsidRDefault="004435B5">
            <w:pPr>
              <w:jc w:val="center"/>
              <w:rPr>
                <w:color w:val="000000"/>
                <w:sz w:val="20"/>
                <w:szCs w:val="20"/>
              </w:rPr>
            </w:pPr>
            <w:r>
              <w:rPr>
                <w:color w:val="00000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14:paraId="09721E58" w14:textId="77777777" w:rsidR="004435B5" w:rsidRDefault="004435B5">
            <w:pPr>
              <w:jc w:val="center"/>
              <w:rPr>
                <w:color w:val="000000"/>
                <w:sz w:val="20"/>
                <w:szCs w:val="20"/>
              </w:rPr>
            </w:pPr>
            <w:r>
              <w:rPr>
                <w:color w:val="000000"/>
                <w:sz w:val="20"/>
                <w:szCs w:val="20"/>
              </w:rPr>
              <w:t>Zúženie rozsahu údajov, ktoré je žiadateľ povinný uviesť v žiadosti</w:t>
            </w:r>
          </w:p>
        </w:tc>
        <w:tc>
          <w:tcPr>
            <w:tcW w:w="0" w:type="auto"/>
            <w:tcBorders>
              <w:top w:val="nil"/>
              <w:left w:val="nil"/>
              <w:bottom w:val="single" w:sz="4" w:space="0" w:color="auto"/>
              <w:right w:val="single" w:sz="4" w:space="0" w:color="auto"/>
            </w:tcBorders>
            <w:shd w:val="clear" w:color="auto" w:fill="auto"/>
            <w:vAlign w:val="center"/>
            <w:hideMark/>
          </w:tcPr>
          <w:p w14:paraId="7A02D115" w14:textId="77777777" w:rsidR="004435B5" w:rsidRDefault="004435B5">
            <w:pPr>
              <w:jc w:val="center"/>
              <w:rPr>
                <w:color w:val="000000"/>
                <w:sz w:val="20"/>
                <w:szCs w:val="20"/>
              </w:rPr>
            </w:pPr>
            <w:r>
              <w:rPr>
                <w:color w:val="000000"/>
                <w:sz w:val="20"/>
                <w:szCs w:val="20"/>
              </w:rPr>
              <w:t>747/2004</w:t>
            </w:r>
          </w:p>
        </w:tc>
        <w:tc>
          <w:tcPr>
            <w:tcW w:w="0" w:type="auto"/>
            <w:tcBorders>
              <w:top w:val="nil"/>
              <w:left w:val="nil"/>
              <w:bottom w:val="single" w:sz="4" w:space="0" w:color="auto"/>
              <w:right w:val="single" w:sz="4" w:space="0" w:color="auto"/>
            </w:tcBorders>
            <w:shd w:val="clear" w:color="auto" w:fill="auto"/>
            <w:vAlign w:val="center"/>
            <w:hideMark/>
          </w:tcPr>
          <w:p w14:paraId="591C1EE5" w14:textId="77777777" w:rsidR="004435B5" w:rsidRDefault="004435B5">
            <w:pPr>
              <w:jc w:val="center"/>
              <w:rPr>
                <w:color w:val="000000"/>
                <w:sz w:val="20"/>
                <w:szCs w:val="20"/>
              </w:rPr>
            </w:pPr>
            <w:r>
              <w:rPr>
                <w:color w:val="000000"/>
                <w:sz w:val="20"/>
                <w:szCs w:val="20"/>
              </w:rPr>
              <w:t>§ 16 ods. 3 písm. a)</w:t>
            </w:r>
          </w:p>
        </w:tc>
        <w:tc>
          <w:tcPr>
            <w:tcW w:w="0" w:type="auto"/>
            <w:tcBorders>
              <w:top w:val="nil"/>
              <w:left w:val="nil"/>
              <w:bottom w:val="single" w:sz="4" w:space="0" w:color="auto"/>
              <w:right w:val="single" w:sz="4" w:space="0" w:color="auto"/>
            </w:tcBorders>
            <w:shd w:val="clear" w:color="auto" w:fill="auto"/>
            <w:vAlign w:val="center"/>
            <w:hideMark/>
          </w:tcPr>
          <w:p w14:paraId="26DA123B" w14:textId="77777777" w:rsidR="004435B5" w:rsidRDefault="004435B5">
            <w:pPr>
              <w:jc w:val="center"/>
              <w:rPr>
                <w:color w:val="000000"/>
                <w:sz w:val="20"/>
                <w:szCs w:val="20"/>
              </w:rPr>
            </w:pPr>
            <w:r>
              <w:rPr>
                <w:color w:val="000000"/>
                <w:sz w:val="20"/>
                <w:szCs w:val="20"/>
              </w:rPr>
              <w:t>1.SK</w:t>
            </w:r>
          </w:p>
        </w:tc>
        <w:tc>
          <w:tcPr>
            <w:tcW w:w="0" w:type="auto"/>
            <w:tcBorders>
              <w:top w:val="nil"/>
              <w:left w:val="nil"/>
              <w:bottom w:val="single" w:sz="4" w:space="0" w:color="auto"/>
              <w:right w:val="single" w:sz="4" w:space="0" w:color="auto"/>
            </w:tcBorders>
            <w:shd w:val="clear" w:color="auto" w:fill="auto"/>
            <w:vAlign w:val="center"/>
            <w:hideMark/>
          </w:tcPr>
          <w:p w14:paraId="16FA2F83" w14:textId="77777777" w:rsidR="004435B5" w:rsidRDefault="004435B5">
            <w:pPr>
              <w:jc w:val="center"/>
              <w:rPr>
                <w:color w:val="000000"/>
                <w:sz w:val="20"/>
                <w:szCs w:val="20"/>
              </w:rPr>
            </w:pPr>
            <w:r>
              <w:rPr>
                <w:color w:val="000000"/>
                <w:sz w:val="20"/>
                <w:szCs w:val="20"/>
              </w:rPr>
              <w:t>17.01.25</w:t>
            </w:r>
          </w:p>
        </w:tc>
        <w:tc>
          <w:tcPr>
            <w:tcW w:w="0" w:type="auto"/>
            <w:tcBorders>
              <w:top w:val="nil"/>
              <w:left w:val="nil"/>
              <w:bottom w:val="single" w:sz="4" w:space="0" w:color="auto"/>
              <w:right w:val="single" w:sz="4" w:space="0" w:color="auto"/>
            </w:tcBorders>
            <w:shd w:val="clear" w:color="auto" w:fill="auto"/>
            <w:vAlign w:val="center"/>
            <w:hideMark/>
          </w:tcPr>
          <w:p w14:paraId="16FD7269" w14:textId="77777777" w:rsidR="004435B5" w:rsidRDefault="004435B5">
            <w:pPr>
              <w:jc w:val="center"/>
              <w:rPr>
                <w:color w:val="000000"/>
                <w:sz w:val="20"/>
                <w:szCs w:val="20"/>
              </w:rPr>
            </w:pPr>
            <w:r>
              <w:rPr>
                <w:color w:val="000000"/>
                <w:sz w:val="20"/>
                <w:szCs w:val="20"/>
              </w:rPr>
              <w:t>PO, FO, FOP</w:t>
            </w:r>
          </w:p>
        </w:tc>
        <w:tc>
          <w:tcPr>
            <w:tcW w:w="0" w:type="auto"/>
            <w:tcBorders>
              <w:top w:val="nil"/>
              <w:left w:val="nil"/>
              <w:bottom w:val="single" w:sz="4" w:space="0" w:color="auto"/>
              <w:right w:val="single" w:sz="4" w:space="0" w:color="auto"/>
            </w:tcBorders>
            <w:shd w:val="clear" w:color="auto" w:fill="auto"/>
            <w:vAlign w:val="center"/>
            <w:hideMark/>
          </w:tcPr>
          <w:p w14:paraId="141AD401" w14:textId="77777777" w:rsidR="004435B5" w:rsidRDefault="004435B5">
            <w:pPr>
              <w:rPr>
                <w:color w:val="000000"/>
                <w:sz w:val="20"/>
                <w:szCs w:val="20"/>
              </w:rPr>
            </w:pPr>
            <w:r>
              <w:rPr>
                <w:color w:val="000000"/>
                <w:sz w:val="20"/>
                <w:szCs w:val="20"/>
              </w:rPr>
              <w:t xml:space="preserve">                11 </w:t>
            </w:r>
          </w:p>
        </w:tc>
        <w:tc>
          <w:tcPr>
            <w:tcW w:w="0" w:type="auto"/>
            <w:tcBorders>
              <w:top w:val="nil"/>
              <w:left w:val="nil"/>
              <w:bottom w:val="single" w:sz="4" w:space="0" w:color="auto"/>
              <w:right w:val="single" w:sz="4" w:space="0" w:color="auto"/>
            </w:tcBorders>
            <w:shd w:val="clear" w:color="auto" w:fill="auto"/>
            <w:vAlign w:val="center"/>
            <w:hideMark/>
          </w:tcPr>
          <w:p w14:paraId="6443E422" w14:textId="159F218D" w:rsidR="004435B5" w:rsidRDefault="00572600">
            <w:pPr>
              <w:jc w:val="center"/>
              <w:rPr>
                <w:color w:val="000000"/>
                <w:sz w:val="20"/>
                <w:szCs w:val="20"/>
              </w:rPr>
            </w:pPr>
            <w:r>
              <w:rPr>
                <w:color w:val="000000"/>
                <w:sz w:val="20"/>
                <w:szCs w:val="20"/>
              </w:rPr>
              <w:t>49</w:t>
            </w:r>
          </w:p>
        </w:tc>
        <w:tc>
          <w:tcPr>
            <w:tcW w:w="0" w:type="auto"/>
            <w:tcBorders>
              <w:top w:val="nil"/>
              <w:left w:val="nil"/>
              <w:bottom w:val="single" w:sz="4" w:space="0" w:color="auto"/>
              <w:right w:val="single" w:sz="4" w:space="0" w:color="auto"/>
            </w:tcBorders>
            <w:shd w:val="clear" w:color="auto" w:fill="auto"/>
            <w:vAlign w:val="center"/>
            <w:hideMark/>
          </w:tcPr>
          <w:p w14:paraId="1B93C7EB" w14:textId="4064589A" w:rsidR="004435B5" w:rsidRDefault="00572600">
            <w:pPr>
              <w:jc w:val="center"/>
              <w:rPr>
                <w:color w:val="000000"/>
                <w:sz w:val="20"/>
                <w:szCs w:val="20"/>
              </w:rPr>
            </w:pPr>
            <w:r>
              <w:rPr>
                <w:color w:val="000000"/>
                <w:sz w:val="20"/>
                <w:szCs w:val="20"/>
              </w:rPr>
              <w:t>536</w:t>
            </w:r>
          </w:p>
        </w:tc>
        <w:tc>
          <w:tcPr>
            <w:tcW w:w="0" w:type="auto"/>
            <w:tcBorders>
              <w:top w:val="nil"/>
              <w:left w:val="nil"/>
              <w:bottom w:val="single" w:sz="4" w:space="0" w:color="auto"/>
              <w:right w:val="single" w:sz="4" w:space="0" w:color="auto"/>
            </w:tcBorders>
            <w:shd w:val="clear" w:color="auto" w:fill="auto"/>
            <w:vAlign w:val="center"/>
            <w:hideMark/>
          </w:tcPr>
          <w:p w14:paraId="0F693480" w14:textId="38BDE8F0" w:rsidR="004435B5" w:rsidRDefault="00572600">
            <w:pPr>
              <w:jc w:val="center"/>
              <w:rPr>
                <w:color w:val="000000"/>
                <w:sz w:val="20"/>
                <w:szCs w:val="20"/>
              </w:rPr>
            </w:pPr>
            <w:r w:rsidRPr="00572600">
              <w:rPr>
                <w:color w:val="000000"/>
                <w:sz w:val="20"/>
                <w:szCs w:val="20"/>
              </w:rPr>
              <w:t>Out (znižuje náklady)</w:t>
            </w:r>
          </w:p>
        </w:tc>
        <w:tc>
          <w:tcPr>
            <w:tcW w:w="0" w:type="auto"/>
            <w:tcBorders>
              <w:top w:val="nil"/>
              <w:left w:val="nil"/>
              <w:bottom w:val="single" w:sz="4" w:space="0" w:color="auto"/>
              <w:right w:val="single" w:sz="4" w:space="0" w:color="auto"/>
            </w:tcBorders>
            <w:shd w:val="clear" w:color="auto" w:fill="auto"/>
            <w:vAlign w:val="center"/>
            <w:hideMark/>
          </w:tcPr>
          <w:p w14:paraId="520FD9D5" w14:textId="5EAC2450" w:rsidR="004435B5" w:rsidRDefault="00572600">
            <w:pPr>
              <w:jc w:val="center"/>
              <w:rPr>
                <w:sz w:val="20"/>
                <w:szCs w:val="20"/>
              </w:rPr>
            </w:pPr>
            <w:r>
              <w:rPr>
                <w:sz w:val="20"/>
                <w:szCs w:val="20"/>
              </w:rPr>
              <w:t>536</w:t>
            </w:r>
          </w:p>
        </w:tc>
        <w:tc>
          <w:tcPr>
            <w:tcW w:w="0" w:type="auto"/>
            <w:tcBorders>
              <w:top w:val="nil"/>
              <w:left w:val="nil"/>
              <w:bottom w:val="single" w:sz="4" w:space="0" w:color="auto"/>
              <w:right w:val="single" w:sz="4" w:space="0" w:color="auto"/>
            </w:tcBorders>
            <w:shd w:val="clear" w:color="auto" w:fill="auto"/>
            <w:vAlign w:val="center"/>
            <w:hideMark/>
          </w:tcPr>
          <w:p w14:paraId="45249739" w14:textId="77777777" w:rsidR="004435B5" w:rsidRDefault="004435B5">
            <w:pPr>
              <w:jc w:val="center"/>
              <w:rPr>
                <w:color w:val="000000"/>
                <w:sz w:val="20"/>
                <w:szCs w:val="20"/>
              </w:rPr>
            </w:pPr>
            <w:r>
              <w:rPr>
                <w:color w:val="000000"/>
                <w:sz w:val="20"/>
                <w:szCs w:val="20"/>
              </w:rPr>
              <w:t>0</w:t>
            </w:r>
          </w:p>
        </w:tc>
      </w:tr>
      <w:tr w:rsidR="004435B5" w14:paraId="263D543A" w14:textId="77777777" w:rsidTr="004435B5">
        <w:trPr>
          <w:trHeight w:val="52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346F38" w14:textId="77777777" w:rsidR="004435B5" w:rsidRDefault="004435B5">
            <w:pPr>
              <w:jc w:val="center"/>
              <w:rPr>
                <w:color w:val="000000"/>
                <w:sz w:val="20"/>
                <w:szCs w:val="20"/>
              </w:rPr>
            </w:pPr>
            <w:r>
              <w:rPr>
                <w:color w:val="00000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14:paraId="009B7696" w14:textId="77777777" w:rsidR="004435B5" w:rsidRDefault="004435B5">
            <w:pPr>
              <w:jc w:val="center"/>
              <w:rPr>
                <w:color w:val="000000"/>
                <w:sz w:val="20"/>
                <w:szCs w:val="20"/>
              </w:rPr>
            </w:pPr>
            <w:r>
              <w:rPr>
                <w:color w:val="000000"/>
                <w:sz w:val="20"/>
                <w:szCs w:val="20"/>
              </w:rPr>
              <w:t>Pripustenie nového subjektu do prebiehajúceho konania</w:t>
            </w:r>
          </w:p>
        </w:tc>
        <w:tc>
          <w:tcPr>
            <w:tcW w:w="0" w:type="auto"/>
            <w:tcBorders>
              <w:top w:val="nil"/>
              <w:left w:val="nil"/>
              <w:bottom w:val="single" w:sz="4" w:space="0" w:color="auto"/>
              <w:right w:val="single" w:sz="4" w:space="0" w:color="auto"/>
            </w:tcBorders>
            <w:shd w:val="clear" w:color="auto" w:fill="auto"/>
            <w:vAlign w:val="center"/>
            <w:hideMark/>
          </w:tcPr>
          <w:p w14:paraId="672117A8" w14:textId="77777777" w:rsidR="004435B5" w:rsidRDefault="004435B5">
            <w:pPr>
              <w:jc w:val="center"/>
              <w:rPr>
                <w:color w:val="000000"/>
                <w:sz w:val="20"/>
                <w:szCs w:val="20"/>
              </w:rPr>
            </w:pPr>
            <w:r>
              <w:rPr>
                <w:color w:val="000000"/>
                <w:sz w:val="20"/>
                <w:szCs w:val="20"/>
              </w:rPr>
              <w:t>747/2004</w:t>
            </w:r>
          </w:p>
        </w:tc>
        <w:tc>
          <w:tcPr>
            <w:tcW w:w="0" w:type="auto"/>
            <w:tcBorders>
              <w:top w:val="nil"/>
              <w:left w:val="nil"/>
              <w:bottom w:val="single" w:sz="4" w:space="0" w:color="auto"/>
              <w:right w:val="single" w:sz="4" w:space="0" w:color="auto"/>
            </w:tcBorders>
            <w:shd w:val="clear" w:color="auto" w:fill="auto"/>
            <w:vAlign w:val="center"/>
            <w:hideMark/>
          </w:tcPr>
          <w:p w14:paraId="7B956697" w14:textId="77777777" w:rsidR="004435B5" w:rsidRDefault="004435B5">
            <w:pPr>
              <w:jc w:val="center"/>
              <w:rPr>
                <w:color w:val="000000"/>
                <w:sz w:val="20"/>
                <w:szCs w:val="20"/>
              </w:rPr>
            </w:pPr>
            <w:r>
              <w:rPr>
                <w:color w:val="000000"/>
                <w:sz w:val="20"/>
                <w:szCs w:val="20"/>
              </w:rPr>
              <w:t>§ 16 ods. 8</w:t>
            </w:r>
          </w:p>
        </w:tc>
        <w:tc>
          <w:tcPr>
            <w:tcW w:w="0" w:type="auto"/>
            <w:tcBorders>
              <w:top w:val="nil"/>
              <w:left w:val="nil"/>
              <w:bottom w:val="single" w:sz="4" w:space="0" w:color="auto"/>
              <w:right w:val="single" w:sz="4" w:space="0" w:color="auto"/>
            </w:tcBorders>
            <w:shd w:val="clear" w:color="auto" w:fill="auto"/>
            <w:vAlign w:val="center"/>
            <w:hideMark/>
          </w:tcPr>
          <w:p w14:paraId="2D8D9D00" w14:textId="77777777" w:rsidR="004435B5" w:rsidRDefault="004435B5">
            <w:pPr>
              <w:jc w:val="center"/>
              <w:rPr>
                <w:color w:val="000000"/>
                <w:sz w:val="20"/>
                <w:szCs w:val="20"/>
              </w:rPr>
            </w:pPr>
            <w:r>
              <w:rPr>
                <w:color w:val="000000"/>
                <w:sz w:val="20"/>
                <w:szCs w:val="20"/>
              </w:rPr>
              <w:t>1.SK</w:t>
            </w:r>
          </w:p>
        </w:tc>
        <w:tc>
          <w:tcPr>
            <w:tcW w:w="0" w:type="auto"/>
            <w:tcBorders>
              <w:top w:val="nil"/>
              <w:left w:val="nil"/>
              <w:bottom w:val="single" w:sz="4" w:space="0" w:color="auto"/>
              <w:right w:val="single" w:sz="4" w:space="0" w:color="auto"/>
            </w:tcBorders>
            <w:shd w:val="clear" w:color="auto" w:fill="auto"/>
            <w:vAlign w:val="center"/>
            <w:hideMark/>
          </w:tcPr>
          <w:p w14:paraId="2CCCE371" w14:textId="77777777" w:rsidR="004435B5" w:rsidRDefault="004435B5">
            <w:pPr>
              <w:jc w:val="center"/>
              <w:rPr>
                <w:color w:val="000000"/>
                <w:sz w:val="20"/>
                <w:szCs w:val="20"/>
              </w:rPr>
            </w:pPr>
            <w:r>
              <w:rPr>
                <w:color w:val="000000"/>
                <w:sz w:val="20"/>
                <w:szCs w:val="20"/>
              </w:rPr>
              <w:t>17.01.25</w:t>
            </w:r>
          </w:p>
        </w:tc>
        <w:tc>
          <w:tcPr>
            <w:tcW w:w="0" w:type="auto"/>
            <w:tcBorders>
              <w:top w:val="nil"/>
              <w:left w:val="nil"/>
              <w:bottom w:val="single" w:sz="4" w:space="0" w:color="auto"/>
              <w:right w:val="single" w:sz="4" w:space="0" w:color="auto"/>
            </w:tcBorders>
            <w:shd w:val="clear" w:color="auto" w:fill="auto"/>
            <w:vAlign w:val="center"/>
            <w:hideMark/>
          </w:tcPr>
          <w:p w14:paraId="4B3E22BE" w14:textId="77777777" w:rsidR="004435B5" w:rsidRDefault="004435B5">
            <w:pPr>
              <w:jc w:val="center"/>
              <w:rPr>
                <w:color w:val="000000"/>
                <w:sz w:val="20"/>
                <w:szCs w:val="20"/>
              </w:rPr>
            </w:pPr>
            <w:r>
              <w:rPr>
                <w:color w:val="000000"/>
                <w:sz w:val="20"/>
                <w:szCs w:val="20"/>
              </w:rPr>
              <w:t>PO, FO, FOP</w:t>
            </w:r>
          </w:p>
        </w:tc>
        <w:tc>
          <w:tcPr>
            <w:tcW w:w="0" w:type="auto"/>
            <w:tcBorders>
              <w:top w:val="nil"/>
              <w:left w:val="nil"/>
              <w:bottom w:val="single" w:sz="4" w:space="0" w:color="auto"/>
              <w:right w:val="single" w:sz="4" w:space="0" w:color="auto"/>
            </w:tcBorders>
            <w:shd w:val="clear" w:color="auto" w:fill="auto"/>
            <w:vAlign w:val="center"/>
            <w:hideMark/>
          </w:tcPr>
          <w:p w14:paraId="29C7B1CF" w14:textId="77777777" w:rsidR="004435B5" w:rsidRDefault="004435B5">
            <w:pPr>
              <w:rPr>
                <w:color w:val="000000"/>
                <w:sz w:val="20"/>
                <w:szCs w:val="20"/>
              </w:rPr>
            </w:pPr>
            <w:r>
              <w:rPr>
                <w:color w:val="000000"/>
                <w:sz w:val="20"/>
                <w:szCs w:val="20"/>
              </w:rPr>
              <w:t xml:space="preserve">                11 </w:t>
            </w:r>
          </w:p>
        </w:tc>
        <w:tc>
          <w:tcPr>
            <w:tcW w:w="0" w:type="auto"/>
            <w:tcBorders>
              <w:top w:val="nil"/>
              <w:left w:val="nil"/>
              <w:bottom w:val="single" w:sz="4" w:space="0" w:color="auto"/>
              <w:right w:val="single" w:sz="4" w:space="0" w:color="auto"/>
            </w:tcBorders>
            <w:shd w:val="clear" w:color="auto" w:fill="auto"/>
            <w:vAlign w:val="center"/>
            <w:hideMark/>
          </w:tcPr>
          <w:p w14:paraId="6CFD236B" w14:textId="2D0FBB74" w:rsidR="004435B5" w:rsidRDefault="00572600">
            <w:pPr>
              <w:jc w:val="center"/>
              <w:rPr>
                <w:color w:val="000000"/>
                <w:sz w:val="20"/>
                <w:szCs w:val="20"/>
              </w:rPr>
            </w:pPr>
            <w:r>
              <w:rPr>
                <w:color w:val="000000"/>
                <w:sz w:val="20"/>
                <w:szCs w:val="20"/>
              </w:rPr>
              <w:t>165</w:t>
            </w:r>
          </w:p>
        </w:tc>
        <w:tc>
          <w:tcPr>
            <w:tcW w:w="0" w:type="auto"/>
            <w:tcBorders>
              <w:top w:val="nil"/>
              <w:left w:val="nil"/>
              <w:bottom w:val="single" w:sz="4" w:space="0" w:color="auto"/>
              <w:right w:val="single" w:sz="4" w:space="0" w:color="auto"/>
            </w:tcBorders>
            <w:shd w:val="clear" w:color="auto" w:fill="auto"/>
            <w:vAlign w:val="center"/>
            <w:hideMark/>
          </w:tcPr>
          <w:p w14:paraId="4644BC2D" w14:textId="79989BC7" w:rsidR="004435B5" w:rsidRDefault="00572600">
            <w:pPr>
              <w:jc w:val="center"/>
              <w:rPr>
                <w:color w:val="000000"/>
                <w:sz w:val="20"/>
                <w:szCs w:val="20"/>
              </w:rPr>
            </w:pPr>
            <w:r>
              <w:rPr>
                <w:color w:val="000000"/>
                <w:sz w:val="20"/>
                <w:szCs w:val="20"/>
              </w:rPr>
              <w:t>1812</w:t>
            </w:r>
          </w:p>
        </w:tc>
        <w:tc>
          <w:tcPr>
            <w:tcW w:w="0" w:type="auto"/>
            <w:tcBorders>
              <w:top w:val="nil"/>
              <w:left w:val="nil"/>
              <w:bottom w:val="single" w:sz="4" w:space="0" w:color="auto"/>
              <w:right w:val="single" w:sz="4" w:space="0" w:color="auto"/>
            </w:tcBorders>
            <w:shd w:val="clear" w:color="auto" w:fill="auto"/>
            <w:vAlign w:val="center"/>
            <w:hideMark/>
          </w:tcPr>
          <w:p w14:paraId="55F3F15F" w14:textId="77777777" w:rsidR="004435B5" w:rsidRDefault="004435B5">
            <w:pPr>
              <w:jc w:val="center"/>
              <w:rPr>
                <w:color w:val="000000"/>
                <w:sz w:val="20"/>
                <w:szCs w:val="20"/>
              </w:rPr>
            </w:pPr>
            <w:r>
              <w:rPr>
                <w:color w:val="000000"/>
                <w:sz w:val="20"/>
                <w:szCs w:val="20"/>
              </w:rPr>
              <w:t>In (zvyšuje náklady)</w:t>
            </w:r>
          </w:p>
        </w:tc>
        <w:tc>
          <w:tcPr>
            <w:tcW w:w="0" w:type="auto"/>
            <w:tcBorders>
              <w:top w:val="nil"/>
              <w:left w:val="nil"/>
              <w:bottom w:val="single" w:sz="4" w:space="0" w:color="auto"/>
              <w:right w:val="single" w:sz="4" w:space="0" w:color="auto"/>
            </w:tcBorders>
            <w:shd w:val="clear" w:color="auto" w:fill="auto"/>
            <w:vAlign w:val="center"/>
            <w:hideMark/>
          </w:tcPr>
          <w:p w14:paraId="0A7FC05A" w14:textId="44918593" w:rsidR="004435B5" w:rsidRDefault="00572600">
            <w:pPr>
              <w:jc w:val="center"/>
              <w:rPr>
                <w:sz w:val="20"/>
                <w:szCs w:val="20"/>
              </w:rPr>
            </w:pPr>
            <w:r>
              <w:rPr>
                <w:sz w:val="20"/>
                <w:szCs w:val="20"/>
              </w:rPr>
              <w:t>1812</w:t>
            </w:r>
          </w:p>
        </w:tc>
        <w:tc>
          <w:tcPr>
            <w:tcW w:w="0" w:type="auto"/>
            <w:tcBorders>
              <w:top w:val="nil"/>
              <w:left w:val="nil"/>
              <w:bottom w:val="single" w:sz="4" w:space="0" w:color="auto"/>
              <w:right w:val="single" w:sz="4" w:space="0" w:color="auto"/>
            </w:tcBorders>
            <w:shd w:val="clear" w:color="auto" w:fill="auto"/>
            <w:vAlign w:val="center"/>
            <w:hideMark/>
          </w:tcPr>
          <w:p w14:paraId="6202F351" w14:textId="77777777" w:rsidR="004435B5" w:rsidRDefault="004435B5">
            <w:pPr>
              <w:jc w:val="center"/>
              <w:rPr>
                <w:color w:val="000000"/>
                <w:sz w:val="20"/>
                <w:szCs w:val="20"/>
              </w:rPr>
            </w:pPr>
            <w:r>
              <w:rPr>
                <w:color w:val="000000"/>
                <w:sz w:val="20"/>
                <w:szCs w:val="20"/>
              </w:rPr>
              <w:t>0</w:t>
            </w:r>
          </w:p>
        </w:tc>
      </w:tr>
      <w:tr w:rsidR="004435B5" w14:paraId="27225E80" w14:textId="77777777" w:rsidTr="004435B5">
        <w:trPr>
          <w:trHeight w:val="52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D4FAD5" w14:textId="77777777" w:rsidR="004435B5" w:rsidRDefault="004435B5">
            <w:pPr>
              <w:jc w:val="center"/>
              <w:rPr>
                <w:color w:val="000000"/>
                <w:sz w:val="20"/>
                <w:szCs w:val="20"/>
              </w:rPr>
            </w:pPr>
            <w:r>
              <w:rPr>
                <w:color w:val="00000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14:paraId="1AA774FA" w14:textId="77777777" w:rsidR="004435B5" w:rsidRDefault="004435B5">
            <w:pPr>
              <w:jc w:val="center"/>
              <w:rPr>
                <w:color w:val="000000"/>
                <w:sz w:val="20"/>
                <w:szCs w:val="20"/>
              </w:rPr>
            </w:pPr>
            <w:r>
              <w:rPr>
                <w:color w:val="000000"/>
                <w:sz w:val="20"/>
                <w:szCs w:val="20"/>
              </w:rPr>
              <w:t>Osobitná oznamovacia povinnosť pre účastníka konania</w:t>
            </w:r>
          </w:p>
        </w:tc>
        <w:tc>
          <w:tcPr>
            <w:tcW w:w="0" w:type="auto"/>
            <w:tcBorders>
              <w:top w:val="nil"/>
              <w:left w:val="nil"/>
              <w:bottom w:val="single" w:sz="4" w:space="0" w:color="auto"/>
              <w:right w:val="single" w:sz="4" w:space="0" w:color="auto"/>
            </w:tcBorders>
            <w:shd w:val="clear" w:color="auto" w:fill="auto"/>
            <w:vAlign w:val="center"/>
            <w:hideMark/>
          </w:tcPr>
          <w:p w14:paraId="253F6C1F" w14:textId="77777777" w:rsidR="004435B5" w:rsidRDefault="004435B5">
            <w:pPr>
              <w:jc w:val="center"/>
              <w:rPr>
                <w:color w:val="000000"/>
                <w:sz w:val="20"/>
                <w:szCs w:val="20"/>
              </w:rPr>
            </w:pPr>
            <w:r>
              <w:rPr>
                <w:color w:val="000000"/>
                <w:sz w:val="20"/>
                <w:szCs w:val="20"/>
              </w:rPr>
              <w:t>747/2004</w:t>
            </w:r>
          </w:p>
        </w:tc>
        <w:tc>
          <w:tcPr>
            <w:tcW w:w="0" w:type="auto"/>
            <w:tcBorders>
              <w:top w:val="nil"/>
              <w:left w:val="nil"/>
              <w:bottom w:val="single" w:sz="4" w:space="0" w:color="auto"/>
              <w:right w:val="single" w:sz="4" w:space="0" w:color="auto"/>
            </w:tcBorders>
            <w:shd w:val="clear" w:color="auto" w:fill="auto"/>
            <w:vAlign w:val="center"/>
            <w:hideMark/>
          </w:tcPr>
          <w:p w14:paraId="0D2397D0" w14:textId="77777777" w:rsidR="004435B5" w:rsidRDefault="004435B5">
            <w:pPr>
              <w:jc w:val="center"/>
              <w:rPr>
                <w:color w:val="000000"/>
                <w:sz w:val="20"/>
                <w:szCs w:val="20"/>
              </w:rPr>
            </w:pPr>
            <w:r>
              <w:rPr>
                <w:color w:val="000000"/>
                <w:sz w:val="20"/>
                <w:szCs w:val="20"/>
              </w:rPr>
              <w:t>§ 18 ods. 15</w:t>
            </w:r>
          </w:p>
        </w:tc>
        <w:tc>
          <w:tcPr>
            <w:tcW w:w="0" w:type="auto"/>
            <w:tcBorders>
              <w:top w:val="nil"/>
              <w:left w:val="nil"/>
              <w:bottom w:val="single" w:sz="4" w:space="0" w:color="auto"/>
              <w:right w:val="single" w:sz="4" w:space="0" w:color="auto"/>
            </w:tcBorders>
            <w:shd w:val="clear" w:color="auto" w:fill="auto"/>
            <w:vAlign w:val="center"/>
            <w:hideMark/>
          </w:tcPr>
          <w:p w14:paraId="2983C308" w14:textId="77777777" w:rsidR="004435B5" w:rsidRDefault="004435B5">
            <w:pPr>
              <w:jc w:val="center"/>
              <w:rPr>
                <w:color w:val="000000"/>
                <w:sz w:val="20"/>
                <w:szCs w:val="20"/>
              </w:rPr>
            </w:pPr>
            <w:r>
              <w:rPr>
                <w:color w:val="000000"/>
                <w:sz w:val="20"/>
                <w:szCs w:val="20"/>
              </w:rPr>
              <w:t>1.SK</w:t>
            </w:r>
          </w:p>
        </w:tc>
        <w:tc>
          <w:tcPr>
            <w:tcW w:w="0" w:type="auto"/>
            <w:tcBorders>
              <w:top w:val="nil"/>
              <w:left w:val="nil"/>
              <w:bottom w:val="single" w:sz="4" w:space="0" w:color="auto"/>
              <w:right w:val="single" w:sz="4" w:space="0" w:color="auto"/>
            </w:tcBorders>
            <w:shd w:val="clear" w:color="auto" w:fill="auto"/>
            <w:vAlign w:val="center"/>
            <w:hideMark/>
          </w:tcPr>
          <w:p w14:paraId="3EDDD3C9" w14:textId="77777777" w:rsidR="004435B5" w:rsidRDefault="004435B5">
            <w:pPr>
              <w:jc w:val="center"/>
              <w:rPr>
                <w:color w:val="000000"/>
                <w:sz w:val="20"/>
                <w:szCs w:val="20"/>
              </w:rPr>
            </w:pPr>
            <w:r>
              <w:rPr>
                <w:color w:val="000000"/>
                <w:sz w:val="20"/>
                <w:szCs w:val="20"/>
              </w:rPr>
              <w:t>17.01.25</w:t>
            </w:r>
          </w:p>
        </w:tc>
        <w:tc>
          <w:tcPr>
            <w:tcW w:w="0" w:type="auto"/>
            <w:tcBorders>
              <w:top w:val="nil"/>
              <w:left w:val="nil"/>
              <w:bottom w:val="single" w:sz="4" w:space="0" w:color="auto"/>
              <w:right w:val="single" w:sz="4" w:space="0" w:color="auto"/>
            </w:tcBorders>
            <w:shd w:val="clear" w:color="auto" w:fill="auto"/>
            <w:vAlign w:val="center"/>
            <w:hideMark/>
          </w:tcPr>
          <w:p w14:paraId="5F12A39A" w14:textId="77777777" w:rsidR="004435B5" w:rsidRDefault="004435B5">
            <w:pPr>
              <w:jc w:val="center"/>
              <w:rPr>
                <w:color w:val="000000"/>
                <w:sz w:val="20"/>
                <w:szCs w:val="20"/>
              </w:rPr>
            </w:pPr>
            <w:r>
              <w:rPr>
                <w:color w:val="000000"/>
                <w:sz w:val="20"/>
                <w:szCs w:val="20"/>
              </w:rPr>
              <w:t>PO, FO, FOP</w:t>
            </w:r>
          </w:p>
        </w:tc>
        <w:tc>
          <w:tcPr>
            <w:tcW w:w="0" w:type="auto"/>
            <w:tcBorders>
              <w:top w:val="nil"/>
              <w:left w:val="nil"/>
              <w:bottom w:val="single" w:sz="4" w:space="0" w:color="auto"/>
              <w:right w:val="single" w:sz="4" w:space="0" w:color="auto"/>
            </w:tcBorders>
            <w:shd w:val="clear" w:color="auto" w:fill="auto"/>
            <w:vAlign w:val="center"/>
            <w:hideMark/>
          </w:tcPr>
          <w:p w14:paraId="691B4620" w14:textId="77777777" w:rsidR="004435B5" w:rsidRDefault="004435B5">
            <w:pPr>
              <w:rPr>
                <w:color w:val="000000"/>
                <w:sz w:val="20"/>
                <w:szCs w:val="20"/>
              </w:rPr>
            </w:pPr>
            <w:r>
              <w:rPr>
                <w:color w:val="000000"/>
                <w:sz w:val="20"/>
                <w:szCs w:val="20"/>
              </w:rPr>
              <w:t xml:space="preserve">                20 </w:t>
            </w:r>
          </w:p>
        </w:tc>
        <w:tc>
          <w:tcPr>
            <w:tcW w:w="0" w:type="auto"/>
            <w:tcBorders>
              <w:top w:val="nil"/>
              <w:left w:val="nil"/>
              <w:bottom w:val="single" w:sz="4" w:space="0" w:color="auto"/>
              <w:right w:val="single" w:sz="4" w:space="0" w:color="auto"/>
            </w:tcBorders>
            <w:shd w:val="clear" w:color="auto" w:fill="auto"/>
            <w:vAlign w:val="center"/>
            <w:hideMark/>
          </w:tcPr>
          <w:p w14:paraId="565E2B24" w14:textId="4BAFDFD0" w:rsidR="004435B5" w:rsidRDefault="00572600">
            <w:pPr>
              <w:jc w:val="center"/>
              <w:rPr>
                <w:color w:val="000000"/>
                <w:sz w:val="20"/>
                <w:szCs w:val="20"/>
              </w:rPr>
            </w:pPr>
            <w:r>
              <w:rPr>
                <w:color w:val="000000"/>
                <w:sz w:val="20"/>
                <w:szCs w:val="20"/>
              </w:rPr>
              <w:t>36,51</w:t>
            </w:r>
          </w:p>
        </w:tc>
        <w:tc>
          <w:tcPr>
            <w:tcW w:w="0" w:type="auto"/>
            <w:tcBorders>
              <w:top w:val="nil"/>
              <w:left w:val="nil"/>
              <w:bottom w:val="single" w:sz="4" w:space="0" w:color="auto"/>
              <w:right w:val="single" w:sz="4" w:space="0" w:color="auto"/>
            </w:tcBorders>
            <w:shd w:val="clear" w:color="auto" w:fill="auto"/>
            <w:vAlign w:val="center"/>
            <w:hideMark/>
          </w:tcPr>
          <w:p w14:paraId="75A9E508" w14:textId="2C1F0753" w:rsidR="004435B5" w:rsidRDefault="00572600">
            <w:pPr>
              <w:jc w:val="center"/>
              <w:rPr>
                <w:color w:val="000000"/>
                <w:sz w:val="20"/>
                <w:szCs w:val="20"/>
              </w:rPr>
            </w:pPr>
            <w:r>
              <w:rPr>
                <w:color w:val="000000"/>
                <w:sz w:val="20"/>
                <w:szCs w:val="20"/>
              </w:rPr>
              <w:t>730,37</w:t>
            </w:r>
          </w:p>
        </w:tc>
        <w:tc>
          <w:tcPr>
            <w:tcW w:w="0" w:type="auto"/>
            <w:tcBorders>
              <w:top w:val="nil"/>
              <w:left w:val="nil"/>
              <w:bottom w:val="single" w:sz="4" w:space="0" w:color="auto"/>
              <w:right w:val="single" w:sz="4" w:space="0" w:color="auto"/>
            </w:tcBorders>
            <w:shd w:val="clear" w:color="auto" w:fill="auto"/>
            <w:vAlign w:val="center"/>
            <w:hideMark/>
          </w:tcPr>
          <w:p w14:paraId="11C465C3" w14:textId="77777777" w:rsidR="004435B5" w:rsidRDefault="004435B5">
            <w:pPr>
              <w:jc w:val="center"/>
              <w:rPr>
                <w:color w:val="000000"/>
                <w:sz w:val="20"/>
                <w:szCs w:val="20"/>
              </w:rPr>
            </w:pPr>
            <w:r>
              <w:rPr>
                <w:color w:val="000000"/>
                <w:sz w:val="20"/>
                <w:szCs w:val="20"/>
              </w:rPr>
              <w:t>In (zvyšuje náklady)</w:t>
            </w:r>
          </w:p>
        </w:tc>
        <w:tc>
          <w:tcPr>
            <w:tcW w:w="0" w:type="auto"/>
            <w:tcBorders>
              <w:top w:val="nil"/>
              <w:left w:val="nil"/>
              <w:bottom w:val="single" w:sz="4" w:space="0" w:color="auto"/>
              <w:right w:val="single" w:sz="4" w:space="0" w:color="auto"/>
            </w:tcBorders>
            <w:shd w:val="clear" w:color="auto" w:fill="auto"/>
            <w:vAlign w:val="center"/>
            <w:hideMark/>
          </w:tcPr>
          <w:p w14:paraId="36809513" w14:textId="20E6B780" w:rsidR="004435B5" w:rsidRDefault="00572600">
            <w:pPr>
              <w:jc w:val="center"/>
              <w:rPr>
                <w:color w:val="000000"/>
                <w:sz w:val="20"/>
                <w:szCs w:val="20"/>
              </w:rPr>
            </w:pPr>
            <w:r>
              <w:rPr>
                <w:color w:val="000000"/>
                <w:sz w:val="20"/>
                <w:szCs w:val="20"/>
              </w:rPr>
              <w:t>730,37</w:t>
            </w:r>
          </w:p>
        </w:tc>
        <w:tc>
          <w:tcPr>
            <w:tcW w:w="0" w:type="auto"/>
            <w:tcBorders>
              <w:top w:val="nil"/>
              <w:left w:val="nil"/>
              <w:bottom w:val="single" w:sz="4" w:space="0" w:color="auto"/>
              <w:right w:val="single" w:sz="4" w:space="0" w:color="auto"/>
            </w:tcBorders>
            <w:shd w:val="clear" w:color="auto" w:fill="auto"/>
            <w:vAlign w:val="center"/>
            <w:hideMark/>
          </w:tcPr>
          <w:p w14:paraId="7DE3CC52" w14:textId="77777777" w:rsidR="004435B5" w:rsidRDefault="004435B5">
            <w:pPr>
              <w:jc w:val="center"/>
              <w:rPr>
                <w:color w:val="000000"/>
                <w:sz w:val="20"/>
                <w:szCs w:val="20"/>
              </w:rPr>
            </w:pPr>
            <w:r>
              <w:rPr>
                <w:color w:val="000000"/>
                <w:sz w:val="20"/>
                <w:szCs w:val="20"/>
              </w:rPr>
              <w:t>0</w:t>
            </w:r>
          </w:p>
        </w:tc>
      </w:tr>
    </w:tbl>
    <w:p w14:paraId="4F78B776" w14:textId="64084167" w:rsidR="00903D37" w:rsidRDefault="00903D37" w:rsidP="00054C41">
      <w:pPr>
        <w:jc w:val="both"/>
        <w:rPr>
          <w:rFonts w:ascii="Times New Roman" w:eastAsia="Calibri" w:hAnsi="Times New Roman" w:cs="Times New Roman"/>
          <w:i/>
          <w:sz w:val="24"/>
          <w:szCs w:val="24"/>
        </w:rPr>
      </w:pPr>
    </w:p>
    <w:p w14:paraId="2BC1EAFB" w14:textId="465BE706" w:rsidR="00903D37" w:rsidRDefault="00903D37" w:rsidP="00054C41">
      <w:pPr>
        <w:jc w:val="both"/>
        <w:rPr>
          <w:rFonts w:ascii="Times New Roman" w:eastAsia="Calibri" w:hAnsi="Times New Roman" w:cs="Times New Roman"/>
          <w:i/>
          <w:sz w:val="24"/>
          <w:szCs w:val="24"/>
        </w:rPr>
      </w:pPr>
    </w:p>
    <w:p w14:paraId="4EBAB270" w14:textId="77777777" w:rsidR="00903D37" w:rsidRDefault="00903D37" w:rsidP="00054C41">
      <w:pPr>
        <w:jc w:val="both"/>
        <w:rPr>
          <w:rFonts w:ascii="Times New Roman" w:eastAsia="Calibri" w:hAnsi="Times New Roman" w:cs="Times New Roman"/>
          <w:i/>
          <w:sz w:val="24"/>
          <w:szCs w:val="24"/>
        </w:rPr>
      </w:pPr>
    </w:p>
    <w:p w14:paraId="520734CD" w14:textId="77777777" w:rsidR="00054C41" w:rsidRPr="00895898" w:rsidRDefault="00054C41" w:rsidP="00054C41">
      <w:pPr>
        <w:jc w:val="both"/>
        <w:rPr>
          <w:rFonts w:ascii="Times New Roman" w:eastAsia="Calibri" w:hAnsi="Times New Roman" w:cs="Times New Roman"/>
          <w:i/>
        </w:rPr>
      </w:pPr>
    </w:p>
    <w:p w14:paraId="798179FB" w14:textId="77777777" w:rsidR="00054C41" w:rsidRPr="00895898" w:rsidRDefault="00054C41" w:rsidP="00054C41">
      <w:pPr>
        <w:jc w:val="both"/>
        <w:rPr>
          <w:rFonts w:ascii="Times New Roman" w:eastAsia="Calibri" w:hAnsi="Times New Roman" w:cs="Times New Roman"/>
          <w:b/>
          <w:bCs/>
          <w:i/>
          <w:sz w:val="24"/>
          <w:szCs w:val="24"/>
        </w:rPr>
        <w:sectPr w:rsidR="00054C41" w:rsidRPr="00895898" w:rsidSect="00142154">
          <w:pgSz w:w="16838" w:h="11906" w:orient="landscape"/>
          <w:pgMar w:top="1417" w:right="1417" w:bottom="1417" w:left="1417" w:header="708" w:footer="708" w:gutter="0"/>
          <w:cols w:space="708"/>
          <w:docGrid w:linePitch="360"/>
        </w:sectPr>
      </w:pPr>
    </w:p>
    <w:p w14:paraId="77318665" w14:textId="77777777" w:rsidR="00054C41" w:rsidRPr="001F1B43" w:rsidRDefault="00511F8F" w:rsidP="00054C41">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lastRenderedPageBreak/>
        <w:t xml:space="preserve">3.1.3 </w:t>
      </w:r>
      <w:r w:rsidR="00054C41" w:rsidRPr="001F1B43">
        <w:rPr>
          <w:rFonts w:ascii="Times New Roman" w:eastAsia="Calibri" w:hAnsi="Times New Roman" w:cs="Times New Roman"/>
          <w:b/>
          <w:bCs/>
          <w:i/>
          <w:sz w:val="24"/>
          <w:szCs w:val="24"/>
          <w:u w:val="single"/>
        </w:rPr>
        <w:t xml:space="preserve">Doplňujúce informácie k spôsobu výpočtu vplyvov jednotlivých regulácií na zmenu nákladov </w:t>
      </w:r>
    </w:p>
    <w:p w14:paraId="3FB1450B" w14:textId="65BDF9AB" w:rsidR="001E24E8" w:rsidRDefault="00054C41" w:rsidP="00054C41">
      <w:pPr>
        <w:jc w:val="both"/>
        <w:rPr>
          <w:rFonts w:ascii="Times New Roman" w:eastAsia="Calibri" w:hAnsi="Times New Roman" w:cs="Times New Roman"/>
          <w:bCs/>
          <w:i/>
          <w:iCs/>
          <w:color w:val="000000"/>
          <w:sz w:val="24"/>
          <w:szCs w:val="24"/>
        </w:rPr>
      </w:pPr>
      <w:r w:rsidRPr="00D8247C">
        <w:rPr>
          <w:rFonts w:ascii="Times New Roman" w:eastAsia="Calibri" w:hAnsi="Times New Roman" w:cs="Times New Roman"/>
          <w:bCs/>
          <w:i/>
          <w:iCs/>
          <w:color w:val="000000"/>
          <w:sz w:val="24"/>
          <w:szCs w:val="24"/>
        </w:rPr>
        <w:t>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w:t>
      </w:r>
      <w:r w:rsidR="00A000DA">
        <w:rPr>
          <w:rFonts w:ascii="Times New Roman" w:eastAsia="Calibri" w:hAnsi="Times New Roman" w:cs="Times New Roman"/>
          <w:bCs/>
          <w:i/>
          <w:iCs/>
          <w:color w:val="000000"/>
          <w:sz w:val="24"/>
          <w:szCs w:val="24"/>
        </w:rPr>
        <w:t xml:space="preserve"> </w:t>
      </w:r>
      <w:r w:rsidR="00A000DA" w:rsidRPr="00A000DA">
        <w:rPr>
          <w:rFonts w:ascii="Times New Roman" w:eastAsia="Calibri" w:hAnsi="Times New Roman" w:cs="Times New Roman"/>
          <w:bCs/>
          <w:i/>
          <w:iCs/>
          <w:color w:val="000000"/>
          <w:sz w:val="24"/>
          <w:szCs w:val="24"/>
        </w:rPr>
        <w:t>a poplatky, ktorých cieľom je znižovať negatívne externality</w:t>
      </w:r>
      <w:r w:rsidRPr="00D8247C">
        <w:rPr>
          <w:rFonts w:ascii="Times New Roman" w:eastAsia="Calibri" w:hAnsi="Times New Roman" w:cs="Times New Roman"/>
          <w:bCs/>
          <w:i/>
          <w:iCs/>
          <w:color w:val="000000"/>
          <w:sz w:val="24"/>
          <w:szCs w:val="24"/>
        </w:rPr>
        <w:t xml:space="preserve">, B. </w:t>
      </w:r>
      <w:r w:rsidR="00A000DA">
        <w:rPr>
          <w:rFonts w:ascii="Times New Roman" w:eastAsia="Calibri" w:hAnsi="Times New Roman" w:cs="Times New Roman"/>
          <w:bCs/>
          <w:i/>
          <w:iCs/>
          <w:color w:val="000000"/>
          <w:sz w:val="24"/>
          <w:szCs w:val="24"/>
        </w:rPr>
        <w:t>Iné p</w:t>
      </w:r>
      <w:r w:rsidRPr="00D8247C">
        <w:rPr>
          <w:rFonts w:ascii="Times New Roman" w:eastAsia="Calibri" w:hAnsi="Times New Roman" w:cs="Times New Roman"/>
          <w:bCs/>
          <w:i/>
          <w:iCs/>
          <w:color w:val="000000"/>
          <w:sz w:val="24"/>
          <w:szCs w:val="24"/>
        </w:rPr>
        <w:t>oplatky</w:t>
      </w:r>
      <w:r w:rsidRPr="00952CF6">
        <w:rPr>
          <w:rFonts w:ascii="Times New Roman" w:eastAsia="Calibri" w:hAnsi="Times New Roman" w:cs="Times New Roman"/>
          <w:bCs/>
          <w:i/>
          <w:iCs/>
          <w:color w:val="000000"/>
          <w:sz w:val="24"/>
          <w:szCs w:val="24"/>
        </w:rPr>
        <w:t>,</w:t>
      </w:r>
      <w:r w:rsidRPr="00D8247C">
        <w:rPr>
          <w:rFonts w:ascii="Times New Roman" w:eastAsia="Calibri" w:hAnsi="Times New Roman" w:cs="Times New Roman"/>
          <w:bCs/>
          <w:i/>
          <w:iCs/>
          <w:color w:val="000000"/>
          <w:sz w:val="24"/>
          <w:szCs w:val="24"/>
        </w:rPr>
        <w:t xml:space="preserve"> C. </w:t>
      </w:r>
      <w:r w:rsidR="00024EE4">
        <w:rPr>
          <w:rFonts w:ascii="Times New Roman" w:eastAsia="Calibri" w:hAnsi="Times New Roman" w:cs="Times New Roman"/>
          <w:bCs/>
          <w:i/>
          <w:iCs/>
          <w:color w:val="000000"/>
          <w:sz w:val="24"/>
          <w:szCs w:val="24"/>
        </w:rPr>
        <w:t>Sankcie</w:t>
      </w:r>
      <w:r w:rsidRPr="00D8247C">
        <w:rPr>
          <w:rFonts w:ascii="Times New Roman" w:eastAsia="Calibri" w:hAnsi="Times New Roman" w:cs="Times New Roman"/>
          <w:bCs/>
          <w:i/>
          <w:iCs/>
          <w:color w:val="000000"/>
          <w:sz w:val="24"/>
          <w:szCs w:val="24"/>
        </w:rPr>
        <w:t xml:space="preserve">, D. </w:t>
      </w:r>
      <w:r w:rsidR="00024EE4">
        <w:rPr>
          <w:rFonts w:ascii="Times New Roman" w:eastAsia="Calibri" w:hAnsi="Times New Roman" w:cs="Times New Roman"/>
          <w:bCs/>
          <w:i/>
          <w:iCs/>
          <w:color w:val="000000"/>
          <w:sz w:val="24"/>
          <w:szCs w:val="24"/>
        </w:rPr>
        <w:t>Nepriame finančné náklady</w:t>
      </w:r>
      <w:r w:rsidR="00A94A0F">
        <w:rPr>
          <w:rFonts w:ascii="Times New Roman" w:eastAsia="Calibri" w:hAnsi="Times New Roman" w:cs="Times New Roman"/>
          <w:bCs/>
          <w:i/>
          <w:iCs/>
          <w:color w:val="000000"/>
          <w:sz w:val="24"/>
          <w:szCs w:val="24"/>
        </w:rPr>
        <w:t xml:space="preserve">, E. </w:t>
      </w:r>
      <w:r w:rsidRPr="00D8247C">
        <w:rPr>
          <w:rFonts w:ascii="Times New Roman" w:eastAsia="Calibri" w:hAnsi="Times New Roman" w:cs="Times New Roman"/>
          <w:bCs/>
          <w:i/>
          <w:iCs/>
          <w:color w:val="000000"/>
          <w:sz w:val="24"/>
          <w:szCs w:val="24"/>
        </w:rPr>
        <w:t xml:space="preserve">Administratívne náklady). Rozčleňte ich a vypočítajte v súlade s metodickým postupom. </w:t>
      </w:r>
    </w:p>
    <w:p w14:paraId="44201420" w14:textId="60A9CA9F" w:rsidR="00934F2E" w:rsidRDefault="00934F2E" w:rsidP="00054C41">
      <w:pPr>
        <w:jc w:val="both"/>
        <w:rPr>
          <w:rFonts w:ascii="Times New Roman" w:eastAsia="Calibri" w:hAnsi="Times New Roman" w:cs="Times New Roman"/>
          <w:bCs/>
          <w:i/>
          <w:iCs/>
          <w:color w:val="000000"/>
          <w:sz w:val="24"/>
          <w:szCs w:val="24"/>
        </w:rPr>
      </w:pPr>
    </w:p>
    <w:p w14:paraId="6CCF0E1A" w14:textId="05F0EF1F" w:rsidR="00934F2E" w:rsidRDefault="00934F2E" w:rsidP="00054C41">
      <w:pPr>
        <w:jc w:val="both"/>
        <w:rPr>
          <w:rFonts w:ascii="Times New Roman" w:eastAsia="Calibri" w:hAnsi="Times New Roman" w:cs="Times New Roman"/>
          <w:bCs/>
          <w:i/>
          <w:iCs/>
          <w:color w:val="000000"/>
          <w:sz w:val="24"/>
          <w:szCs w:val="24"/>
        </w:rPr>
      </w:pPr>
    </w:p>
    <w:p w14:paraId="34B48DAF" w14:textId="12C73735" w:rsidR="00934F2E" w:rsidRDefault="00934F2E" w:rsidP="00934F2E">
      <w:pPr>
        <w:jc w:val="both"/>
        <w:rPr>
          <w:rFonts w:ascii="Times New Roman" w:eastAsia="Calibri" w:hAnsi="Times New Roman" w:cs="Times New Roman"/>
          <w:sz w:val="24"/>
          <w:szCs w:val="24"/>
        </w:rPr>
      </w:pPr>
      <w:r w:rsidRPr="002A5DEB">
        <w:rPr>
          <w:rFonts w:ascii="Times New Roman" w:eastAsia="Times New Roman" w:hAnsi="Times New Roman" w:cs="Times New Roman"/>
          <w:sz w:val="24"/>
          <w:szCs w:val="24"/>
          <w:lang w:eastAsia="sk-SK"/>
        </w:rPr>
        <w:t>V predkladanom návrhu</w:t>
      </w:r>
      <w:r>
        <w:rPr>
          <w:rFonts w:ascii="Times New Roman" w:eastAsia="Times New Roman" w:hAnsi="Times New Roman" w:cs="Times New Roman"/>
          <w:sz w:val="24"/>
          <w:szCs w:val="24"/>
          <w:lang w:eastAsia="sk-SK"/>
        </w:rPr>
        <w:t xml:space="preserve"> zákona bolo identifikovaných </w:t>
      </w:r>
      <w:r w:rsidR="00DE5CAB">
        <w:rPr>
          <w:rFonts w:ascii="Times New Roman" w:eastAsia="Times New Roman" w:hAnsi="Times New Roman" w:cs="Times New Roman"/>
          <w:sz w:val="24"/>
          <w:szCs w:val="24"/>
          <w:lang w:eastAsia="sk-SK"/>
        </w:rPr>
        <w:t>7</w:t>
      </w:r>
      <w:r w:rsidRPr="002A5DEB">
        <w:rPr>
          <w:rFonts w:ascii="Times New Roman" w:eastAsia="Times New Roman" w:hAnsi="Times New Roman" w:cs="Times New Roman"/>
          <w:sz w:val="24"/>
          <w:szCs w:val="24"/>
          <w:lang w:eastAsia="sk-SK"/>
        </w:rPr>
        <w:t xml:space="preserve"> regulácií s vplyvom na podnikateľs</w:t>
      </w:r>
      <w:r>
        <w:rPr>
          <w:rFonts w:ascii="Times New Roman" w:eastAsia="Times New Roman" w:hAnsi="Times New Roman" w:cs="Times New Roman"/>
          <w:sz w:val="24"/>
          <w:szCs w:val="24"/>
          <w:lang w:eastAsia="sk-SK"/>
        </w:rPr>
        <w:t xml:space="preserve">ké prostredie, z ktorých </w:t>
      </w:r>
      <w:r w:rsidR="00DE5CAB">
        <w:rPr>
          <w:rFonts w:ascii="Times New Roman" w:eastAsia="Times New Roman" w:hAnsi="Times New Roman" w:cs="Times New Roman"/>
          <w:sz w:val="24"/>
          <w:szCs w:val="24"/>
          <w:lang w:eastAsia="sk-SK"/>
        </w:rPr>
        <w:t>1 znižuje</w:t>
      </w:r>
      <w:r>
        <w:rPr>
          <w:rFonts w:ascii="Times New Roman" w:eastAsia="Times New Roman" w:hAnsi="Times New Roman" w:cs="Times New Roman"/>
          <w:sz w:val="24"/>
          <w:szCs w:val="24"/>
          <w:lang w:eastAsia="sk-SK"/>
        </w:rPr>
        <w:t xml:space="preserve"> náklady a</w:t>
      </w:r>
      <w:r w:rsidR="00DE5CAB">
        <w:rPr>
          <w:rFonts w:ascii="Times New Roman" w:eastAsia="Times New Roman" w:hAnsi="Times New Roman" w:cs="Times New Roman"/>
          <w:sz w:val="24"/>
          <w:szCs w:val="24"/>
          <w:lang w:eastAsia="sk-SK"/>
        </w:rPr>
        <w:t xml:space="preserve"> 5 </w:t>
      </w:r>
      <w:r>
        <w:rPr>
          <w:rFonts w:ascii="Times New Roman" w:eastAsia="Times New Roman" w:hAnsi="Times New Roman" w:cs="Times New Roman"/>
          <w:sz w:val="24"/>
          <w:szCs w:val="24"/>
          <w:lang w:eastAsia="sk-SK"/>
        </w:rPr>
        <w:t xml:space="preserve">zvyšuje náklady pre dotknuté subjekty. </w:t>
      </w:r>
      <w:r w:rsidRPr="00802E43">
        <w:rPr>
          <w:rFonts w:ascii="Times New Roman" w:eastAsia="Calibri" w:hAnsi="Times New Roman" w:cs="Times New Roman"/>
          <w:sz w:val="24"/>
          <w:szCs w:val="24"/>
        </w:rPr>
        <w:t xml:space="preserve">Predmetom kalkulačky nákladov sú regulácie súvisiace so zvýšením </w:t>
      </w:r>
      <w:r>
        <w:rPr>
          <w:rFonts w:ascii="Times New Roman" w:eastAsia="Calibri" w:hAnsi="Times New Roman" w:cs="Times New Roman"/>
          <w:sz w:val="24"/>
          <w:szCs w:val="24"/>
        </w:rPr>
        <w:t xml:space="preserve">a znížením priamych finančných nákladov, nepriamych finančných nákladov a </w:t>
      </w:r>
      <w:r w:rsidRPr="00802E43">
        <w:rPr>
          <w:rFonts w:ascii="Times New Roman" w:eastAsia="Calibri" w:hAnsi="Times New Roman" w:cs="Times New Roman"/>
          <w:sz w:val="24"/>
          <w:szCs w:val="24"/>
        </w:rPr>
        <w:t>administratívnej záťaže</w:t>
      </w:r>
      <w:r>
        <w:rPr>
          <w:rFonts w:ascii="Times New Roman" w:eastAsia="Calibri" w:hAnsi="Times New Roman" w:cs="Times New Roman"/>
          <w:sz w:val="24"/>
          <w:szCs w:val="24"/>
        </w:rPr>
        <w:t xml:space="preserve"> pre subjekty ako sú poskytovatelia platobných služieb, inkasanti, platitelia a správcovia úverov</w:t>
      </w:r>
      <w:r w:rsidR="000E12A2">
        <w:rPr>
          <w:rFonts w:ascii="Times New Roman" w:eastAsia="Calibri" w:hAnsi="Times New Roman" w:cs="Times New Roman"/>
          <w:sz w:val="24"/>
          <w:szCs w:val="24"/>
        </w:rPr>
        <w:t>, právnické osoby, fyzické oso</w:t>
      </w:r>
      <w:r w:rsidR="00DE5CAB">
        <w:rPr>
          <w:rFonts w:ascii="Times New Roman" w:eastAsia="Calibri" w:hAnsi="Times New Roman" w:cs="Times New Roman"/>
          <w:sz w:val="24"/>
          <w:szCs w:val="24"/>
        </w:rPr>
        <w:t>by, fyzická osoba – podnikateľ.</w:t>
      </w:r>
    </w:p>
    <w:p w14:paraId="4A505EE4" w14:textId="5D8BB81B" w:rsidR="00934F2E" w:rsidRDefault="00934F2E" w:rsidP="00934F2E">
      <w:pPr>
        <w:jc w:val="both"/>
        <w:rPr>
          <w:rFonts w:ascii="Times New Roman" w:eastAsia="Calibri" w:hAnsi="Times New Roman" w:cs="Times New Roman"/>
          <w:sz w:val="24"/>
          <w:szCs w:val="24"/>
        </w:rPr>
      </w:pPr>
    </w:p>
    <w:p w14:paraId="39566CC0" w14:textId="3C769480" w:rsidR="00934F2E" w:rsidRPr="006071A9" w:rsidRDefault="00934F2E" w:rsidP="00934F2E">
      <w:pPr>
        <w:jc w:val="both"/>
        <w:rPr>
          <w:rFonts w:ascii="Times New Roman" w:eastAsia="Calibri" w:hAnsi="Times New Roman" w:cs="Times New Roman"/>
          <w:i/>
          <w:sz w:val="24"/>
          <w:szCs w:val="24"/>
          <w:u w:val="single"/>
        </w:rPr>
      </w:pPr>
      <w:r w:rsidRPr="006071A9">
        <w:rPr>
          <w:rFonts w:ascii="Times New Roman" w:eastAsia="Calibri" w:hAnsi="Times New Roman" w:cs="Times New Roman"/>
          <w:i/>
          <w:sz w:val="24"/>
          <w:szCs w:val="24"/>
          <w:u w:val="single"/>
        </w:rPr>
        <w:t xml:space="preserve">Opatrenia (opisy regulácií) č. 1 až </w:t>
      </w:r>
      <w:r w:rsidR="00680250">
        <w:rPr>
          <w:rFonts w:ascii="Times New Roman" w:eastAsia="Calibri" w:hAnsi="Times New Roman" w:cs="Times New Roman"/>
          <w:i/>
          <w:sz w:val="24"/>
          <w:szCs w:val="24"/>
          <w:u w:val="single"/>
        </w:rPr>
        <w:t>7</w:t>
      </w:r>
    </w:p>
    <w:p w14:paraId="5422BC5F" w14:textId="7D49BF78" w:rsidR="00934F2E" w:rsidRDefault="00934F2E" w:rsidP="00934F2E">
      <w:pPr>
        <w:jc w:val="both"/>
        <w:rPr>
          <w:rFonts w:ascii="Times New Roman" w:eastAsia="Times New Roman" w:hAnsi="Times New Roman" w:cs="Times New Roman"/>
          <w:sz w:val="24"/>
          <w:szCs w:val="24"/>
          <w:lang w:eastAsia="sk-SK"/>
        </w:rPr>
      </w:pPr>
    </w:p>
    <w:p w14:paraId="65F61E71" w14:textId="77777777" w:rsidR="00934F2E" w:rsidRPr="000735AF" w:rsidRDefault="00934F2E" w:rsidP="00934F2E">
      <w:pPr>
        <w:pStyle w:val="Odsekzoznamu"/>
        <w:numPr>
          <w:ilvl w:val="0"/>
          <w:numId w:val="15"/>
        </w:numPr>
        <w:jc w:val="both"/>
        <w:rPr>
          <w:rFonts w:ascii="Times New Roman" w:eastAsia="Calibri" w:hAnsi="Times New Roman" w:cs="Times New Roman"/>
          <w:i/>
          <w:sz w:val="24"/>
          <w:szCs w:val="24"/>
        </w:rPr>
      </w:pPr>
      <w:r w:rsidRPr="007651A5">
        <w:rPr>
          <w:rFonts w:ascii="Times New Roman" w:eastAsia="Calibri" w:hAnsi="Times New Roman" w:cs="Times New Roman"/>
          <w:i/>
          <w:sz w:val="24"/>
          <w:szCs w:val="24"/>
        </w:rPr>
        <w:t>Prispôsobenie IS poskytovateľov platobných služieb na elektronický presun účtu</w:t>
      </w:r>
    </w:p>
    <w:p w14:paraId="2DFAB5DC" w14:textId="77777777" w:rsidR="00934F2E" w:rsidRDefault="00934F2E" w:rsidP="00934F2E">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Predmetná regulácia zvyšuje nepriame finančné náklady a administratívnu záťaž poskytovateľov platobných služieb. Predpokladaný počet poskytovateľov platobných služieb, a teda subjektov, ktorých sa regulácia dotkne, je 36 a vychádza z údajov zverejnených Národnou bankou Slovenska. Konečné číslo však môže byť menšie nakoľko zriadenie procesu elektronického presunu účtu nebude pre poskytovateľov platobných služieb povinné, subjekty túto možnosť môžu a nemusia využiť, pričom sa nepredpokladá, že možnosť využije všetkých 33 subjektov. Odhad nepriamych finančných nákladov je približne 10 000 eur pri menšej banke a 50 000 až 120 000 eur pri väčšej banke, pričom ide o jednorazový náklad na prispôsobenie informačných systémov dotknutých subjektov na to, aby bolo možné vykonať presun účtu plne elektronicky a nie len v listinnej podobe. Odhad nepriamych finančných nákladov vychádza z údajov poskytnutých Slovenskou bankovou asociáciou a v kalkulačke nákladov je uvedený ako približný priemer vyššie uvedených súm v hodnote 60 000 eur. Výsledná hodnota pre každý dotknutý subjekt bude v závislosti od </w:t>
      </w:r>
      <w:r w:rsidRPr="00AD7775">
        <w:rPr>
          <w:rFonts w:ascii="Times New Roman" w:eastAsia="Calibri" w:hAnsi="Times New Roman" w:cs="Times New Roman"/>
          <w:sz w:val="24"/>
          <w:szCs w:val="24"/>
        </w:rPr>
        <w:t>nutnosti úprav systémov, internetového bankovníctva, automatizácie, nastavenie elektronického podpisovania, nutnosti dvojakého riešenia, keďže iba časť bánk je zapojená do systému elektronický switching účtov a pre nezapojené banky bude nutné vytvoriť iné elektronické riešenie pre zasielanie žiadostí, niektoré banky si budú vyvíjať vlastnú aplikáciu. Dôležité je, že pre všetkých veľkých inkasantov / platiteľov musí</w:t>
      </w:r>
      <w:r>
        <w:rPr>
          <w:rFonts w:ascii="Times New Roman" w:eastAsia="Calibri" w:hAnsi="Times New Roman" w:cs="Times New Roman"/>
          <w:sz w:val="24"/>
          <w:szCs w:val="24"/>
        </w:rPr>
        <w:t xml:space="preserve"> byť jednotná forma zasielania. Zmena v informačných systémoch bude predstavovať aj administratívnu záťaž v oboznámení sa s reguláciou, zmene vnútorných procesov a časovom náklade externej služby v prípade, ak dotknutý subjekt využíva služby </w:t>
      </w:r>
      <w:r>
        <w:rPr>
          <w:rFonts w:ascii="Times New Roman" w:eastAsia="Calibri" w:hAnsi="Times New Roman" w:cs="Times New Roman"/>
          <w:sz w:val="24"/>
          <w:szCs w:val="24"/>
        </w:rPr>
        <w:lastRenderedPageBreak/>
        <w:t>externej firmy na informačné systémy. Predpokladaná časová záťaž je cca v rozmedzí od 100 do 800 mandayov (pracovných dní potrebných na realizáciu projektu) – konkrétna časová záťaž závisí od veľkosti dotknutého subjektu, ako aj od veľkosti zásahu do informačného systému. Administratívna záťaž bude jednorazová, nakoľko nastavenie systémov bude potrebné iba na začiatku realizácie celého procesu elektronického presunu platobného účtu.</w:t>
      </w:r>
    </w:p>
    <w:p w14:paraId="061F867A" w14:textId="77777777" w:rsidR="00934F2E" w:rsidRDefault="00934F2E" w:rsidP="00934F2E">
      <w:pPr>
        <w:jc w:val="both"/>
        <w:rPr>
          <w:rFonts w:ascii="Times New Roman" w:eastAsia="Calibri" w:hAnsi="Times New Roman" w:cs="Times New Roman"/>
          <w:sz w:val="24"/>
          <w:szCs w:val="24"/>
        </w:rPr>
      </w:pPr>
    </w:p>
    <w:p w14:paraId="0276A9BA" w14:textId="77777777" w:rsidR="00934F2E" w:rsidRDefault="00934F2E" w:rsidP="00934F2E">
      <w:pPr>
        <w:jc w:val="both"/>
        <w:rPr>
          <w:rFonts w:ascii="Times New Roman" w:eastAsia="Calibri" w:hAnsi="Times New Roman" w:cs="Times New Roman"/>
          <w:i/>
          <w:sz w:val="24"/>
          <w:szCs w:val="24"/>
        </w:rPr>
      </w:pPr>
    </w:p>
    <w:p w14:paraId="1D59E8EA" w14:textId="77777777" w:rsidR="00934F2E" w:rsidRPr="00971C11" w:rsidRDefault="00934F2E" w:rsidP="00934F2E">
      <w:pPr>
        <w:pStyle w:val="Odsekzoznamu"/>
        <w:numPr>
          <w:ilvl w:val="0"/>
          <w:numId w:val="15"/>
        </w:numPr>
        <w:jc w:val="both"/>
        <w:rPr>
          <w:rFonts w:ascii="Times New Roman" w:eastAsia="Calibri" w:hAnsi="Times New Roman" w:cs="Times New Roman"/>
          <w:i/>
          <w:sz w:val="24"/>
          <w:szCs w:val="24"/>
        </w:rPr>
      </w:pPr>
      <w:r w:rsidRPr="007651A5">
        <w:rPr>
          <w:rFonts w:ascii="Times New Roman" w:eastAsia="Calibri" w:hAnsi="Times New Roman" w:cs="Times New Roman"/>
          <w:i/>
          <w:sz w:val="24"/>
          <w:szCs w:val="24"/>
        </w:rPr>
        <w:t>Odľahčenie pri eliminácii papierových žiadostí o presun účtu</w:t>
      </w:r>
    </w:p>
    <w:p w14:paraId="1D491029" w14:textId="528318E1" w:rsidR="00934F2E" w:rsidRDefault="00934F2E" w:rsidP="00934F2E">
      <w:pPr>
        <w:jc w:val="both"/>
        <w:rPr>
          <w:rFonts w:ascii="Times New Roman" w:eastAsia="Calibri" w:hAnsi="Times New Roman" w:cs="Times New Roman"/>
          <w:sz w:val="24"/>
          <w:szCs w:val="24"/>
        </w:rPr>
      </w:pPr>
      <w:r>
        <w:rPr>
          <w:rFonts w:ascii="Times New Roman" w:eastAsia="Calibri" w:hAnsi="Times New Roman" w:cs="Times New Roman"/>
          <w:sz w:val="24"/>
          <w:szCs w:val="24"/>
        </w:rPr>
        <w:t>Predmetná regulácia znižuje nepriame finančné náklady a administratívnu záťaž dotknutých subjektov, ktorými sú poskytovatelia platobných služieb</w:t>
      </w:r>
      <w:r w:rsidR="00D77E6A">
        <w:rPr>
          <w:rFonts w:ascii="Times New Roman" w:eastAsia="Calibri" w:hAnsi="Times New Roman" w:cs="Times New Roman"/>
          <w:sz w:val="24"/>
          <w:szCs w:val="24"/>
        </w:rPr>
        <w:t>, inkasanti a platitelia</w:t>
      </w:r>
      <w:r>
        <w:rPr>
          <w:rFonts w:ascii="Times New Roman" w:eastAsia="Calibri" w:hAnsi="Times New Roman" w:cs="Times New Roman"/>
          <w:sz w:val="24"/>
          <w:szCs w:val="24"/>
        </w:rPr>
        <w:t xml:space="preserve">. Predpokladaný </w:t>
      </w:r>
      <w:r w:rsidR="00D77E6A">
        <w:rPr>
          <w:rFonts w:ascii="Times New Roman" w:eastAsia="Calibri" w:hAnsi="Times New Roman" w:cs="Times New Roman"/>
          <w:sz w:val="24"/>
          <w:szCs w:val="24"/>
        </w:rPr>
        <w:t>počet dotknutých subjektov je 76</w:t>
      </w:r>
      <w:r>
        <w:rPr>
          <w:rFonts w:ascii="Times New Roman" w:eastAsia="Calibri" w:hAnsi="Times New Roman" w:cs="Times New Roman"/>
          <w:sz w:val="24"/>
          <w:szCs w:val="24"/>
        </w:rPr>
        <w:t>, avšak skutočný počet bude závi</w:t>
      </w:r>
      <w:r w:rsidR="00D77E6A">
        <w:rPr>
          <w:rFonts w:ascii="Times New Roman" w:eastAsia="Calibri" w:hAnsi="Times New Roman" w:cs="Times New Roman"/>
          <w:sz w:val="24"/>
          <w:szCs w:val="24"/>
        </w:rPr>
        <w:t>s</w:t>
      </w:r>
      <w:r>
        <w:rPr>
          <w:rFonts w:ascii="Times New Roman" w:eastAsia="Calibri" w:hAnsi="Times New Roman" w:cs="Times New Roman"/>
          <w:sz w:val="24"/>
          <w:szCs w:val="24"/>
        </w:rPr>
        <w:t>ieť od počtu poskytovateľov platobných služieb, ktorí sa rozhodnú popri listinnej forme presunu platobného účtu zaviesť aj elektronický presun. Zníženie nepriamy</w:t>
      </w:r>
      <w:r w:rsidR="00D77E6A">
        <w:rPr>
          <w:rFonts w:ascii="Times New Roman" w:eastAsia="Calibri" w:hAnsi="Times New Roman" w:cs="Times New Roman"/>
          <w:sz w:val="24"/>
          <w:szCs w:val="24"/>
        </w:rPr>
        <w:t>ch</w:t>
      </w:r>
      <w:r>
        <w:rPr>
          <w:rFonts w:ascii="Times New Roman" w:eastAsia="Calibri" w:hAnsi="Times New Roman" w:cs="Times New Roman"/>
          <w:sz w:val="24"/>
          <w:szCs w:val="24"/>
        </w:rPr>
        <w:t xml:space="preserve"> finančných nákladov sa predpokladá v hodnote 15 000 ročne a zníženie administratívnej záťaže v oblasti evidencie a vedenia dokumentácie v papierovej podobe a časového nákladu schvaľovacieho procesu. Výpočet vychádza z </w:t>
      </w:r>
      <w:r w:rsidRPr="003D39DC">
        <w:rPr>
          <w:rFonts w:ascii="Times New Roman" w:eastAsia="Calibri" w:hAnsi="Times New Roman" w:cs="Times New Roman"/>
          <w:sz w:val="24"/>
          <w:szCs w:val="24"/>
        </w:rPr>
        <w:t> aktuálneho stavu a zohľadňujeme priemerný počet žiadostí o presun účtu za bežný rok a aktuálny počet bánk, ktoré si vymieňajú infor</w:t>
      </w:r>
      <w:r>
        <w:rPr>
          <w:rFonts w:ascii="Times New Roman" w:eastAsia="Calibri" w:hAnsi="Times New Roman" w:cs="Times New Roman"/>
          <w:sz w:val="24"/>
          <w:szCs w:val="24"/>
        </w:rPr>
        <w:t>mácie o platobnom účte cez SBA. Pokles nepriamych finančných nákladov sa predpokladá z dôvodu eliminácie ľudských chýb, zvýšenia efektívnosti v dôsledku bezpapierovej a plne alebo čiastočne automatizovanému procesu spracovania, úspor na materiáloch a nákladov na skladové priestory. Frekvencia plnenia povinnosti je nepravidelne, nakoľko bude závisieť od frekvencie podávania žiadostí o presun, ktorá nie je v pravidelných intervaloch. Administratívna záťaž bude znížená v dôsledku zjednodušenej evidencie a vedenia dokumentácie v elektronickej forme a v dôsledku časovej úspory schvaľovacieho procesu – presun účtu bude realizovaný rýchlejšie, čo môže pre dotknuté subjekty predstavovať zníženie až o 700 – 900 mandayov ročne, pričom konkrétny počet bude závisieť od miery automatizácie procesu a od množstva žiadostí o presun účtu.</w:t>
      </w:r>
    </w:p>
    <w:p w14:paraId="16FDB363" w14:textId="77777777" w:rsidR="00934F2E" w:rsidRDefault="00934F2E" w:rsidP="00934F2E">
      <w:pPr>
        <w:jc w:val="both"/>
        <w:rPr>
          <w:rFonts w:ascii="Times New Roman" w:eastAsia="Calibri" w:hAnsi="Times New Roman" w:cs="Times New Roman"/>
          <w:i/>
          <w:sz w:val="24"/>
          <w:szCs w:val="24"/>
        </w:rPr>
      </w:pPr>
    </w:p>
    <w:p w14:paraId="1DD7A32D" w14:textId="77777777" w:rsidR="00934F2E" w:rsidRPr="00971C11" w:rsidRDefault="00934F2E" w:rsidP="00934F2E">
      <w:pPr>
        <w:pStyle w:val="Odsekzoznamu"/>
        <w:numPr>
          <w:ilvl w:val="0"/>
          <w:numId w:val="15"/>
        </w:numPr>
        <w:jc w:val="both"/>
        <w:rPr>
          <w:rFonts w:ascii="Times New Roman" w:eastAsia="Calibri" w:hAnsi="Times New Roman" w:cs="Times New Roman"/>
          <w:i/>
          <w:sz w:val="24"/>
          <w:szCs w:val="24"/>
        </w:rPr>
      </w:pPr>
      <w:r w:rsidRPr="007651A5">
        <w:rPr>
          <w:rFonts w:ascii="Times New Roman" w:eastAsia="Calibri" w:hAnsi="Times New Roman" w:cs="Times New Roman"/>
          <w:i/>
          <w:sz w:val="24"/>
          <w:szCs w:val="24"/>
        </w:rPr>
        <w:t>Prispôsobenie mechanizmov inkasantov a platiteľov na elektronické prijímanie údajov o presune účtu</w:t>
      </w:r>
    </w:p>
    <w:p w14:paraId="749BB063" w14:textId="77777777" w:rsidR="00934F2E" w:rsidRDefault="00934F2E" w:rsidP="00934F2E">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Dotknutým subjektom môžu vzniknúť nepriame finančné náklady a administratívna záťaž v dôsledku potreby prispôsobenia mechanizmu a spracovania údajov o presune účtu elektronicky. Predpokladaný počet dotknutých subjektov je 40, pričom jedná sa len o veľmi približný odhad, v ktorom sú zarátaní hlavne inkasanti, a to z toho dôvodu, že ich sa môže zmena regulácie dotknúť viac ako platiteľov, nakoľko proces zúčtovania finančných prostriedkov formou inkasa je komplexnejší ako platba formou trvalých príkazov. Zmeny sa môžu dotknúť akéhokoľvek inkasanta alebo platiteľa, ktorý inkasuje alebo má trvalý príkaz na platobný účet, ktorý je predmetom presunu. Z toho dôvodu nie je možné zadať presný počet dotknutých subjektov, keďže reálny počet bude závidieť od veľkého množstva faktorov. Dotknutým subjektom môžu vzniknúť nepriame finančné náklady na mechanizmus zmeny údajov o presunutom účte na účely zúčtovania finančných prostriedkov alebo ak sa rozhodnú zautomatizovať proces zaznamenávania údajov o presune účtu elektronicky. Predpokladané nepriame finančné náklady sú okolo 1 000 až 2 000 eur v závislosti od konkrétnych procesov </w:t>
      </w:r>
      <w:r>
        <w:rPr>
          <w:rFonts w:ascii="Times New Roman" w:eastAsia="Calibri" w:hAnsi="Times New Roman" w:cs="Times New Roman"/>
          <w:sz w:val="24"/>
          <w:szCs w:val="24"/>
        </w:rPr>
        <w:lastRenderedPageBreak/>
        <w:t xml:space="preserve">a ich zmien dotknutých subjektov a vznikne jednorazovo iba na začiatku pri vytvorení mechanizmu. Jednorazovo vznikne aj administratívna záťaž na oboznámenie sa s reguláciou, zmenu vnútorných procesov a zápis alebo aktualizáciu údajov v evidencii.  </w:t>
      </w:r>
    </w:p>
    <w:p w14:paraId="49C3B506" w14:textId="37DBC63E" w:rsidR="00934F2E" w:rsidRDefault="00934F2E" w:rsidP="00934F2E">
      <w:pPr>
        <w:jc w:val="both"/>
        <w:rPr>
          <w:rFonts w:ascii="Times New Roman" w:eastAsia="Calibri" w:hAnsi="Times New Roman" w:cs="Times New Roman"/>
          <w:sz w:val="24"/>
          <w:szCs w:val="24"/>
        </w:rPr>
      </w:pPr>
    </w:p>
    <w:p w14:paraId="74047614" w14:textId="77777777" w:rsidR="00934F2E" w:rsidRPr="00834B40" w:rsidRDefault="00934F2E" w:rsidP="00934F2E">
      <w:pPr>
        <w:pStyle w:val="Odsekzoznamu"/>
        <w:numPr>
          <w:ilvl w:val="0"/>
          <w:numId w:val="15"/>
        </w:numPr>
        <w:jc w:val="both"/>
        <w:rPr>
          <w:rFonts w:ascii="Times New Roman" w:eastAsia="Calibri" w:hAnsi="Times New Roman" w:cs="Times New Roman"/>
          <w:i/>
          <w:sz w:val="24"/>
          <w:szCs w:val="24"/>
        </w:rPr>
      </w:pPr>
      <w:r w:rsidRPr="00834B40">
        <w:rPr>
          <w:rFonts w:ascii="Times New Roman" w:eastAsia="Calibri" w:hAnsi="Times New Roman" w:cs="Times New Roman"/>
          <w:i/>
          <w:sz w:val="24"/>
          <w:szCs w:val="24"/>
        </w:rPr>
        <w:t>Ročný príspevok správcov úverov pre NBS</w:t>
      </w:r>
    </w:p>
    <w:p w14:paraId="6A32C15E" w14:textId="1FFEDFA8" w:rsidR="00934F2E" w:rsidRDefault="00934F2E" w:rsidP="00934F2E">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Keďže správcovia úverov budú môcť vykonávať svoju činnosť na základe povolenia udeleného Národnou bankou Slovenska, rovnako budú aj zo strany Národnej banky Slovenska dohliadaní, v rámci čoho sa na nich bude vzťahovať príspevková povinnosť rovnako, ako aj pre ostatné subjekty dohliadané Národnou bankou Slovenska. Príspevková povinnosť bude predstavovať zvýšenie priamych finančných nákladov pre subjekty, ktoré budú držiteľmi povolenia na spravovanie úverov. Odhad ročného vplyvu priamych finančných nákladov na jeden subjekt je </w:t>
      </w:r>
      <w:r w:rsidR="00903D37">
        <w:rPr>
          <w:rFonts w:ascii="Times New Roman" w:eastAsia="Calibri" w:hAnsi="Times New Roman" w:cs="Times New Roman"/>
          <w:sz w:val="24"/>
          <w:szCs w:val="24"/>
        </w:rPr>
        <w:t>8 000</w:t>
      </w:r>
      <w:r>
        <w:rPr>
          <w:rFonts w:ascii="Times New Roman" w:eastAsia="Calibri" w:hAnsi="Times New Roman" w:cs="Times New Roman"/>
          <w:sz w:val="24"/>
          <w:szCs w:val="24"/>
        </w:rPr>
        <w:t xml:space="preserve"> Eur, pričom príspevky budú platené na ročnej báze, pričom s</w:t>
      </w:r>
      <w:r w:rsidRPr="004A1C85">
        <w:rPr>
          <w:rFonts w:ascii="Times New Roman" w:eastAsia="Calibri" w:hAnsi="Times New Roman" w:cs="Times New Roman"/>
          <w:sz w:val="24"/>
          <w:szCs w:val="24"/>
        </w:rPr>
        <w:t>adzba ročného príspevku pre správcov úverov sa môže určiť v rozpätí od 0,001 promile do 0,1 percenta zo základu sadzby pre ročný príspevok s</w:t>
      </w:r>
      <w:r>
        <w:rPr>
          <w:rFonts w:ascii="Times New Roman" w:eastAsia="Calibri" w:hAnsi="Times New Roman" w:cs="Times New Roman"/>
          <w:sz w:val="24"/>
          <w:szCs w:val="24"/>
        </w:rPr>
        <w:t>právcov úverov, avšak</w:t>
      </w:r>
      <w:r w:rsidRPr="004A1C85">
        <w:rPr>
          <w:rFonts w:ascii="Times New Roman" w:eastAsia="Calibri" w:hAnsi="Times New Roman" w:cs="Times New Roman"/>
          <w:sz w:val="24"/>
          <w:szCs w:val="24"/>
        </w:rPr>
        <w:t xml:space="preserve"> cel</w:t>
      </w:r>
      <w:r>
        <w:rPr>
          <w:rFonts w:ascii="Times New Roman" w:eastAsia="Calibri" w:hAnsi="Times New Roman" w:cs="Times New Roman"/>
          <w:sz w:val="24"/>
          <w:szCs w:val="24"/>
        </w:rPr>
        <w:t xml:space="preserve">ková výška ročného príspevku bude vždy </w:t>
      </w:r>
      <w:r w:rsidRPr="004A1C85">
        <w:rPr>
          <w:rFonts w:ascii="Times New Roman" w:eastAsia="Calibri" w:hAnsi="Times New Roman" w:cs="Times New Roman"/>
          <w:sz w:val="24"/>
          <w:szCs w:val="24"/>
        </w:rPr>
        <w:t>najmenej 1 000 eur</w:t>
      </w:r>
      <w:r>
        <w:rPr>
          <w:rFonts w:ascii="Times New Roman" w:eastAsia="Calibri" w:hAnsi="Times New Roman" w:cs="Times New Roman"/>
          <w:sz w:val="24"/>
          <w:szCs w:val="24"/>
        </w:rPr>
        <w:t xml:space="preserve">. </w:t>
      </w:r>
      <w:r w:rsidR="00FD1A9D">
        <w:rPr>
          <w:rFonts w:ascii="Times New Roman" w:eastAsia="Calibri" w:hAnsi="Times New Roman" w:cs="Times New Roman"/>
          <w:sz w:val="24"/>
          <w:szCs w:val="24"/>
        </w:rPr>
        <w:t>Predpokladaná</w:t>
      </w:r>
      <w:r w:rsidR="00FD1A9D" w:rsidRPr="00FD1A9D">
        <w:rPr>
          <w:rFonts w:ascii="Times New Roman" w:eastAsia="Calibri" w:hAnsi="Times New Roman" w:cs="Times New Roman"/>
          <w:sz w:val="24"/>
          <w:szCs w:val="24"/>
        </w:rPr>
        <w:t xml:space="preserve"> horná hranica príspevku je 15 000 € a pre účely kvantifikácie bol využitý stred intervalu 1000 – 15 000 €.</w:t>
      </w:r>
      <w:r w:rsidR="00FD1A9D">
        <w:rPr>
          <w:rFonts w:ascii="Times New Roman" w:eastAsia="Calibri" w:hAnsi="Times New Roman" w:cs="Times New Roman"/>
          <w:sz w:val="24"/>
          <w:szCs w:val="24"/>
        </w:rPr>
        <w:t xml:space="preserve"> </w:t>
      </w:r>
      <w:r w:rsidR="00903D37" w:rsidRPr="00903D37">
        <w:rPr>
          <w:rFonts w:ascii="Times New Roman" w:eastAsia="Calibri" w:hAnsi="Times New Roman" w:cs="Times New Roman"/>
          <w:sz w:val="24"/>
          <w:szCs w:val="24"/>
        </w:rPr>
        <w:t>Základom sadzby pre ročný príspevok správcov úverov bude objem pohľadávok, ktoré sú predmetom spravovania úverov k 31. decembru kalendárneho roka. Objem pohľadávok sa bude zisťovať z výkazov predkladaných Národnej banke Slovenska.</w:t>
      </w:r>
      <w:r w:rsidR="00903D37">
        <w:rPr>
          <w:rFonts w:ascii="Times" w:hAnsi="Times" w:cs="Times"/>
          <w:sz w:val="25"/>
          <w:szCs w:val="25"/>
        </w:rPr>
        <w:t xml:space="preserve"> </w:t>
      </w:r>
      <w:r>
        <w:rPr>
          <w:rFonts w:ascii="Times New Roman" w:eastAsia="Calibri" w:hAnsi="Times New Roman" w:cs="Times New Roman"/>
          <w:sz w:val="24"/>
          <w:szCs w:val="24"/>
        </w:rPr>
        <w:t>Počet dotknutých subjektov 30 je len približný a zohľadňuje to, že nie každý subjekt vykonávajúci spravovanie úverov bude podliehať tejto poplatkovej povinnosti, vynechané subjekty budú napríklad veritelia podľa osobitného predpisu, ktorí nebudú mať povolenie na spravovanie úverov, avšak momentálne nemožno presne určiť koľko subjektov bude licencovaných na spravovanie úverov.</w:t>
      </w:r>
    </w:p>
    <w:p w14:paraId="670A6609" w14:textId="7AF41878" w:rsidR="00BA0BB8" w:rsidRDefault="00BA0BB8" w:rsidP="00934F2E">
      <w:pPr>
        <w:jc w:val="both"/>
        <w:rPr>
          <w:rFonts w:ascii="Times New Roman" w:eastAsia="Calibri" w:hAnsi="Times New Roman" w:cs="Times New Roman"/>
          <w:sz w:val="24"/>
          <w:szCs w:val="24"/>
        </w:rPr>
      </w:pPr>
    </w:p>
    <w:p w14:paraId="015B9A8D" w14:textId="77E60F57" w:rsidR="00BA0BB8" w:rsidRPr="00BA0BB8" w:rsidRDefault="00BA0BB8" w:rsidP="00BA0BB8">
      <w:pPr>
        <w:pStyle w:val="Odsekzoznamu"/>
        <w:numPr>
          <w:ilvl w:val="0"/>
          <w:numId w:val="15"/>
        </w:numPr>
        <w:jc w:val="both"/>
        <w:rPr>
          <w:rFonts w:ascii="Times New Roman" w:eastAsia="Calibri" w:hAnsi="Times New Roman" w:cs="Times New Roman"/>
          <w:i/>
          <w:sz w:val="24"/>
          <w:szCs w:val="24"/>
        </w:rPr>
      </w:pPr>
      <w:r w:rsidRPr="00BA0BB8">
        <w:rPr>
          <w:rFonts w:ascii="Times New Roman" w:eastAsia="Calibri" w:hAnsi="Times New Roman" w:cs="Times New Roman"/>
          <w:i/>
          <w:sz w:val="24"/>
          <w:szCs w:val="24"/>
        </w:rPr>
        <w:t>Zúženie rozsahu údajov, ktoré je žiadateľ povinný uvie</w:t>
      </w:r>
      <w:r>
        <w:rPr>
          <w:rFonts w:ascii="Times New Roman" w:eastAsia="Calibri" w:hAnsi="Times New Roman" w:cs="Times New Roman"/>
          <w:i/>
          <w:sz w:val="24"/>
          <w:szCs w:val="24"/>
        </w:rPr>
        <w:t>s</w:t>
      </w:r>
      <w:r w:rsidRPr="00BA0BB8">
        <w:rPr>
          <w:rFonts w:ascii="Times New Roman" w:eastAsia="Calibri" w:hAnsi="Times New Roman" w:cs="Times New Roman"/>
          <w:i/>
          <w:sz w:val="24"/>
          <w:szCs w:val="24"/>
        </w:rPr>
        <w:t>ť v žiadosti</w:t>
      </w:r>
    </w:p>
    <w:p w14:paraId="04E32BB6" w14:textId="77777777" w:rsidR="00BA0BB8" w:rsidRPr="00BA0BB8" w:rsidRDefault="00BA0BB8" w:rsidP="00BA0BB8">
      <w:pPr>
        <w:spacing w:after="0" w:line="240" w:lineRule="auto"/>
        <w:jc w:val="both"/>
        <w:rPr>
          <w:rFonts w:ascii="Times New Roman" w:eastAsia="Calibri" w:hAnsi="Times New Roman" w:cs="Times New Roman"/>
          <w:sz w:val="24"/>
          <w:szCs w:val="24"/>
        </w:rPr>
      </w:pPr>
      <w:r w:rsidRPr="00BA0BB8">
        <w:rPr>
          <w:rFonts w:ascii="Times New Roman" w:eastAsia="Calibri" w:hAnsi="Times New Roman" w:cs="Times New Roman"/>
          <w:sz w:val="24"/>
          <w:szCs w:val="24"/>
        </w:rPr>
        <w:t>V predmetnom novelizačnom bode sa navrhuje reagovať na skutočnosti identifikované v rámci aplikačnej praxe. V záujme zefektívnenia konania, ktoré sa začína na základe žiadosti účastníka konania a odbremenenia žiadateľa sa v § 16 ods. 3 písm. a) a e) až g) zákona č. 747/2004 Z. z. o dohľade nad finančným trhom a o zmene a doplnení niektorých zákonov v znení neskorších predpisov navrhuje zúžiť rozsah údajov, ktoré je žiadateľ povinný vo vzťahu k svojej osobe, ďalším účastníkom konania, ich zástupcom a iným osobám uviesť v žiadosti, a to tak, že vo vzťahu k údajom o týchto osobách sa v predmetných ustanoveniach nahrádza poznámka pod čiarou k odkazu 27 explicitným uvedením vybraných náležitostí, ktoré musia byť obsiahnuté v žiadosti a vypustením niektorých, ktoré bolo potrebné podľa ustanovenia citovaného v predmetnej poznámke pod čiarou k odkazu 27 predkladať. V nadväznosti na navrhovanú úpravu § 16 ods. 3 písm. a) a e) až g) zákona, týkajúcu sa obsahových náležitostí žiadosti, sa v § 16 ods. 4 predmetného zákona navrhuje doplniť oprávnenie Národnej banky Slovenska vyzvať žiadateľa, aby doplnil svoju žiadosť, na základe ktorej sa začalo konanie, aj o údaje ustanovené v § 34b ods. 1 písm. a) až c) zákona Národnej rady Slovenskej republiky č. 566/1992 Zb. o Národnej banke Slovenska v znení neskorších predpisov.</w:t>
      </w:r>
    </w:p>
    <w:p w14:paraId="1A10A1D0" w14:textId="77777777" w:rsidR="00BA0BB8" w:rsidRPr="00BA0BB8" w:rsidRDefault="00BA0BB8" w:rsidP="00BA0BB8">
      <w:pPr>
        <w:spacing w:after="0" w:line="240" w:lineRule="auto"/>
        <w:jc w:val="both"/>
        <w:rPr>
          <w:rFonts w:ascii="Times New Roman" w:eastAsia="Calibri" w:hAnsi="Times New Roman" w:cs="Times New Roman"/>
          <w:sz w:val="24"/>
          <w:szCs w:val="24"/>
        </w:rPr>
      </w:pPr>
      <w:r w:rsidRPr="00BA0BB8">
        <w:rPr>
          <w:rFonts w:ascii="Times New Roman" w:eastAsia="Calibri" w:hAnsi="Times New Roman" w:cs="Times New Roman"/>
          <w:sz w:val="24"/>
          <w:szCs w:val="24"/>
        </w:rPr>
        <w:t>Zároveň sa navrhuje precizovanie legislatívneho textu z dôvodu, že nielen prílohy k žiadosti, ale aj samotná žiadosť môže mať iné nedostatky zistené v konaní (ide o nedostatky, ktoré vyplývajú z iných ako priamo aplikovateľných právnych predpisov – napr. môže ísť o rozpor s iným osobitným predpisom v oblasti finančného trhu).</w:t>
      </w:r>
    </w:p>
    <w:p w14:paraId="0B1C60FD" w14:textId="77777777" w:rsidR="00BA0BB8" w:rsidRPr="00BA0BB8" w:rsidRDefault="00BA0BB8" w:rsidP="00BA0BB8">
      <w:pPr>
        <w:spacing w:after="0" w:line="240" w:lineRule="auto"/>
        <w:jc w:val="both"/>
        <w:rPr>
          <w:rFonts w:ascii="Times New Roman" w:eastAsia="Calibri" w:hAnsi="Times New Roman" w:cs="Times New Roman"/>
          <w:sz w:val="24"/>
          <w:szCs w:val="24"/>
        </w:rPr>
      </w:pPr>
      <w:r w:rsidRPr="00BA0BB8">
        <w:rPr>
          <w:rFonts w:ascii="Times New Roman" w:eastAsia="Calibri" w:hAnsi="Times New Roman" w:cs="Times New Roman"/>
          <w:sz w:val="24"/>
          <w:szCs w:val="24"/>
        </w:rPr>
        <w:lastRenderedPageBreak/>
        <w:t>V záujme zefektívnenia konania, ktoré sa začína na základe žiadosti účastníka konania, sa v § 16 ods. 4 zákona č. 747/2004 Z. z. v znení neskorších predpisov zároveň navrhuje upraviť ustanovenie oprávňujúce Národnú banku Slovenska umožniť žiadateľovi, na základe jeho žiadosti, nahradiť účtovnú závierku, správu audítora a výročnú správu, ktoré sú vyhotovené v českom jazyku alebo v jazyku bežne používanom v  oblasti medzinárodných financií, odkazom na ich zverejnenie v registri účtovných závierok. V  tejto súvislosti sa vyžaduje, aby sa  jednalo o register účtovných závierok spravovaný orgánom verejnej správy príslušného štátu a aby bol Národnej banke Slovenska do registra umožnený bezplatný online prístup, bez potreby vykonania registrácie či prekonania inej prekážky.</w:t>
      </w:r>
    </w:p>
    <w:p w14:paraId="5AC174C5" w14:textId="77777777" w:rsidR="00BA0BB8" w:rsidRPr="00BA0BB8" w:rsidRDefault="00BA0BB8" w:rsidP="00BA0BB8">
      <w:pPr>
        <w:spacing w:after="0" w:line="240" w:lineRule="auto"/>
        <w:jc w:val="both"/>
        <w:rPr>
          <w:rFonts w:ascii="Times New Roman" w:eastAsia="Calibri" w:hAnsi="Times New Roman" w:cs="Times New Roman"/>
          <w:sz w:val="24"/>
          <w:szCs w:val="24"/>
        </w:rPr>
      </w:pPr>
      <w:r w:rsidRPr="00BA0BB8">
        <w:rPr>
          <w:rFonts w:ascii="Times New Roman" w:eastAsia="Calibri" w:hAnsi="Times New Roman" w:cs="Times New Roman"/>
          <w:sz w:val="24"/>
          <w:szCs w:val="24"/>
        </w:rPr>
        <w:t>Navrhovanou legislatívno-technickou úpravou sa v poznámke pod čiarou k odkazu 27 spresňuje existujúca právna úprava.</w:t>
      </w:r>
    </w:p>
    <w:p w14:paraId="4AA97F82" w14:textId="1D408233" w:rsidR="00BA0BB8" w:rsidRPr="00BA0BB8" w:rsidRDefault="00BA0BB8" w:rsidP="00BA0BB8">
      <w:pPr>
        <w:spacing w:after="0" w:line="240" w:lineRule="auto"/>
        <w:jc w:val="both"/>
        <w:rPr>
          <w:rFonts w:ascii="Times New Roman" w:eastAsia="Calibri" w:hAnsi="Times New Roman" w:cs="Times New Roman"/>
          <w:sz w:val="24"/>
          <w:szCs w:val="24"/>
        </w:rPr>
      </w:pPr>
      <w:r w:rsidRPr="00BA0BB8">
        <w:rPr>
          <w:rFonts w:ascii="Times New Roman" w:eastAsia="Calibri" w:hAnsi="Times New Roman" w:cs="Times New Roman"/>
          <w:sz w:val="24"/>
          <w:szCs w:val="24"/>
        </w:rPr>
        <w:t>Účelom vyššie spomínaných novelizačných úprav je reagovať na skutočnosti identifikované v praxi s cieľom zefektívniť konanie pred Národnou bankou Slovenska. Predmetné úpravy majú pozitívny vplyv na podnikateľské prostredie s ohľadom na skutočnosť, že nimi dochádza k zníženiu zaťaženia príslušných subjektov z hľadiska rozsahu údajov, resp. dokumentov vyžadovaných pre účely konania pred Národnou bankou Slovenska (najmä zúženie rozsahu požadovaných údajov, ktoré je žiadateľ povinný uviesť v žiadosti, resp. možnosť žiadateľa nahradiť účtovnú závierku, správu audítora a výročnú správu odkazom na ich zverejnenie v registri). Vplyv spomínaných novelizačných úprav nie je možné presne kvantifikovať, nakoľko budú závisieť od konkrétnych aspektov viažucich sa na činnosť príslušných subjektov finančného trhu, ktoré nie je možné z povahy veci spoľahlivo predikovať.</w:t>
      </w:r>
      <w:r w:rsidR="000745DB">
        <w:rPr>
          <w:rFonts w:ascii="Times New Roman" w:eastAsia="Calibri" w:hAnsi="Times New Roman" w:cs="Times New Roman"/>
          <w:sz w:val="24"/>
          <w:szCs w:val="24"/>
        </w:rPr>
        <w:t xml:space="preserve"> Odhad vplyvu zníženia administratívnej záťaže na kategóriu dotknutých subjektov bol odhadnutý pomocou kalkulačky nákladov vo výške 536 €. Počet su</w:t>
      </w:r>
      <w:r w:rsidR="00572600">
        <w:rPr>
          <w:rFonts w:ascii="Times New Roman" w:eastAsia="Calibri" w:hAnsi="Times New Roman" w:cs="Times New Roman"/>
          <w:sz w:val="24"/>
          <w:szCs w:val="24"/>
        </w:rPr>
        <w:t>bjektov bol určený na základe odhadu 11 potenciálnych žiadateľov.</w:t>
      </w:r>
    </w:p>
    <w:p w14:paraId="058583ED" w14:textId="5F92CA5F" w:rsidR="00BA0BB8" w:rsidRDefault="00BA0BB8" w:rsidP="00BA0BB8">
      <w:pPr>
        <w:spacing w:after="0" w:line="240" w:lineRule="auto"/>
        <w:jc w:val="both"/>
        <w:rPr>
          <w:rFonts w:ascii="Times New Roman" w:eastAsia="Calibri" w:hAnsi="Times New Roman" w:cs="Times New Roman"/>
          <w:bCs/>
          <w:iCs/>
          <w:sz w:val="24"/>
          <w:szCs w:val="24"/>
        </w:rPr>
      </w:pPr>
    </w:p>
    <w:p w14:paraId="1D6A913B" w14:textId="2B8CECC0" w:rsidR="00BA0BB8" w:rsidRPr="00BA0BB8" w:rsidRDefault="00BA0BB8" w:rsidP="00BA0BB8">
      <w:pPr>
        <w:pStyle w:val="Odsekzoznamu"/>
        <w:numPr>
          <w:ilvl w:val="0"/>
          <w:numId w:val="15"/>
        </w:numPr>
        <w:spacing w:after="0" w:line="240" w:lineRule="auto"/>
        <w:jc w:val="both"/>
        <w:rPr>
          <w:rFonts w:ascii="Times New Roman" w:eastAsia="Calibri" w:hAnsi="Times New Roman" w:cs="Times New Roman"/>
          <w:i/>
          <w:sz w:val="24"/>
          <w:szCs w:val="24"/>
        </w:rPr>
      </w:pPr>
      <w:r w:rsidRPr="00BA0BB8">
        <w:rPr>
          <w:rFonts w:ascii="Times New Roman" w:eastAsia="Calibri" w:hAnsi="Times New Roman" w:cs="Times New Roman"/>
          <w:i/>
          <w:sz w:val="24"/>
          <w:szCs w:val="24"/>
        </w:rPr>
        <w:t>Pripustenie nového subjektu do prebiehajúceho konania</w:t>
      </w:r>
    </w:p>
    <w:p w14:paraId="5E52CF8C" w14:textId="77777777" w:rsidR="00BA0BB8" w:rsidRPr="00BA0BB8" w:rsidRDefault="00BA0BB8" w:rsidP="00BA0BB8">
      <w:pPr>
        <w:spacing w:after="0" w:line="240" w:lineRule="auto"/>
        <w:jc w:val="both"/>
        <w:rPr>
          <w:rFonts w:ascii="Times New Roman" w:eastAsia="Calibri" w:hAnsi="Times New Roman" w:cs="Times New Roman"/>
          <w:bCs/>
          <w:iCs/>
          <w:sz w:val="24"/>
          <w:szCs w:val="24"/>
        </w:rPr>
      </w:pPr>
      <w:r w:rsidRPr="00BA0BB8">
        <w:rPr>
          <w:rFonts w:ascii="Times New Roman" w:eastAsia="Calibri" w:hAnsi="Times New Roman" w:cs="Times New Roman"/>
          <w:bCs/>
          <w:iCs/>
          <w:sz w:val="24"/>
          <w:szCs w:val="24"/>
        </w:rPr>
        <w:t>Navrhovanou legislatívnou úpravou sa za účelom zabezpečenia hospodárnosti, efektívnosti a plynulosti konania navrhuje vytvoriť legislatívny rámec umožňujúci Národnej banke Slovenska, za splnenia podmienok, pripustiť, aby do už prebiehajúceho konania začatého na žiadosť účastníka konania pristúpil nový subjekt. Na podanie žiadosti o pristúpenie do konania sa obdobne použijú § 16 ods. 1 až 6 zákona č. 747/2004 Z. z. o dohľade nad finančným trhom a o zmene a doplnení niektorých zákonov v znení neskorších predpisov a na podanie súhlasu s pristúpením do konania § 16 ods. 3 písm. i) a ods. 5 predmetného zákona. Proti rozhodnutiu o pristúpení ďalšieho subjektu nemožno podať opravný prostriedok. Uvedená právna úprava sa navrhuje aj v záujme reflektovania potreby vyplývajúcej z aplikačnej praxe, keďže aktuálna právna úprava neumožňuje, aby do prebiehajúceho konania začatého na žiadosť účastníka konania, mohol pristúpiť nový subjekt. Absencia uvedenej právnej úpravy spôsobuje nadbytočné prieťahy najmä v takých konaniach, v ktorých sa zistí ďalší okruh potenciálnych účastníkov konania [napr. v prípade udelenia predchádzajúceho súhlasu na nadobudnutie kvalifikovanej účasti na poisťovni alebo zaisťovni podľa § 77 ods. 1 písm. a) zákona č. 39/2015 Z. z.  o poisťovníctve a o zmene a doplnení niektorých zákonov v znení neskorších predpisov]. Títo, aby sa stali riadnymi účastníkmi už prebiehajúceho konania, musia Národnej banke Slovenska podať novú žiadosť (zaplatiť príslušný poplatok), na základe ktorej sa začne nové konanie, ktoré Národná banka Slovenska spojí s už prebiehajúcim konaním.</w:t>
      </w:r>
    </w:p>
    <w:p w14:paraId="497D42B9" w14:textId="217C4872" w:rsidR="00BA0BB8" w:rsidRPr="00680250" w:rsidRDefault="00680250" w:rsidP="00BA0BB8">
      <w:pPr>
        <w:jc w:val="both"/>
        <w:rPr>
          <w:rFonts w:ascii="Times New Roman" w:eastAsia="Calibri" w:hAnsi="Times New Roman" w:cs="Times New Roman"/>
          <w:bCs/>
          <w:iCs/>
          <w:sz w:val="24"/>
          <w:szCs w:val="24"/>
        </w:rPr>
      </w:pPr>
      <w:r w:rsidRPr="00680250">
        <w:rPr>
          <w:rFonts w:ascii="Times New Roman" w:eastAsia="Calibri" w:hAnsi="Times New Roman" w:cs="Times New Roman"/>
          <w:bCs/>
          <w:iCs/>
          <w:sz w:val="24"/>
          <w:szCs w:val="24"/>
        </w:rPr>
        <w:t xml:space="preserve">Na základe údajov vyplývajúcich z registrov Národnej banky Slovenska, ako aj na základe expertného odhadu, Národná banka Slovenska predpokladá eventuálne doručenie podnetu smerujúceho k vykonaniu spomínaného úkonu podľa § 41 ods. 1 zákona č. 747/2004 Z. z. v znení neskorších predpisov maximálne vo frekvencii 1x za 5 rokov pri každom </w:t>
      </w:r>
      <w:r>
        <w:rPr>
          <w:rFonts w:ascii="Times New Roman" w:eastAsia="Calibri" w:hAnsi="Times New Roman" w:cs="Times New Roman"/>
          <w:bCs/>
          <w:iCs/>
          <w:sz w:val="24"/>
          <w:szCs w:val="24"/>
        </w:rPr>
        <w:t xml:space="preserve">z </w:t>
      </w:r>
      <w:r w:rsidRPr="00680250">
        <w:rPr>
          <w:rFonts w:ascii="Times New Roman" w:eastAsia="Calibri" w:hAnsi="Times New Roman" w:cs="Times New Roman"/>
          <w:bCs/>
          <w:iCs/>
          <w:sz w:val="24"/>
          <w:szCs w:val="24"/>
        </w:rPr>
        <w:t>druhov dohliadaných subjektov</w:t>
      </w:r>
      <w:r>
        <w:rPr>
          <w:rFonts w:ascii="Times New Roman" w:eastAsia="Calibri" w:hAnsi="Times New Roman" w:cs="Times New Roman"/>
          <w:bCs/>
          <w:iCs/>
          <w:sz w:val="24"/>
          <w:szCs w:val="24"/>
        </w:rPr>
        <w:t xml:space="preserve"> (správcovské spoločnosti, burza cenných papierov, obchodníci </w:t>
      </w:r>
      <w:r>
        <w:rPr>
          <w:rFonts w:ascii="Times New Roman" w:eastAsia="Calibri" w:hAnsi="Times New Roman" w:cs="Times New Roman"/>
          <w:bCs/>
          <w:iCs/>
          <w:sz w:val="24"/>
          <w:szCs w:val="24"/>
        </w:rPr>
        <w:lastRenderedPageBreak/>
        <w:t>s cennými papiermi, platobné inštitúcie, inštitúcie elektronických peňazí, poisťovne a zaisťovne, doplnkové dôchodkové spoločnosti a dôchodkové správcovské spoločnosti</w:t>
      </w:r>
      <w:r w:rsidR="00364ABE">
        <w:rPr>
          <w:rFonts w:ascii="Times New Roman" w:eastAsia="Calibri" w:hAnsi="Times New Roman" w:cs="Times New Roman"/>
          <w:bCs/>
          <w:iCs/>
          <w:sz w:val="24"/>
          <w:szCs w:val="24"/>
        </w:rPr>
        <w:t>, banky)</w:t>
      </w:r>
      <w:r w:rsidRPr="00680250">
        <w:rPr>
          <w:rFonts w:ascii="Times New Roman" w:eastAsia="Calibri" w:hAnsi="Times New Roman" w:cs="Times New Roman"/>
          <w:bCs/>
          <w:iCs/>
          <w:sz w:val="24"/>
          <w:szCs w:val="24"/>
        </w:rPr>
        <w:t>. Sumárne tak možno predpokladať pozitívny vplyv na podnikateľské prostredie vo výške: poplatok za spomínaný úkon 775 eur x 11 potenciálnych žiadateľov o vykonanie úkonu v určitom období (pre účely výpočtu sa považuje viac subjektov, ktoré podajú spoločnú žiadosť o vykonanie úkonu, za jedného žiadateľa) = 8 525 eur.</w:t>
      </w:r>
      <w:r w:rsidR="000745DB">
        <w:rPr>
          <w:rFonts w:ascii="Times New Roman" w:eastAsia="Calibri" w:hAnsi="Times New Roman" w:cs="Times New Roman"/>
          <w:bCs/>
          <w:iCs/>
          <w:sz w:val="24"/>
          <w:szCs w:val="24"/>
        </w:rPr>
        <w:t xml:space="preserve"> V prípade frekvencie 1x za 5 rokov bude ročný vplyv na kategóriu dotknutých subjektov 1812 €.</w:t>
      </w:r>
    </w:p>
    <w:p w14:paraId="31C26CBF" w14:textId="4BC66D2A" w:rsidR="00BA0BB8" w:rsidRDefault="00BA0BB8" w:rsidP="00BA0BB8">
      <w:pPr>
        <w:pStyle w:val="Odsekzoznamu"/>
        <w:numPr>
          <w:ilvl w:val="0"/>
          <w:numId w:val="15"/>
        </w:numPr>
        <w:jc w:val="both"/>
        <w:rPr>
          <w:rFonts w:ascii="Times New Roman" w:eastAsia="Calibri" w:hAnsi="Times New Roman" w:cs="Times New Roman"/>
          <w:i/>
          <w:sz w:val="24"/>
          <w:szCs w:val="24"/>
        </w:rPr>
      </w:pPr>
      <w:r w:rsidRPr="00BA0BB8">
        <w:rPr>
          <w:rFonts w:ascii="Times New Roman" w:eastAsia="Calibri" w:hAnsi="Times New Roman" w:cs="Times New Roman"/>
          <w:i/>
          <w:sz w:val="24"/>
          <w:szCs w:val="24"/>
        </w:rPr>
        <w:t>Osobitná oznamovacia povinnosť pre účastníka konania</w:t>
      </w:r>
    </w:p>
    <w:p w14:paraId="508B141C" w14:textId="33E739B3" w:rsidR="00BA0BB8" w:rsidRDefault="00BA0BB8" w:rsidP="00BA0BB8">
      <w:pPr>
        <w:spacing w:after="0" w:line="240" w:lineRule="auto"/>
        <w:jc w:val="both"/>
        <w:rPr>
          <w:rFonts w:ascii="Times New Roman" w:eastAsia="Calibri" w:hAnsi="Times New Roman" w:cs="Times New Roman"/>
          <w:bCs/>
          <w:iCs/>
          <w:sz w:val="24"/>
          <w:szCs w:val="24"/>
        </w:rPr>
      </w:pPr>
      <w:r w:rsidRPr="00BA0BB8">
        <w:rPr>
          <w:rFonts w:ascii="Times New Roman" w:eastAsia="Calibri" w:hAnsi="Times New Roman" w:cs="Times New Roman"/>
          <w:bCs/>
          <w:iCs/>
          <w:sz w:val="24"/>
          <w:szCs w:val="24"/>
        </w:rPr>
        <w:t>Ide o úpravu vyplývajúcu z aplikačnej praxe. Ustanovuje sa osobitná oznamovacia povinnosť pre účastníka konania, ako aj jeho zástupcu, bezodkladne oznámiť Národnej banke Slovenska zmenu bydliska, sídla, zmenu osoby určenej na prijímanie písomností alebo akúkoľvek obdobnú skutočnosť nevyhnutnú na riadne doručovanie písomností. Pojem „bezodkladne”, použitý v ustanovení, nie je zákonom definovaný, a preto treba jeho primeranosť posudzovať podľa okolností konkrétneho prípadu. Predmetná úprava predpokladá pozitívny vplyv na podnikateľské prostredie, nakoľko plnenie vyššie spomínanej povinnosti prispieva k zabezpečeniu riadneho priebehu konania a k dodržiavaniu lehoty na rozhodnutie. Vplyv spomínanej novelizačnej úpravy nie je možné presne kvantifikovať, nakoľko bude závisieť od konkrétnych aspektov viažucich sa na činnosť príslušných subjektov finančného trhu, ktoré nie je možné z povahy veci spoľahlivo predikovať.</w:t>
      </w:r>
      <w:r w:rsidR="00572600">
        <w:rPr>
          <w:rFonts w:ascii="Times New Roman" w:eastAsia="Calibri" w:hAnsi="Times New Roman" w:cs="Times New Roman"/>
          <w:bCs/>
          <w:iCs/>
          <w:sz w:val="24"/>
          <w:szCs w:val="24"/>
        </w:rPr>
        <w:t xml:space="preserve">Admistratívny vplyv na kategóriu </w:t>
      </w:r>
      <w:r w:rsidR="00CD178B">
        <w:rPr>
          <w:rFonts w:ascii="Times New Roman" w:eastAsia="Calibri" w:hAnsi="Times New Roman" w:cs="Times New Roman"/>
          <w:bCs/>
          <w:iCs/>
          <w:sz w:val="24"/>
          <w:szCs w:val="24"/>
        </w:rPr>
        <w:t xml:space="preserve">dotknutých </w:t>
      </w:r>
      <w:r w:rsidR="00572600">
        <w:rPr>
          <w:rFonts w:ascii="Times New Roman" w:eastAsia="Calibri" w:hAnsi="Times New Roman" w:cs="Times New Roman"/>
          <w:bCs/>
          <w:iCs/>
          <w:sz w:val="24"/>
          <w:szCs w:val="24"/>
        </w:rPr>
        <w:t xml:space="preserve"> subjektov bol odhadnutý pomocou kalkulačky nákladov na 730 €. Počet sub</w:t>
      </w:r>
      <w:r w:rsidR="00CD178B">
        <w:rPr>
          <w:rFonts w:ascii="Times New Roman" w:eastAsia="Calibri" w:hAnsi="Times New Roman" w:cs="Times New Roman"/>
          <w:bCs/>
          <w:iCs/>
          <w:sz w:val="24"/>
          <w:szCs w:val="24"/>
        </w:rPr>
        <w:t xml:space="preserve">jektov bol určený na základe expertného odhadu </w:t>
      </w:r>
    </w:p>
    <w:p w14:paraId="7C6D9434" w14:textId="48DE6A30" w:rsidR="00BA0BB8" w:rsidRDefault="00BA0BB8" w:rsidP="00BA0BB8">
      <w:pPr>
        <w:spacing w:after="0" w:line="240" w:lineRule="auto"/>
        <w:jc w:val="both"/>
        <w:rPr>
          <w:rFonts w:ascii="Times New Roman" w:eastAsia="Calibri" w:hAnsi="Times New Roman" w:cs="Times New Roman"/>
          <w:bCs/>
          <w:iCs/>
          <w:sz w:val="24"/>
          <w:szCs w:val="24"/>
        </w:rPr>
      </w:pPr>
    </w:p>
    <w:p w14:paraId="028F655F" w14:textId="77777777" w:rsidR="00BA0BB8" w:rsidRPr="00BA0BB8" w:rsidRDefault="00BA0BB8" w:rsidP="00BA0BB8">
      <w:pPr>
        <w:spacing w:after="0" w:line="240" w:lineRule="auto"/>
        <w:rPr>
          <w:rFonts w:ascii="Times New Roman" w:eastAsia="Calibri" w:hAnsi="Times New Roman" w:cs="Times New Roman"/>
          <w:bCs/>
          <w:iCs/>
          <w:sz w:val="24"/>
          <w:szCs w:val="24"/>
        </w:rPr>
      </w:pPr>
    </w:p>
    <w:p w14:paraId="1656D3AE" w14:textId="77777777" w:rsidR="00BA0BB8" w:rsidRPr="00BA0BB8" w:rsidRDefault="00BA0BB8" w:rsidP="00BA0BB8">
      <w:pPr>
        <w:jc w:val="both"/>
        <w:rPr>
          <w:rFonts w:ascii="Times New Roman" w:eastAsia="Calibri" w:hAnsi="Times New Roman" w:cs="Times New Roman"/>
          <w:i/>
          <w:sz w:val="24"/>
          <w:szCs w:val="24"/>
        </w:rPr>
      </w:pPr>
    </w:p>
    <w:p w14:paraId="11435715" w14:textId="77777777" w:rsidR="00934F2E" w:rsidRPr="002A5DEB" w:rsidRDefault="00934F2E" w:rsidP="00934F2E">
      <w:pPr>
        <w:jc w:val="both"/>
        <w:rPr>
          <w:rFonts w:ascii="Times New Roman" w:eastAsia="Times New Roman" w:hAnsi="Times New Roman" w:cs="Times New Roman"/>
          <w:sz w:val="24"/>
          <w:szCs w:val="24"/>
          <w:lang w:eastAsia="sk-SK"/>
        </w:rPr>
      </w:pPr>
    </w:p>
    <w:p w14:paraId="07122440" w14:textId="77777777" w:rsidR="00934F2E" w:rsidRDefault="00934F2E" w:rsidP="00054C41">
      <w:pPr>
        <w:jc w:val="both"/>
        <w:rPr>
          <w:rFonts w:ascii="Times New Roman" w:eastAsia="Calibri" w:hAnsi="Times New Roman" w:cs="Times New Roman"/>
          <w:bCs/>
          <w:i/>
          <w:iCs/>
          <w:color w:val="000000"/>
          <w:sz w:val="24"/>
          <w:szCs w:val="24"/>
        </w:rPr>
      </w:pPr>
    </w:p>
    <w:p w14:paraId="0EB298DB" w14:textId="77777777" w:rsidR="00512BA7" w:rsidRPr="001F1B43" w:rsidRDefault="00511F8F" w:rsidP="00512BA7">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t xml:space="preserve">3.1.4 </w:t>
      </w:r>
      <w:r w:rsidR="001E24E8">
        <w:rPr>
          <w:rFonts w:ascii="Times New Roman" w:eastAsia="Calibri" w:hAnsi="Times New Roman" w:cs="Times New Roman"/>
          <w:b/>
          <w:bCs/>
          <w:i/>
          <w:sz w:val="24"/>
          <w:szCs w:val="24"/>
          <w:u w:val="single"/>
        </w:rPr>
        <w:t>Odôvodnenie</w:t>
      </w:r>
      <w:r w:rsidR="008F6ADE" w:rsidRPr="00804BC8">
        <w:rPr>
          <w:rFonts w:ascii="Times New Roman" w:eastAsia="Calibri" w:hAnsi="Times New Roman" w:cs="Times New Roman"/>
          <w:b/>
          <w:bCs/>
          <w:i/>
          <w:sz w:val="24"/>
          <w:szCs w:val="24"/>
          <w:u w:val="single"/>
        </w:rPr>
        <w:t xml:space="preserve"> goldplating</w:t>
      </w:r>
      <w:r w:rsidR="0016512E">
        <w:rPr>
          <w:rFonts w:ascii="Times New Roman" w:eastAsia="Calibri" w:hAnsi="Times New Roman" w:cs="Times New Roman"/>
          <w:b/>
          <w:bCs/>
          <w:i/>
          <w:sz w:val="24"/>
          <w:szCs w:val="24"/>
          <w:u w:val="single"/>
        </w:rPr>
        <w:t>u</w:t>
      </w:r>
      <w:r w:rsidR="001E24E8">
        <w:rPr>
          <w:rFonts w:ascii="Times New Roman" w:eastAsia="Calibri" w:hAnsi="Times New Roman" w:cs="Times New Roman"/>
          <w:b/>
          <w:bCs/>
          <w:i/>
          <w:sz w:val="24"/>
          <w:szCs w:val="24"/>
          <w:u w:val="single"/>
        </w:rPr>
        <w:t xml:space="preserve"> </w:t>
      </w:r>
      <w:r w:rsidR="008F6ADE" w:rsidRPr="00804BC8">
        <w:rPr>
          <w:rFonts w:ascii="Times New Roman" w:eastAsia="Calibri" w:hAnsi="Times New Roman" w:cs="Times New Roman"/>
          <w:b/>
          <w:bCs/>
          <w:i/>
          <w:sz w:val="24"/>
          <w:szCs w:val="24"/>
          <w:u w:val="single"/>
        </w:rPr>
        <w:t xml:space="preserve">podľa bodu 4 časti III </w:t>
      </w:r>
      <w:r w:rsidR="00FA6FFE">
        <w:rPr>
          <w:rFonts w:ascii="Times New Roman" w:eastAsia="Calibri" w:hAnsi="Times New Roman" w:cs="Times New Roman"/>
          <w:b/>
          <w:bCs/>
          <w:i/>
          <w:sz w:val="24"/>
          <w:szCs w:val="24"/>
          <w:u w:val="single"/>
        </w:rPr>
        <w:t>j</w:t>
      </w:r>
      <w:r w:rsidR="001E24E8">
        <w:rPr>
          <w:rFonts w:ascii="Times New Roman" w:eastAsia="Calibri" w:hAnsi="Times New Roman" w:cs="Times New Roman"/>
          <w:b/>
          <w:bCs/>
          <w:i/>
          <w:sz w:val="24"/>
          <w:szCs w:val="24"/>
          <w:u w:val="single"/>
        </w:rPr>
        <w:t xml:space="preserve">ednotnej metodiky </w:t>
      </w:r>
      <w:r w:rsidR="00400BA5">
        <w:rPr>
          <w:rFonts w:ascii="Times New Roman" w:eastAsia="Calibri" w:hAnsi="Times New Roman" w:cs="Times New Roman"/>
          <w:b/>
          <w:bCs/>
          <w:i/>
          <w:sz w:val="24"/>
          <w:szCs w:val="24"/>
          <w:u w:val="single"/>
        </w:rPr>
        <w:t>a </w:t>
      </w:r>
      <w:r w:rsidR="00B21D1F">
        <w:rPr>
          <w:rFonts w:ascii="Times New Roman" w:eastAsia="Calibri" w:hAnsi="Times New Roman" w:cs="Times New Roman"/>
          <w:b/>
          <w:bCs/>
          <w:i/>
          <w:sz w:val="24"/>
          <w:szCs w:val="24"/>
          <w:u w:val="single"/>
        </w:rPr>
        <w:t>ďalšie</w:t>
      </w:r>
      <w:r w:rsidR="00400BA5">
        <w:rPr>
          <w:rFonts w:ascii="Times New Roman" w:eastAsia="Calibri" w:hAnsi="Times New Roman" w:cs="Times New Roman"/>
          <w:b/>
          <w:bCs/>
          <w:i/>
          <w:sz w:val="24"/>
          <w:szCs w:val="24"/>
          <w:u w:val="single"/>
        </w:rPr>
        <w:t xml:space="preserve"> d</w:t>
      </w:r>
      <w:r w:rsidR="00512BA7" w:rsidRPr="001F1B43">
        <w:rPr>
          <w:rFonts w:ascii="Times New Roman" w:eastAsia="Calibri" w:hAnsi="Times New Roman" w:cs="Times New Roman"/>
          <w:b/>
          <w:bCs/>
          <w:i/>
          <w:sz w:val="24"/>
          <w:szCs w:val="24"/>
          <w:u w:val="single"/>
        </w:rPr>
        <w:t>oplňujúce informácie</w:t>
      </w:r>
      <w:r w:rsidR="00512BA7">
        <w:rPr>
          <w:rStyle w:val="Odkaznapoznmkupodiarou"/>
          <w:rFonts w:ascii="Times New Roman" w:eastAsia="Calibri" w:hAnsi="Times New Roman" w:cs="Times New Roman"/>
          <w:b/>
          <w:bCs/>
          <w:i/>
          <w:sz w:val="24"/>
          <w:szCs w:val="24"/>
          <w:u w:val="single"/>
        </w:rPr>
        <w:footnoteReference w:id="2"/>
      </w:r>
      <w:r w:rsidR="00512BA7" w:rsidRPr="001F1B43">
        <w:rPr>
          <w:rFonts w:ascii="Times New Roman" w:eastAsia="Calibri" w:hAnsi="Times New Roman" w:cs="Times New Roman"/>
          <w:b/>
          <w:bCs/>
          <w:i/>
          <w:sz w:val="24"/>
          <w:szCs w:val="24"/>
          <w:u w:val="single"/>
        </w:rPr>
        <w:t xml:space="preserve"> </w:t>
      </w:r>
    </w:p>
    <w:p w14:paraId="749EC593" w14:textId="77777777" w:rsidR="000C5419" w:rsidRPr="000C5419" w:rsidRDefault="000C5419" w:rsidP="000C5419">
      <w:pPr>
        <w:jc w:val="both"/>
        <w:rPr>
          <w:rFonts w:ascii="Times New Roman" w:eastAsia="Calibri" w:hAnsi="Times New Roman" w:cs="Times New Roman"/>
          <w:bCs/>
          <w:i/>
          <w:iCs/>
          <w:color w:val="000000"/>
          <w:sz w:val="24"/>
          <w:szCs w:val="24"/>
        </w:rPr>
      </w:pPr>
      <w:r w:rsidRPr="000C5419">
        <w:rPr>
          <w:rFonts w:ascii="Times New Roman" w:eastAsia="Calibri" w:hAnsi="Times New Roman" w:cs="Times New Roman"/>
          <w:bCs/>
          <w:i/>
          <w:iCs/>
          <w:color w:val="000000"/>
          <w:sz w:val="24"/>
          <w:szCs w:val="24"/>
        </w:rPr>
        <w:t xml:space="preserve">Požadované informácie </w:t>
      </w:r>
      <w:r w:rsidR="00F153D7">
        <w:rPr>
          <w:rFonts w:ascii="Times New Roman" w:eastAsia="Calibri" w:hAnsi="Times New Roman" w:cs="Times New Roman"/>
          <w:bCs/>
          <w:i/>
          <w:iCs/>
          <w:color w:val="000000"/>
          <w:sz w:val="24"/>
          <w:szCs w:val="24"/>
        </w:rPr>
        <w:t>uveďte</w:t>
      </w:r>
      <w:r w:rsidRPr="000C5419">
        <w:rPr>
          <w:rFonts w:ascii="Times New Roman" w:eastAsia="Calibri" w:hAnsi="Times New Roman" w:cs="Times New Roman"/>
          <w:bCs/>
          <w:i/>
          <w:iCs/>
          <w:color w:val="000000"/>
          <w:sz w:val="24"/>
          <w:szCs w:val="24"/>
        </w:rPr>
        <w:t xml:space="preserve"> osobitne ku každému identifikovanému goldplatingu (ku každej hodnotenej regulácii s goldplatingom osobitne). </w:t>
      </w:r>
    </w:p>
    <w:p w14:paraId="0A0E8534" w14:textId="77777777" w:rsidR="0016512E" w:rsidRPr="000C5419" w:rsidRDefault="0016512E" w:rsidP="0016512E">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Uveďte</w:t>
      </w:r>
      <w:r w:rsidR="004239D1">
        <w:rPr>
          <w:rFonts w:ascii="Times New Roman" w:eastAsia="Calibri" w:hAnsi="Times New Roman" w:cs="Times New Roman"/>
          <w:bCs/>
          <w:i/>
          <w:iCs/>
          <w:color w:val="000000"/>
          <w:sz w:val="24"/>
          <w:szCs w:val="24"/>
        </w:rPr>
        <w:t xml:space="preserve"> o</w:t>
      </w:r>
      <w:r w:rsidR="004239D1" w:rsidRPr="004239D1">
        <w:rPr>
          <w:rFonts w:ascii="Times New Roman" w:eastAsia="Calibri" w:hAnsi="Times New Roman" w:cs="Times New Roman"/>
          <w:bCs/>
          <w:i/>
          <w:iCs/>
          <w:color w:val="000000"/>
          <w:sz w:val="24"/>
          <w:szCs w:val="24"/>
        </w:rPr>
        <w:t xml:space="preserve">dôvodnenie goldplatingu </w:t>
      </w:r>
      <w:r w:rsidR="004239D1">
        <w:rPr>
          <w:rFonts w:ascii="Times New Roman" w:eastAsia="Calibri" w:hAnsi="Times New Roman" w:cs="Times New Roman"/>
          <w:bCs/>
          <w:i/>
          <w:iCs/>
          <w:color w:val="000000"/>
          <w:sz w:val="24"/>
          <w:szCs w:val="24"/>
        </w:rPr>
        <w:t xml:space="preserve">z hľadiska </w:t>
      </w:r>
      <w:r w:rsidR="004239D1" w:rsidRPr="004239D1">
        <w:rPr>
          <w:rFonts w:ascii="Times New Roman" w:eastAsia="Calibri" w:hAnsi="Times New Roman" w:cs="Times New Roman"/>
          <w:bCs/>
          <w:i/>
          <w:iCs/>
          <w:color w:val="000000"/>
          <w:sz w:val="24"/>
          <w:szCs w:val="24"/>
        </w:rPr>
        <w:t>jeho nespochybniteľnej nevyhnutnosti.</w:t>
      </w:r>
      <w:r>
        <w:rPr>
          <w:rFonts w:ascii="Times New Roman" w:eastAsia="Calibri" w:hAnsi="Times New Roman" w:cs="Times New Roman"/>
          <w:bCs/>
          <w:i/>
          <w:iCs/>
          <w:color w:val="000000"/>
          <w:sz w:val="24"/>
          <w:szCs w:val="24"/>
        </w:rPr>
        <w:t xml:space="preserve"> Odôvodnenie doložte dôkladným hodnotením prínosov a</w:t>
      </w:r>
      <w:r w:rsidR="005D39D8">
        <w:rPr>
          <w:rFonts w:ascii="Times New Roman" w:eastAsia="Calibri" w:hAnsi="Times New Roman" w:cs="Times New Roman"/>
          <w:bCs/>
          <w:i/>
          <w:iCs/>
          <w:color w:val="000000"/>
          <w:sz w:val="24"/>
          <w:szCs w:val="24"/>
        </w:rPr>
        <w:t> </w:t>
      </w:r>
      <w:r>
        <w:rPr>
          <w:rFonts w:ascii="Times New Roman" w:eastAsia="Calibri" w:hAnsi="Times New Roman" w:cs="Times New Roman"/>
          <w:bCs/>
          <w:i/>
          <w:iCs/>
          <w:color w:val="000000"/>
          <w:sz w:val="24"/>
          <w:szCs w:val="24"/>
        </w:rPr>
        <w:t>nákladov</w:t>
      </w:r>
      <w:r w:rsidR="005D39D8">
        <w:rPr>
          <w:rFonts w:ascii="Times New Roman" w:eastAsia="Calibri" w:hAnsi="Times New Roman" w:cs="Times New Roman"/>
          <w:bCs/>
          <w:i/>
          <w:iCs/>
          <w:color w:val="000000"/>
          <w:sz w:val="24"/>
          <w:szCs w:val="24"/>
        </w:rPr>
        <w:t xml:space="preserve">. </w:t>
      </w:r>
      <w:r w:rsidR="005D39D8" w:rsidRPr="005D39D8">
        <w:rPr>
          <w:rFonts w:ascii="Times New Roman" w:eastAsia="Calibri" w:hAnsi="Times New Roman" w:cs="Times New Roman"/>
          <w:bCs/>
          <w:i/>
          <w:iCs/>
          <w:color w:val="000000"/>
          <w:sz w:val="24"/>
          <w:szCs w:val="24"/>
        </w:rPr>
        <w:t>Uveďte zvážené alternatívne riešenia.</w:t>
      </w:r>
      <w:r>
        <w:rPr>
          <w:rFonts w:ascii="Times New Roman" w:eastAsia="Calibri" w:hAnsi="Times New Roman" w:cs="Times New Roman"/>
          <w:bCs/>
          <w:i/>
          <w:iCs/>
          <w:color w:val="000000"/>
          <w:sz w:val="24"/>
          <w:szCs w:val="24"/>
        </w:rPr>
        <w:t>.</w:t>
      </w:r>
    </w:p>
    <w:p w14:paraId="6A18C579" w14:textId="0633763E" w:rsidR="000C5419" w:rsidRPr="000C5419" w:rsidRDefault="00990813" w:rsidP="000C5419">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 xml:space="preserve">Zároveň </w:t>
      </w:r>
      <w:r w:rsidR="00D5309D">
        <w:rPr>
          <w:rFonts w:ascii="Times New Roman" w:eastAsia="Calibri" w:hAnsi="Times New Roman" w:cs="Times New Roman"/>
          <w:bCs/>
          <w:i/>
          <w:iCs/>
          <w:color w:val="000000"/>
          <w:sz w:val="24"/>
          <w:szCs w:val="24"/>
        </w:rPr>
        <w:t>uveďte</w:t>
      </w:r>
      <w:r w:rsidR="000C5419">
        <w:rPr>
          <w:rFonts w:ascii="Times New Roman" w:eastAsia="Calibri" w:hAnsi="Times New Roman" w:cs="Times New Roman"/>
          <w:bCs/>
          <w:i/>
          <w:iCs/>
          <w:color w:val="000000"/>
          <w:sz w:val="24"/>
          <w:szCs w:val="24"/>
        </w:rPr>
        <w:t xml:space="preserve"> </w:t>
      </w:r>
      <w:r w:rsidR="000C5419" w:rsidRPr="00284B8C">
        <w:rPr>
          <w:rFonts w:ascii="Times New Roman" w:eastAsia="Calibri" w:hAnsi="Times New Roman" w:cs="Times New Roman"/>
          <w:bCs/>
          <w:i/>
          <w:iCs/>
          <w:color w:val="000000"/>
          <w:sz w:val="24"/>
          <w:szCs w:val="24"/>
        </w:rPr>
        <w:t>konkrétne informácie súvisiace s </w:t>
      </w:r>
      <w:r>
        <w:rPr>
          <w:rFonts w:ascii="Times New Roman" w:eastAsia="Calibri" w:hAnsi="Times New Roman" w:cs="Times New Roman"/>
          <w:bCs/>
          <w:i/>
          <w:iCs/>
          <w:color w:val="000000"/>
          <w:sz w:val="24"/>
          <w:szCs w:val="24"/>
        </w:rPr>
        <w:t>kategóriou</w:t>
      </w:r>
      <w:r w:rsidRPr="00284B8C">
        <w:rPr>
          <w:rFonts w:ascii="Times New Roman" w:eastAsia="Calibri" w:hAnsi="Times New Roman" w:cs="Times New Roman"/>
          <w:bCs/>
          <w:i/>
          <w:iCs/>
          <w:color w:val="000000"/>
          <w:sz w:val="24"/>
          <w:szCs w:val="24"/>
        </w:rPr>
        <w:t xml:space="preserve"> </w:t>
      </w:r>
      <w:r w:rsidR="000C5419" w:rsidRPr="00284B8C">
        <w:rPr>
          <w:rFonts w:ascii="Times New Roman" w:eastAsia="Calibri" w:hAnsi="Times New Roman" w:cs="Times New Roman"/>
          <w:bCs/>
          <w:i/>
          <w:iCs/>
          <w:color w:val="000000"/>
          <w:sz w:val="24"/>
          <w:szCs w:val="24"/>
        </w:rPr>
        <w:t>goldplatingu</w:t>
      </w:r>
      <w:r>
        <w:rPr>
          <w:rFonts w:ascii="Times New Roman" w:eastAsia="Calibri" w:hAnsi="Times New Roman" w:cs="Times New Roman"/>
          <w:bCs/>
          <w:i/>
          <w:iCs/>
          <w:color w:val="000000"/>
          <w:sz w:val="24"/>
          <w:szCs w:val="24"/>
        </w:rPr>
        <w:t xml:space="preserve"> podľa </w:t>
      </w:r>
      <w:r w:rsidR="00D114ED">
        <w:rPr>
          <w:rFonts w:ascii="Times New Roman" w:eastAsia="Calibri" w:hAnsi="Times New Roman" w:cs="Times New Roman"/>
          <w:bCs/>
          <w:i/>
          <w:iCs/>
          <w:color w:val="000000"/>
          <w:sz w:val="24"/>
          <w:szCs w:val="24"/>
        </w:rPr>
        <w:t>jednotnej metodiky</w:t>
      </w:r>
      <w:r w:rsidR="000C5419" w:rsidRPr="00284B8C">
        <w:rPr>
          <w:rFonts w:ascii="Times New Roman" w:eastAsia="Calibri" w:hAnsi="Times New Roman" w:cs="Times New Roman"/>
          <w:bCs/>
          <w:i/>
          <w:iCs/>
          <w:color w:val="000000"/>
          <w:sz w:val="24"/>
          <w:szCs w:val="24"/>
        </w:rPr>
        <w:t xml:space="preserve">,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w:t>
      </w:r>
      <w:r w:rsidR="000C5419" w:rsidRPr="00284B8C">
        <w:rPr>
          <w:rFonts w:ascii="Times New Roman" w:eastAsia="Calibri" w:hAnsi="Times New Roman" w:cs="Times New Roman"/>
          <w:bCs/>
          <w:i/>
          <w:iCs/>
          <w:color w:val="000000"/>
          <w:sz w:val="24"/>
          <w:szCs w:val="24"/>
        </w:rPr>
        <w:lastRenderedPageBreak/>
        <w:t>a prečo; z akého dôvodu sa navrhujú prísnejšie sankčné režimy; z akého dôvodu sa navrhuje skoršia transpozícia; z akého dôvodu sa ponechávajú v platnosti už existujúce prísnejšie vnútroštátne</w:t>
      </w:r>
      <w:r w:rsidR="000C5419" w:rsidRPr="000C5419">
        <w:rPr>
          <w:rFonts w:ascii="Times New Roman" w:eastAsia="Calibri" w:hAnsi="Times New Roman" w:cs="Times New Roman"/>
          <w:bCs/>
          <w:i/>
          <w:iCs/>
          <w:color w:val="000000"/>
          <w:sz w:val="24"/>
          <w:szCs w:val="24"/>
        </w:rPr>
        <w:t xml:space="preserve"> požiadavky. </w:t>
      </w:r>
    </w:p>
    <w:p w14:paraId="535CABE4" w14:textId="77777777" w:rsidR="00D114ED" w:rsidRPr="00F244DC" w:rsidRDefault="00D114ED" w:rsidP="00751DA9">
      <w:pPr>
        <w:jc w:val="both"/>
        <w:rPr>
          <w:rFonts w:ascii="Times New Roman" w:eastAsia="Calibri" w:hAnsi="Times New Roman" w:cs="Times New Roman"/>
          <w:bCs/>
          <w:i/>
          <w:iCs/>
          <w:sz w:val="24"/>
          <w:szCs w:val="24"/>
        </w:rPr>
      </w:pPr>
      <w:r w:rsidRPr="00F244DC">
        <w:rPr>
          <w:rFonts w:ascii="Times New Roman" w:eastAsia="Calibri" w:hAnsi="Times New Roman" w:cs="Times New Roman"/>
          <w:bCs/>
          <w:i/>
          <w:iCs/>
          <w:sz w:val="24"/>
          <w:szCs w:val="24"/>
        </w:rPr>
        <w:t>Využitie goldplatingu pri transpozícii alebo implementácii legislatívy EÚ je v zásade nežiadúce, keďže takýto postup môže viesť k zníženiu konkurencieschopnosti domácich podnikov v porovnaní s podnikmi z krajín, kde právne predpisy nie sú natoľko prísne. Využitie goldplatingu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14:paraId="69CB5DAB" w14:textId="77777777" w:rsidR="00054C41" w:rsidRPr="00D8247C" w:rsidRDefault="00054C41" w:rsidP="00054C41">
      <w:pPr>
        <w:rPr>
          <w:rFonts w:ascii="Times New Roman" w:eastAsia="Calibri" w:hAnsi="Times New Roman" w:cs="Times New Roman"/>
          <w:i/>
          <w:sz w:val="24"/>
          <w:szCs w:val="24"/>
        </w:rPr>
      </w:pPr>
    </w:p>
    <w:p w14:paraId="4B6C06E6" w14:textId="77777777" w:rsidR="00024EE4" w:rsidRDefault="00024EE4" w:rsidP="00054C41">
      <w:pPr>
        <w:jc w:val="both"/>
        <w:rPr>
          <w:rFonts w:ascii="Times New Roman" w:eastAsia="Calibri" w:hAnsi="Times New Roman" w:cs="Times New Roman"/>
          <w:b/>
          <w:sz w:val="24"/>
          <w:szCs w:val="24"/>
        </w:rPr>
      </w:pPr>
    </w:p>
    <w:p w14:paraId="4BD96D6C" w14:textId="77777777" w:rsidR="00024EE4" w:rsidRDefault="00024EE4" w:rsidP="00054C41">
      <w:pPr>
        <w:jc w:val="both"/>
        <w:rPr>
          <w:rFonts w:ascii="Times New Roman" w:eastAsia="Calibri" w:hAnsi="Times New Roman" w:cs="Times New Roman"/>
          <w:b/>
          <w:sz w:val="24"/>
          <w:szCs w:val="24"/>
        </w:rPr>
      </w:pPr>
    </w:p>
    <w:p w14:paraId="39D55FBC" w14:textId="44B0C098"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 podnikateľskými subjektmi pred predbežným pripomienkovým konaním</w:t>
      </w:r>
    </w:p>
    <w:p w14:paraId="49C67761"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14:paraId="5DDE9409"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hlavné body konzultácií a ich závery. </w:t>
      </w:r>
    </w:p>
    <w:p w14:paraId="3EE2084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0064013B"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14:paraId="178FF6D3" w14:textId="77777777" w:rsidR="00054C41" w:rsidRPr="00D8247C" w:rsidRDefault="00054C41" w:rsidP="00054C41">
      <w:pPr>
        <w:spacing w:after="0"/>
        <w:jc w:val="both"/>
        <w:rPr>
          <w:rFonts w:ascii="Times New Roman" w:eastAsia="Calibri" w:hAnsi="Times New Roman" w:cs="Times New Roman"/>
          <w:i/>
          <w:sz w:val="24"/>
          <w:szCs w:val="24"/>
        </w:rPr>
      </w:pPr>
    </w:p>
    <w:p w14:paraId="08FCAD96" w14:textId="77777777" w:rsidR="00054C41" w:rsidRPr="00D8247C" w:rsidRDefault="00054C41" w:rsidP="00054C41">
      <w:pPr>
        <w:spacing w:after="0"/>
        <w:jc w:val="both"/>
        <w:rPr>
          <w:rFonts w:ascii="Times New Roman" w:eastAsia="Calibri" w:hAnsi="Times New Roman" w:cs="Times New Roman"/>
          <w:i/>
          <w:sz w:val="24"/>
          <w:szCs w:val="24"/>
        </w:rPr>
      </w:pPr>
    </w:p>
    <w:p w14:paraId="609C066C" w14:textId="77777777" w:rsidR="00054C41" w:rsidRPr="001F1B43" w:rsidRDefault="00054C41" w:rsidP="00054C41">
      <w:pPr>
        <w:jc w:val="both"/>
        <w:rPr>
          <w:rFonts w:ascii="Times New Roman" w:eastAsia="Calibri" w:hAnsi="Times New Roman" w:cs="Times New Roman"/>
          <w:b/>
          <w:sz w:val="24"/>
          <w:szCs w:val="24"/>
        </w:rPr>
      </w:pPr>
      <w:bookmarkStart w:id="0" w:name="_Hlk47698091"/>
      <w:r w:rsidRPr="001F1B43">
        <w:rPr>
          <w:rFonts w:ascii="Times New Roman" w:eastAsia="Calibri" w:hAnsi="Times New Roman" w:cs="Times New Roman"/>
          <w:b/>
          <w:sz w:val="24"/>
          <w:szCs w:val="24"/>
        </w:rPr>
        <w:t>3.3 Vplyvy na konkurencieschopnosť a produktivitu</w:t>
      </w:r>
    </w:p>
    <w:bookmarkEnd w:id="0"/>
    <w:p w14:paraId="5CAF52B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14:paraId="4D049DE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mikro, malé a stredné podniky tzv. MSP)? </w:t>
      </w:r>
    </w:p>
    <w:p w14:paraId="452A90F1"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14:paraId="0D074838" w14:textId="77777777"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14:paraId="6B6A3793" w14:textId="77777777" w:rsidR="007259CB" w:rsidRDefault="007259CB"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14:paraId="64E2FB2F" w14:textId="77777777" w:rsidR="00BA19B0" w:rsidRPr="00D8247C" w:rsidRDefault="00BA19B0"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Ak bol identifikovaný goldplating</w:t>
      </w:r>
      <w:r w:rsidR="00581EB9">
        <w:rPr>
          <w:rFonts w:ascii="Times New Roman" w:eastAsia="Calibri" w:hAnsi="Times New Roman" w:cs="Times New Roman"/>
          <w:i/>
          <w:sz w:val="24"/>
          <w:szCs w:val="24"/>
        </w:rPr>
        <w:t>,</w:t>
      </w:r>
      <w:r w:rsidR="00C14655">
        <w:rPr>
          <w:rFonts w:ascii="Times New Roman" w:eastAsia="Calibri" w:hAnsi="Times New Roman" w:cs="Times New Roman"/>
          <w:i/>
          <w:sz w:val="24"/>
          <w:szCs w:val="24"/>
        </w:rPr>
        <w:t xml:space="preserve"> prispieva k zníženiu konkurencieschopnosti a produktivity?</w:t>
      </w:r>
      <w:r w:rsidR="00581EB9">
        <w:rPr>
          <w:rFonts w:ascii="Times New Roman" w:eastAsia="Calibri" w:hAnsi="Times New Roman" w:cs="Times New Roman"/>
          <w:i/>
          <w:sz w:val="24"/>
          <w:szCs w:val="24"/>
        </w:rPr>
        <w:t xml:space="preserve"> Akým spôsobom?</w:t>
      </w:r>
    </w:p>
    <w:p w14:paraId="72CB32C8"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14:paraId="78681465" w14:textId="77777777" w:rsidR="00054C41" w:rsidRPr="00D8247C" w:rsidRDefault="00054C41" w:rsidP="00054C41">
      <w:pPr>
        <w:spacing w:after="0"/>
        <w:jc w:val="both"/>
        <w:rPr>
          <w:rFonts w:ascii="Times New Roman" w:eastAsia="Calibri" w:hAnsi="Times New Roman" w:cs="Times New Roman"/>
          <w:i/>
          <w:sz w:val="24"/>
          <w:szCs w:val="24"/>
        </w:rPr>
      </w:pPr>
    </w:p>
    <w:p w14:paraId="4BE35CB4"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6C684286"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14:paraId="76CD0669" w14:textId="77777777" w:rsidR="00054C41" w:rsidRPr="00D8247C" w:rsidRDefault="000B7CC4"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327BF48A" w14:textId="77777777" w:rsidR="00054C41" w:rsidRPr="00D8247C" w:rsidRDefault="00054C41" w:rsidP="00054C41">
      <w:pPr>
        <w:spacing w:after="0"/>
        <w:jc w:val="both"/>
        <w:rPr>
          <w:rFonts w:ascii="Times New Roman" w:eastAsia="Calibri" w:hAnsi="Times New Roman" w:cs="Times New Roman"/>
          <w:i/>
          <w:sz w:val="24"/>
          <w:szCs w:val="24"/>
        </w:rPr>
      </w:pPr>
    </w:p>
    <w:p w14:paraId="5861187D"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1FF562C2"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14:paraId="23DA5CCF" w14:textId="77777777" w:rsidR="00054C41" w:rsidRPr="00D8247C" w:rsidRDefault="00054C41" w:rsidP="00054C41">
      <w:pPr>
        <w:spacing w:after="0"/>
        <w:jc w:val="both"/>
        <w:rPr>
          <w:rFonts w:ascii="Times New Roman" w:eastAsia="Calibri" w:hAnsi="Times New Roman" w:cs="Times New Roman"/>
          <w:i/>
          <w:sz w:val="24"/>
          <w:szCs w:val="24"/>
        </w:rPr>
      </w:pPr>
    </w:p>
    <w:p w14:paraId="0B272ABF"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14:paraId="789FA80A" w14:textId="77777777" w:rsidR="00054C41" w:rsidRPr="00D8247C" w:rsidRDefault="000B7CC4"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1FFE92DA" w14:textId="77777777" w:rsidR="00054C41" w:rsidRPr="00D8247C" w:rsidRDefault="00054C41" w:rsidP="00054C41">
      <w:pPr>
        <w:spacing w:after="0"/>
        <w:jc w:val="both"/>
        <w:rPr>
          <w:rFonts w:ascii="Times New Roman" w:eastAsia="Calibri" w:hAnsi="Times New Roman" w:cs="Times New Roman"/>
          <w:i/>
          <w:sz w:val="24"/>
          <w:szCs w:val="24"/>
        </w:rPr>
      </w:pPr>
    </w:p>
    <w:p w14:paraId="04547B8F" w14:textId="77777777" w:rsidR="00054C41" w:rsidRDefault="00054C41" w:rsidP="00054C41">
      <w:pPr>
        <w:spacing w:after="0"/>
        <w:jc w:val="both"/>
        <w:rPr>
          <w:rFonts w:ascii="Times New Roman" w:eastAsia="Calibri" w:hAnsi="Times New Roman" w:cs="Times New Roman"/>
          <w:i/>
          <w:sz w:val="24"/>
          <w:szCs w:val="24"/>
        </w:rPr>
      </w:pPr>
    </w:p>
    <w:p w14:paraId="3814BF91" w14:textId="77777777" w:rsidR="00E30D85" w:rsidRPr="00D8247C" w:rsidRDefault="00E30D85" w:rsidP="00054C41">
      <w:pPr>
        <w:spacing w:after="0"/>
        <w:jc w:val="both"/>
        <w:rPr>
          <w:rFonts w:ascii="Times New Roman" w:eastAsia="Calibri" w:hAnsi="Times New Roman" w:cs="Times New Roman"/>
          <w:i/>
          <w:sz w:val="24"/>
          <w:szCs w:val="24"/>
        </w:rPr>
      </w:pPr>
    </w:p>
    <w:p w14:paraId="0F05F45F"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14:paraId="727C9A0E" w14:textId="77777777" w:rsidR="00FF414B" w:rsidRDefault="00FF414B" w:rsidP="00FF414B">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312EF81C"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71F108BC"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46E907D6" w14:textId="77777777" w:rsidR="00FF414B" w:rsidRPr="00F244DC"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w:t>
      </w:r>
      <w:r w:rsidRPr="00F244DC">
        <w:rPr>
          <w:rFonts w:ascii="Times New Roman" w:eastAsia="Calibri" w:hAnsi="Times New Roman" w:cs="Times New Roman"/>
          <w:i/>
          <w:sz w:val="24"/>
          <w:szCs w:val="24"/>
        </w:rPr>
        <w:t>vplyvy, ktoré predpokladá materiál, ale nemožno ich zaradiť do častí 3.1 a 3.3.</w:t>
      </w:r>
      <w:r w:rsidR="00E214C0" w:rsidRPr="00F244DC">
        <w:rPr>
          <w:rFonts w:ascii="Times New Roman" w:eastAsia="Calibri" w:hAnsi="Times New Roman" w:cs="Times New Roman"/>
          <w:i/>
          <w:sz w:val="24"/>
          <w:szCs w:val="24"/>
        </w:rPr>
        <w:t>,</w:t>
      </w:r>
    </w:p>
    <w:p w14:paraId="74DE7A2D" w14:textId="01DCA688" w:rsidR="00D114ED" w:rsidRDefault="00D114ED" w:rsidP="00D114ED">
      <w:pPr>
        <w:pStyle w:val="Odsekzoznamu"/>
        <w:numPr>
          <w:ilvl w:val="0"/>
          <w:numId w:val="6"/>
        </w:numPr>
        <w:spacing w:after="0" w:line="254" w:lineRule="auto"/>
        <w:jc w:val="both"/>
        <w:rPr>
          <w:rFonts w:ascii="Times New Roman" w:eastAsia="Calibri" w:hAnsi="Times New Roman" w:cs="Times New Roman"/>
          <w:i/>
          <w:sz w:val="24"/>
          <w:szCs w:val="24"/>
        </w:rPr>
      </w:pPr>
      <w:r w:rsidRPr="00F244DC">
        <w:rPr>
          <w:rFonts w:ascii="Times New Roman" w:eastAsia="Calibri" w:hAnsi="Times New Roman" w:cs="Times New Roman"/>
          <w:i/>
          <w:sz w:val="24"/>
          <w:szCs w:val="24"/>
        </w:rPr>
        <w:t>iné vplyvy podľa písm. a) až c), ktoré sú goldplatingom.</w:t>
      </w:r>
    </w:p>
    <w:p w14:paraId="08ED6F66" w14:textId="5A6C3A81" w:rsidR="00886B1F" w:rsidRDefault="00886B1F" w:rsidP="00886B1F">
      <w:pPr>
        <w:spacing w:after="0" w:line="254" w:lineRule="auto"/>
        <w:jc w:val="both"/>
        <w:rPr>
          <w:rFonts w:ascii="Times New Roman" w:eastAsia="Calibri" w:hAnsi="Times New Roman" w:cs="Times New Roman"/>
          <w:i/>
          <w:sz w:val="24"/>
          <w:szCs w:val="24"/>
        </w:rPr>
      </w:pPr>
    </w:p>
    <w:p w14:paraId="050D3EE8" w14:textId="6A1AD783" w:rsidR="00886B1F" w:rsidRDefault="00886B1F" w:rsidP="00886B1F">
      <w:pPr>
        <w:spacing w:after="0" w:line="254" w:lineRule="auto"/>
        <w:jc w:val="both"/>
        <w:rPr>
          <w:rFonts w:ascii="Times New Roman" w:eastAsia="Calibri" w:hAnsi="Times New Roman" w:cs="Times New Roman"/>
          <w:i/>
          <w:sz w:val="24"/>
          <w:szCs w:val="24"/>
        </w:rPr>
      </w:pPr>
    </w:p>
    <w:p w14:paraId="7F8E0197" w14:textId="6458BD1A" w:rsidR="00886B1F" w:rsidRPr="00886B1F" w:rsidRDefault="00886B1F" w:rsidP="00886B1F">
      <w:pPr>
        <w:spacing w:after="0" w:line="240" w:lineRule="auto"/>
        <w:jc w:val="both"/>
        <w:rPr>
          <w:rFonts w:ascii="Times New Roman" w:eastAsia="Calibri" w:hAnsi="Times New Roman" w:cs="Times New Roman"/>
          <w:i/>
          <w:sz w:val="24"/>
          <w:szCs w:val="24"/>
        </w:rPr>
      </w:pPr>
      <w:r w:rsidRPr="00830512">
        <w:rPr>
          <w:rFonts w:ascii="Times New Roman" w:eastAsia="Calibri" w:hAnsi="Times New Roman" w:cs="Times New Roman"/>
          <w:b/>
          <w:i/>
          <w:sz w:val="24"/>
          <w:szCs w:val="24"/>
        </w:rPr>
        <w:t>Vedenie registra</w:t>
      </w:r>
      <w:r>
        <w:rPr>
          <w:rFonts w:ascii="Times New Roman" w:eastAsia="Calibri" w:hAnsi="Times New Roman" w:cs="Times New Roman"/>
          <w:i/>
          <w:sz w:val="24"/>
          <w:szCs w:val="24"/>
        </w:rPr>
        <w:t xml:space="preserve">  (</w:t>
      </w:r>
      <w:r w:rsidRPr="00830512">
        <w:rPr>
          <w:rFonts w:ascii="Times New Roman" w:eastAsia="Calibri" w:hAnsi="Times New Roman" w:cs="Times New Roman"/>
          <w:i/>
          <w:sz w:val="24"/>
          <w:szCs w:val="24"/>
        </w:rPr>
        <w:t>§ 92 ods. 7, zákon č. 483/2001 Z. z.)</w:t>
      </w:r>
    </w:p>
    <w:p w14:paraId="05E00867" w14:textId="77777777" w:rsidR="00886B1F" w:rsidRPr="00893AA9" w:rsidRDefault="00886B1F" w:rsidP="00886B1F">
      <w:pPr>
        <w:jc w:val="both"/>
        <w:rPr>
          <w:rFonts w:ascii="Times New Roman" w:eastAsia="Calibri" w:hAnsi="Times New Roman" w:cs="Times New Roman"/>
          <w:bCs/>
          <w:iCs/>
          <w:sz w:val="24"/>
          <w:szCs w:val="24"/>
        </w:rPr>
      </w:pPr>
      <w:r w:rsidRPr="00893AA9">
        <w:rPr>
          <w:rFonts w:ascii="Times New Roman" w:eastAsia="Calibri" w:hAnsi="Times New Roman" w:cs="Times New Roman"/>
          <w:bCs/>
          <w:iCs/>
          <w:sz w:val="24"/>
          <w:szCs w:val="24"/>
        </w:rPr>
        <w:t>Navrhovanou legislatívnou úpravou sa za účelom zabezpečenia ochrany klientov bánk navrhuje možnosť vedenia interných databáz bánk (tzv. blacklistov), ktoré budú evidovať klientov pri ktorých majú banky dôvodné podozrenie z protiprávneho konania spojeného s trestnou činnosťou ,legalizáciou príjmov z trestnej činnosti alebo majú dôvodné podozrenie, že títo klienti pripravujú, páchajú alebo spáchali trestný čin alebo sa na takýchto konaniach spolupodieľali. Zároveň sa takouto legislatívnou úpravou umožní výmena informácií medzi bankami, ktoré databázy o klientoch podozrivých z páchania alebo podieľania sa na páchaní trestných činov zavedú do svojich interných procesov.  Cieľom tejto úpravy je ochrana spotrebiteľov pred podvodným správaním niektorých klientov bánk a zvýšenie obozretných požiadaviek bánk a pobočiek zahraničných bánk v oblasti legalizácie príjmov z trestnej činnosti.</w:t>
      </w:r>
    </w:p>
    <w:p w14:paraId="7EAF0558" w14:textId="77777777" w:rsidR="00886B1F" w:rsidRDefault="00886B1F" w:rsidP="00886B1F">
      <w:pPr>
        <w:jc w:val="both"/>
        <w:rPr>
          <w:rFonts w:ascii="Times New Roman" w:eastAsia="Calibri" w:hAnsi="Times New Roman" w:cs="Times New Roman"/>
          <w:bCs/>
          <w:iCs/>
          <w:sz w:val="24"/>
          <w:szCs w:val="24"/>
        </w:rPr>
      </w:pPr>
      <w:r w:rsidRPr="00893AA9">
        <w:rPr>
          <w:rFonts w:ascii="Times New Roman" w:eastAsia="Calibri" w:hAnsi="Times New Roman" w:cs="Times New Roman"/>
          <w:bCs/>
          <w:iCs/>
          <w:sz w:val="24"/>
          <w:szCs w:val="24"/>
        </w:rPr>
        <w:t xml:space="preserve">Spracúvanie takýchto informácií a ich výmena medzi bankami a pobočkami zahraničných bánk bude mať pozitívne vplyvy v oblasti boja pred podvodmi, legalizáciou a ďalšími formami trestnej činnosti. V súčasnosti však nie je možné na základe aktuálnej praxe vyčísliť vplyvy, keďže samotné podvody sa nedajú vopred predvídať. V súčasnosti je však evidentný nárast tejto činnosti a vedenie takýchto interných databáz má potenciál úspešne bojovať proti takýmto podvodom a minimalizovať vplyvy podvodného správania a možných krádeží finančných prostriedkov na klientov bánk. Tým, že sa podvodné schémy stávajú čoraz viac sofistikovanejšími, jedným z mála prostriedkov ako minimalizovať takéto podvodné správanie je identifikácia príjemcov prostriedkov plynúcich z nezákonnej činnosti. Zavedenie možnosti vedenia interných databáz klientov s podozrením na páchanie trestnej činnosti bude mať aj negatívne vplyvy na banky, ktoré budú musieť zaviesť interné procesy a nastaviť vnútorné </w:t>
      </w:r>
      <w:r w:rsidRPr="00893AA9">
        <w:rPr>
          <w:rFonts w:ascii="Times New Roman" w:eastAsia="Calibri" w:hAnsi="Times New Roman" w:cs="Times New Roman"/>
          <w:bCs/>
          <w:iCs/>
          <w:sz w:val="24"/>
          <w:szCs w:val="24"/>
        </w:rPr>
        <w:lastRenderedPageBreak/>
        <w:t>systémy bánk v súlade s legislatívou. V súčasnosti je však nemožné tieto vplyvy vyčísliť, keďže na jednej strane sa samotnou úpravou vytvorí podpora v zákone na možnosť dobrovoľného vytvárania takýchto databáz a nie povinnosť tieto databázy zaviesť do praxe (tým pádom nie všetky banky budú zavádzať takéto interné databázy) a na strane druhej nie je v súčasnosti známe, ako budú samotné vnútorné databázy jednotlivé banky zavádzať, aké bude samotné technické riešenie a v konečnom dôsledku aj časová náročnosť na vytvorenie a vedenie týchto databáz</w:t>
      </w:r>
      <w:r>
        <w:rPr>
          <w:rFonts w:ascii="Times New Roman" w:eastAsia="Calibri" w:hAnsi="Times New Roman" w:cs="Times New Roman"/>
          <w:bCs/>
          <w:iCs/>
          <w:sz w:val="24"/>
          <w:szCs w:val="24"/>
        </w:rPr>
        <w:t xml:space="preserve">. </w:t>
      </w:r>
    </w:p>
    <w:p w14:paraId="1B6D0E70" w14:textId="77777777" w:rsidR="00886B1F" w:rsidRDefault="00886B1F" w:rsidP="00886B1F">
      <w:pPr>
        <w:jc w:val="both"/>
        <w:rPr>
          <w:rFonts w:ascii="Times New Roman" w:eastAsia="Calibri" w:hAnsi="Times New Roman" w:cs="Times New Roman"/>
          <w:bCs/>
          <w:iCs/>
          <w:sz w:val="24"/>
          <w:szCs w:val="24"/>
        </w:rPr>
      </w:pPr>
    </w:p>
    <w:p w14:paraId="157D12A8" w14:textId="55137810" w:rsidR="00886B1F" w:rsidRPr="00830512" w:rsidRDefault="00886B1F" w:rsidP="00886B1F">
      <w:pPr>
        <w:spacing w:after="0" w:line="240" w:lineRule="auto"/>
        <w:rPr>
          <w:rFonts w:ascii="Times New Roman" w:eastAsia="Calibri" w:hAnsi="Times New Roman" w:cs="Times New Roman"/>
          <w:bCs/>
          <w:i/>
          <w:iCs/>
          <w:sz w:val="24"/>
          <w:szCs w:val="24"/>
        </w:rPr>
      </w:pPr>
      <w:r w:rsidRPr="00830512">
        <w:rPr>
          <w:rFonts w:ascii="Times New Roman" w:eastAsia="Calibri" w:hAnsi="Times New Roman" w:cs="Times New Roman"/>
          <w:b/>
          <w:bCs/>
          <w:i/>
          <w:iCs/>
          <w:sz w:val="24"/>
          <w:szCs w:val="24"/>
        </w:rPr>
        <w:t>Doplnenie možnosti sankcionovať subjekty, ktoré porušujú ustanovenia priamo účinných európskych právnych predpisov</w:t>
      </w:r>
      <w:r>
        <w:rPr>
          <w:rFonts w:ascii="Times New Roman" w:eastAsia="Calibri" w:hAnsi="Times New Roman" w:cs="Times New Roman"/>
          <w:bCs/>
          <w:i/>
          <w:iCs/>
          <w:sz w:val="24"/>
          <w:szCs w:val="24"/>
        </w:rPr>
        <w:t xml:space="preserve"> </w:t>
      </w:r>
      <w:r w:rsidRPr="00830512">
        <w:rPr>
          <w:rFonts w:ascii="Times New Roman" w:eastAsia="Calibri" w:hAnsi="Times New Roman" w:cs="Times New Roman"/>
          <w:bCs/>
          <w:i/>
          <w:iCs/>
          <w:sz w:val="24"/>
          <w:szCs w:val="24"/>
        </w:rPr>
        <w:t>(§ 60 ods. 15, odkaz 110ja odkaz 110m, odkaz 110n,</w:t>
      </w:r>
    </w:p>
    <w:p w14:paraId="41CF8FC4" w14:textId="37CDFF08" w:rsidR="00886B1F" w:rsidRPr="00830512" w:rsidRDefault="00886B1F" w:rsidP="00886B1F">
      <w:pPr>
        <w:jc w:val="both"/>
        <w:rPr>
          <w:rFonts w:ascii="Times New Roman" w:eastAsia="Calibri" w:hAnsi="Times New Roman" w:cs="Times New Roman"/>
          <w:bCs/>
          <w:i/>
          <w:iCs/>
          <w:sz w:val="24"/>
          <w:szCs w:val="24"/>
        </w:rPr>
      </w:pPr>
      <w:r w:rsidRPr="00830512">
        <w:rPr>
          <w:rFonts w:ascii="Times New Roman" w:eastAsia="Calibri" w:hAnsi="Times New Roman" w:cs="Times New Roman"/>
          <w:bCs/>
          <w:i/>
          <w:iCs/>
          <w:sz w:val="24"/>
          <w:szCs w:val="24"/>
        </w:rPr>
        <w:t>odkaz 77f, zákon č.  429/2002 Z. z., zákon č. 566/2001 Z. z. a zákon č. 203/2011 Z. z.</w:t>
      </w:r>
      <w:r w:rsidR="00897083">
        <w:rPr>
          <w:rFonts w:ascii="Times New Roman" w:eastAsia="Calibri" w:hAnsi="Times New Roman" w:cs="Times New Roman"/>
          <w:bCs/>
          <w:i/>
          <w:iCs/>
          <w:sz w:val="24"/>
          <w:szCs w:val="24"/>
        </w:rPr>
        <w:t>, § 78 ods. 11 písm. c) a § 86 ods. 20 písm. c) zákona 492/2009 Z. z.</w:t>
      </w:r>
      <w:r w:rsidRPr="00830512">
        <w:rPr>
          <w:rFonts w:ascii="Times New Roman" w:eastAsia="Calibri" w:hAnsi="Times New Roman" w:cs="Times New Roman"/>
          <w:bCs/>
          <w:i/>
          <w:iCs/>
          <w:sz w:val="24"/>
          <w:szCs w:val="24"/>
        </w:rPr>
        <w:t>)</w:t>
      </w:r>
    </w:p>
    <w:p w14:paraId="52CB2B11" w14:textId="14426727" w:rsidR="00886B1F" w:rsidRDefault="00886B1F" w:rsidP="00886B1F">
      <w:pPr>
        <w:spacing w:after="0" w:line="240" w:lineRule="auto"/>
        <w:jc w:val="both"/>
        <w:rPr>
          <w:rFonts w:ascii="Times New Roman" w:eastAsia="Calibri" w:hAnsi="Times New Roman" w:cs="Times New Roman"/>
          <w:bCs/>
          <w:iCs/>
          <w:sz w:val="24"/>
          <w:szCs w:val="24"/>
        </w:rPr>
      </w:pPr>
      <w:r w:rsidRPr="00830512">
        <w:rPr>
          <w:rFonts w:ascii="Times New Roman" w:eastAsia="Calibri" w:hAnsi="Times New Roman" w:cs="Times New Roman"/>
          <w:bCs/>
          <w:iCs/>
          <w:sz w:val="24"/>
          <w:szCs w:val="24"/>
        </w:rPr>
        <w:t>Do osobitných zákonov týkajúcich sa príslušných sektorov finančného trhu sa navrhuje vložiť</w:t>
      </w:r>
      <w:r w:rsidRPr="000E12A2">
        <w:rPr>
          <w:rFonts w:ascii="Times New Roman" w:eastAsia="Calibri" w:hAnsi="Times New Roman" w:cs="Times New Roman"/>
          <w:bCs/>
          <w:iCs/>
          <w:sz w:val="24"/>
          <w:szCs w:val="24"/>
        </w:rPr>
        <w:t xml:space="preserve"> úpravu ohľadom možnosti sankcionovať subjekty za porušenie ustanovení priamo účinných právnych predpisov Európskej únie.</w:t>
      </w:r>
      <w:r w:rsidR="00897083">
        <w:rPr>
          <w:rFonts w:ascii="Times New Roman" w:eastAsia="Calibri" w:hAnsi="Times New Roman" w:cs="Times New Roman"/>
          <w:bCs/>
          <w:iCs/>
          <w:sz w:val="24"/>
          <w:szCs w:val="24"/>
        </w:rPr>
        <w:t xml:space="preserve"> Z dôvodu implementácie čl. 11 ods. 1b písm. b) nariadenia (EÚ) č. 260/2012 v platnom znení sa navrhuje doplnenie § 78 ods. 11 písm. c) a § 86 ods. 20 písm. c) zákona č. 492/2009 Z. z. o sankciu, ktorú môže NBS uložiť členovi štatutárneho orgánu platobnej inštitúcie a vedúcemu zamestnancovi až do výšky 5 000 000 eur za porušenie daného osobitného predpisu. </w:t>
      </w:r>
      <w:r w:rsidRPr="000E12A2">
        <w:rPr>
          <w:rFonts w:ascii="Times New Roman" w:eastAsia="Calibri" w:hAnsi="Times New Roman" w:cs="Times New Roman"/>
          <w:bCs/>
          <w:iCs/>
          <w:sz w:val="24"/>
          <w:szCs w:val="24"/>
        </w:rPr>
        <w:t xml:space="preserve"> Nie je možné presne kvantifikovať vplyvy navrhovanej úpravy na návrhom potenciálne dotknuté subjekty, keďže nie je možné vopred ustáliť v akom rozsahu a v akej frekvencii bude dochádzať k porušovaniu príslušnej právnej úpravy opodstatňujúcemu uloženie sankcií podľa návrhu, nakoľko uvedené bude závisieť od konkrétnych aspektov viažucich sa na činnosť príslušných subjektov finančného trhu, ktoré nie je možné z povahy veci spoľahlivo predikovať. </w:t>
      </w:r>
      <w:r w:rsidR="00897083">
        <w:rPr>
          <w:rFonts w:ascii="Times New Roman" w:eastAsia="Calibri" w:hAnsi="Times New Roman" w:cs="Times New Roman"/>
          <w:bCs/>
          <w:iCs/>
          <w:sz w:val="24"/>
          <w:szCs w:val="24"/>
        </w:rPr>
        <w:t>Zároveň ide najmä o maximálne možné sankcie, ktoré však závisia od závažnosti porušenia povinností daným subjektom.</w:t>
      </w:r>
      <w:bookmarkStart w:id="1" w:name="_GoBack"/>
      <w:bookmarkEnd w:id="1"/>
    </w:p>
    <w:p w14:paraId="57401559" w14:textId="77777777" w:rsidR="00886B1F" w:rsidRDefault="00886B1F" w:rsidP="00886B1F">
      <w:pPr>
        <w:spacing w:after="0" w:line="240" w:lineRule="auto"/>
        <w:jc w:val="both"/>
        <w:rPr>
          <w:rFonts w:ascii="Times New Roman" w:eastAsia="Calibri" w:hAnsi="Times New Roman" w:cs="Times New Roman"/>
          <w:bCs/>
          <w:iCs/>
          <w:sz w:val="24"/>
          <w:szCs w:val="24"/>
        </w:rPr>
      </w:pPr>
    </w:p>
    <w:p w14:paraId="507FDFEE" w14:textId="65EF9275" w:rsidR="00886B1F" w:rsidRPr="00886B1F" w:rsidRDefault="00886B1F" w:rsidP="00886B1F">
      <w:pPr>
        <w:spacing w:after="0" w:line="240" w:lineRule="auto"/>
        <w:jc w:val="both"/>
        <w:rPr>
          <w:rFonts w:ascii="Times New Roman" w:eastAsia="Calibri" w:hAnsi="Times New Roman" w:cs="Times New Roman"/>
          <w:bCs/>
          <w:i/>
          <w:iCs/>
          <w:sz w:val="24"/>
          <w:szCs w:val="24"/>
        </w:rPr>
      </w:pPr>
      <w:r w:rsidRPr="00830512">
        <w:rPr>
          <w:rFonts w:ascii="Times New Roman" w:eastAsia="Calibri" w:hAnsi="Times New Roman" w:cs="Times New Roman"/>
          <w:b/>
          <w:bCs/>
          <w:i/>
          <w:iCs/>
          <w:sz w:val="24"/>
          <w:szCs w:val="24"/>
        </w:rPr>
        <w:t>Zabezpečenie pre NBS účinné nepeňažné sankcionovanie por</w:t>
      </w:r>
      <w:r w:rsidR="00830512" w:rsidRPr="00830512">
        <w:rPr>
          <w:rFonts w:ascii="Times New Roman" w:eastAsia="Calibri" w:hAnsi="Times New Roman" w:cs="Times New Roman"/>
          <w:b/>
          <w:bCs/>
          <w:i/>
          <w:iCs/>
          <w:sz w:val="24"/>
          <w:szCs w:val="24"/>
        </w:rPr>
        <w:t xml:space="preserve">ušení nariadenia DORA v sektore </w:t>
      </w:r>
      <w:r w:rsidRPr="00830512">
        <w:rPr>
          <w:rFonts w:ascii="Times New Roman" w:eastAsia="Calibri" w:hAnsi="Times New Roman" w:cs="Times New Roman"/>
          <w:b/>
          <w:bCs/>
          <w:i/>
          <w:iCs/>
          <w:sz w:val="24"/>
          <w:szCs w:val="24"/>
        </w:rPr>
        <w:t>poisťovníctva</w:t>
      </w:r>
      <w:r w:rsidR="00830512">
        <w:rPr>
          <w:rFonts w:ascii="Times New Roman" w:eastAsia="Calibri" w:hAnsi="Times New Roman" w:cs="Times New Roman"/>
          <w:bCs/>
          <w:i/>
          <w:iCs/>
          <w:sz w:val="24"/>
          <w:szCs w:val="24"/>
        </w:rPr>
        <w:t xml:space="preserve"> (</w:t>
      </w:r>
      <w:r w:rsidR="00830512" w:rsidRPr="00830512">
        <w:rPr>
          <w:rFonts w:ascii="Times New Roman" w:eastAsia="Calibri" w:hAnsi="Times New Roman" w:cs="Times New Roman"/>
          <w:bCs/>
          <w:i/>
          <w:iCs/>
          <w:sz w:val="24"/>
          <w:szCs w:val="24"/>
        </w:rPr>
        <w:t>odkaz 67, zákon č. 39/2015 Z. z.)</w:t>
      </w:r>
    </w:p>
    <w:p w14:paraId="54BE9D2E" w14:textId="77777777" w:rsidR="00886B1F" w:rsidRPr="000E12A2" w:rsidRDefault="00886B1F" w:rsidP="00886B1F">
      <w:pPr>
        <w:spacing w:after="0" w:line="240"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Do osobitného zákona č. 39/2015 Z. z. o poisťovníctve a o zmene a doplnení niektorých zákonov sa navrhuje do odkazu 67 doplniť odkaz na nariadenie (EÚ) 2022/2554. Odkaz 67 je súčasťou § 139 ods. 1, ktorý stanovuje sankcie, ak NBS zistí nedostatky v činnosti poisťovne, zaisťovne, pobočky zahraničnej poisťovne alebo pobočky zahraničnej poisťovne spočívajúce v nedodržiavaní podmienok ustanovených zákonom. Nie je možné presne určiť vplyvy navrhovanej právnej úpravy, pretože nie je možné predikovať v akom rozsahu a ako často bude dochádzať k nedodržiavaniu podmienok ustanovených zákonom.</w:t>
      </w:r>
    </w:p>
    <w:p w14:paraId="2FA0C0E2" w14:textId="77777777" w:rsidR="00886B1F" w:rsidRPr="000E12A2" w:rsidRDefault="00886B1F" w:rsidP="00886B1F">
      <w:pPr>
        <w:jc w:val="both"/>
        <w:rPr>
          <w:rFonts w:ascii="Times New Roman" w:eastAsia="Calibri" w:hAnsi="Times New Roman" w:cs="Times New Roman"/>
          <w:bCs/>
          <w:iCs/>
          <w:sz w:val="24"/>
          <w:szCs w:val="24"/>
        </w:rPr>
      </w:pPr>
    </w:p>
    <w:p w14:paraId="22CABA52" w14:textId="77777777" w:rsidR="00886B1F" w:rsidRPr="00886B1F" w:rsidRDefault="00886B1F" w:rsidP="00886B1F">
      <w:pPr>
        <w:spacing w:after="0" w:line="254" w:lineRule="auto"/>
        <w:jc w:val="both"/>
        <w:rPr>
          <w:rFonts w:ascii="Times New Roman" w:eastAsia="Calibri" w:hAnsi="Times New Roman" w:cs="Times New Roman"/>
          <w:sz w:val="24"/>
          <w:szCs w:val="24"/>
        </w:rPr>
      </w:pPr>
    </w:p>
    <w:p w14:paraId="656A83C3" w14:textId="77777777" w:rsidR="00B21D1F" w:rsidRDefault="00B21D1F" w:rsidP="00054C41">
      <w:pPr>
        <w:spacing w:after="0" w:line="240" w:lineRule="auto"/>
        <w:jc w:val="center"/>
        <w:rPr>
          <w:rFonts w:ascii="Times New Roman" w:eastAsia="Times New Roman" w:hAnsi="Times New Roman" w:cs="Times New Roman"/>
          <w:b/>
          <w:sz w:val="28"/>
          <w:szCs w:val="28"/>
          <w:lang w:eastAsia="sk-SK"/>
        </w:rPr>
      </w:pPr>
    </w:p>
    <w:p w14:paraId="424DBDFC" w14:textId="77777777" w:rsidR="00B21D1F" w:rsidRDefault="00B21D1F" w:rsidP="00054C41">
      <w:pPr>
        <w:spacing w:after="0" w:line="240" w:lineRule="auto"/>
        <w:jc w:val="center"/>
        <w:rPr>
          <w:rFonts w:ascii="Times New Roman" w:eastAsia="Times New Roman" w:hAnsi="Times New Roman" w:cs="Times New Roman"/>
          <w:b/>
          <w:sz w:val="28"/>
          <w:szCs w:val="28"/>
          <w:lang w:eastAsia="sk-SK"/>
        </w:rPr>
      </w:pPr>
    </w:p>
    <w:p w14:paraId="3B7E46D6" w14:textId="77777777" w:rsidR="00054C41" w:rsidRPr="00895898" w:rsidRDefault="00054C41" w:rsidP="00054C41">
      <w:pPr>
        <w:spacing w:after="0" w:line="240" w:lineRule="auto"/>
        <w:jc w:val="center"/>
        <w:rPr>
          <w:rFonts w:ascii="Times New Roman" w:eastAsia="Times New Roman" w:hAnsi="Times New Roman" w:cs="Times New Roman"/>
          <w:b/>
          <w:sz w:val="28"/>
          <w:szCs w:val="28"/>
          <w:lang w:eastAsia="sk-SK"/>
        </w:rPr>
      </w:pPr>
      <w:r w:rsidRPr="00895898">
        <w:rPr>
          <w:rFonts w:ascii="Times New Roman" w:eastAsia="Times New Roman" w:hAnsi="Times New Roman" w:cs="Times New Roman"/>
          <w:b/>
          <w:sz w:val="28"/>
          <w:szCs w:val="28"/>
          <w:lang w:eastAsia="sk-SK"/>
        </w:rPr>
        <w:t>Metodický postup pre analýzu vplyvov na podnikateľské prostredie</w:t>
      </w:r>
    </w:p>
    <w:p w14:paraId="767054DC" w14:textId="77777777" w:rsidR="00054C41" w:rsidRPr="00895898" w:rsidRDefault="00054C41" w:rsidP="00054C41">
      <w:pPr>
        <w:spacing w:after="0" w:line="240" w:lineRule="auto"/>
        <w:ind w:firstLine="720"/>
        <w:jc w:val="center"/>
        <w:rPr>
          <w:rFonts w:ascii="Times New Roman" w:eastAsia="Times New Roman" w:hAnsi="Times New Roman" w:cs="Times New Roman"/>
          <w:lang w:eastAsia="sk-SK"/>
        </w:rPr>
      </w:pPr>
    </w:p>
    <w:p w14:paraId="4E7462F3" w14:textId="77777777" w:rsidR="00054C41" w:rsidRPr="00895898" w:rsidRDefault="00054C41" w:rsidP="00054C41">
      <w:pPr>
        <w:spacing w:after="0" w:line="240" w:lineRule="auto"/>
        <w:rPr>
          <w:rFonts w:ascii="Times New Roman" w:eastAsia="Times New Roman" w:hAnsi="Times New Roman" w:cs="Times New Roman"/>
          <w:bCs/>
          <w:lang w:eastAsia="sk-SK"/>
        </w:rPr>
      </w:pPr>
    </w:p>
    <w:p w14:paraId="6204D4D3" w14:textId="77777777" w:rsidR="00054C41" w:rsidRPr="00D8247C" w:rsidRDefault="00054C41" w:rsidP="00054C4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3.1 Náklady regulácie</w:t>
      </w:r>
    </w:p>
    <w:p w14:paraId="6E65869B" w14:textId="77777777" w:rsidR="009B1F04" w:rsidRPr="00C12FDD" w:rsidRDefault="009B1F04" w:rsidP="009B1F04">
      <w:pPr>
        <w:spacing w:after="0" w:line="240" w:lineRule="auto"/>
        <w:jc w:val="both"/>
        <w:rPr>
          <w:rFonts w:ascii="Times New Roman" w:eastAsia="Times New Roman" w:hAnsi="Times New Roman" w:cs="Times New Roman"/>
          <w:i/>
          <w:sz w:val="24"/>
          <w:szCs w:val="24"/>
          <w:lang w:eastAsia="sk-SK"/>
        </w:rPr>
      </w:pPr>
      <w:r w:rsidRPr="00C12FDD">
        <w:rPr>
          <w:rFonts w:ascii="Times New Roman" w:eastAsia="Times New Roman" w:hAnsi="Times New Roman" w:cs="Times New Roman"/>
          <w:i/>
          <w:sz w:val="24"/>
          <w:szCs w:val="24"/>
          <w:lang w:eastAsia="sk-SK"/>
        </w:rPr>
        <w:t xml:space="preserve">Náklady regulácie </w:t>
      </w:r>
      <w:r w:rsidR="005B56E4">
        <w:rPr>
          <w:rFonts w:ascii="Times New Roman" w:eastAsia="Times New Roman" w:hAnsi="Times New Roman" w:cs="Times New Roman"/>
          <w:i/>
          <w:sz w:val="24"/>
          <w:szCs w:val="24"/>
          <w:lang w:eastAsia="sk-SK"/>
        </w:rPr>
        <w:t xml:space="preserve">predkladateľ vypočíta </w:t>
      </w:r>
      <w:r w:rsidR="005B56E4" w:rsidRPr="00C12FDD">
        <w:rPr>
          <w:rFonts w:ascii="Times New Roman" w:eastAsia="Times New Roman" w:hAnsi="Times New Roman" w:cs="Times New Roman"/>
          <w:i/>
          <w:sz w:val="24"/>
          <w:szCs w:val="24"/>
          <w:lang w:eastAsia="sk-SK"/>
        </w:rPr>
        <w:t>po</w:t>
      </w:r>
      <w:r w:rsidR="005B56E4">
        <w:rPr>
          <w:rFonts w:ascii="Times New Roman" w:eastAsia="Times New Roman" w:hAnsi="Times New Roman" w:cs="Times New Roman"/>
          <w:i/>
          <w:sz w:val="24"/>
          <w:szCs w:val="24"/>
          <w:lang w:eastAsia="sk-SK"/>
        </w:rPr>
        <w:t xml:space="preserve">mocou </w:t>
      </w:r>
      <w:r w:rsidR="005B56E4" w:rsidRPr="00C12FDD">
        <w:rPr>
          <w:rFonts w:ascii="Times New Roman" w:eastAsia="Times New Roman" w:hAnsi="Times New Roman" w:cs="Times New Roman"/>
          <w:i/>
          <w:sz w:val="24"/>
          <w:szCs w:val="24"/>
          <w:lang w:eastAsia="sk-SK"/>
        </w:rPr>
        <w:t>Kalkulačk</w:t>
      </w:r>
      <w:r w:rsidR="005B56E4">
        <w:rPr>
          <w:rFonts w:ascii="Times New Roman" w:eastAsia="Times New Roman" w:hAnsi="Times New Roman" w:cs="Times New Roman"/>
          <w:i/>
          <w:sz w:val="24"/>
          <w:szCs w:val="24"/>
          <w:lang w:eastAsia="sk-SK"/>
        </w:rPr>
        <w:t>y</w:t>
      </w:r>
      <w:r w:rsidR="005B56E4" w:rsidRPr="00C12FDD">
        <w:rPr>
          <w:rFonts w:ascii="Times New Roman" w:eastAsia="Times New Roman" w:hAnsi="Times New Roman" w:cs="Times New Roman"/>
          <w:i/>
          <w:sz w:val="24"/>
          <w:szCs w:val="24"/>
          <w:lang w:eastAsia="sk-SK"/>
        </w:rPr>
        <w:t xml:space="preserve"> nákladov</w:t>
      </w:r>
      <w:r w:rsidR="005B56E4">
        <w:rPr>
          <w:rFonts w:ascii="Times New Roman" w:eastAsia="Times New Roman" w:hAnsi="Times New Roman" w:cs="Times New Roman"/>
          <w:i/>
          <w:sz w:val="24"/>
          <w:szCs w:val="24"/>
          <w:lang w:eastAsia="sk-SK"/>
        </w:rPr>
        <w:t xml:space="preserve">, vyplnením ktorej automaticky vyplní </w:t>
      </w:r>
      <w:r w:rsidRPr="00C12FDD">
        <w:rPr>
          <w:rFonts w:ascii="Times New Roman" w:eastAsia="Times New Roman" w:hAnsi="Times New Roman" w:cs="Times New Roman"/>
          <w:i/>
          <w:sz w:val="24"/>
          <w:szCs w:val="24"/>
          <w:lang w:eastAsia="sk-SK"/>
        </w:rPr>
        <w:t xml:space="preserve">2 tabuľky, a to: </w:t>
      </w:r>
    </w:p>
    <w:p w14:paraId="47E9CDFC" w14:textId="77777777" w:rsidR="009B1F04" w:rsidRPr="00C12FDD" w:rsidRDefault="009B1F04" w:rsidP="009B1F04">
      <w:pPr>
        <w:spacing w:after="0" w:line="240" w:lineRule="auto"/>
        <w:jc w:val="both"/>
        <w:rPr>
          <w:rFonts w:ascii="Times New Roman" w:eastAsia="Calibri" w:hAnsi="Times New Roman" w:cs="Times New Roman"/>
          <w:b/>
          <w:sz w:val="24"/>
          <w:szCs w:val="24"/>
        </w:rPr>
      </w:pPr>
    </w:p>
    <w:p w14:paraId="6F90291E" w14:textId="77777777" w:rsidR="00985515" w:rsidRPr="00C12FDD" w:rsidRDefault="005B56E4" w:rsidP="00985515">
      <w:pPr>
        <w:pStyle w:val="Odsekzoznamu"/>
        <w:numPr>
          <w:ilvl w:val="0"/>
          <w:numId w:val="1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Tabuľka </w:t>
      </w:r>
      <w:r w:rsidR="009B1F04" w:rsidRPr="00C12FDD">
        <w:rPr>
          <w:rFonts w:ascii="Times New Roman" w:eastAsia="Calibri" w:hAnsi="Times New Roman" w:cs="Times New Roman"/>
          <w:sz w:val="24"/>
          <w:szCs w:val="24"/>
        </w:rPr>
        <w:t>č.</w:t>
      </w:r>
      <w:r w:rsidR="00E30D85">
        <w:rPr>
          <w:rFonts w:ascii="Times New Roman" w:eastAsia="Calibri" w:hAnsi="Times New Roman" w:cs="Times New Roman"/>
          <w:sz w:val="24"/>
          <w:szCs w:val="24"/>
        </w:rPr>
        <w:t> </w:t>
      </w:r>
      <w:r w:rsidR="009B1F04" w:rsidRPr="00C12FDD">
        <w:rPr>
          <w:rFonts w:ascii="Times New Roman" w:eastAsia="Calibri" w:hAnsi="Times New Roman" w:cs="Times New Roman"/>
          <w:sz w:val="24"/>
          <w:szCs w:val="24"/>
        </w:rPr>
        <w:t xml:space="preserve">1: </w:t>
      </w:r>
      <w:r w:rsidR="00985515" w:rsidRPr="00C12FDD">
        <w:rPr>
          <w:rFonts w:ascii="Times New Roman" w:eastAsia="Calibri" w:hAnsi="Times New Roman" w:cs="Times New Roman"/>
          <w:sz w:val="24"/>
          <w:szCs w:val="24"/>
        </w:rPr>
        <w:t>Zmeny ročných nákladov v prepočte na podnikateľské prostredie, vyhodnotenie mechanizmu znižovania byrokracie a</w:t>
      </w:r>
      <w:r w:rsidR="007E7632">
        <w:rPr>
          <w:rFonts w:ascii="Times New Roman" w:eastAsia="Calibri" w:hAnsi="Times New Roman" w:cs="Times New Roman"/>
          <w:sz w:val="24"/>
          <w:szCs w:val="24"/>
        </w:rPr>
        <w:t> </w:t>
      </w:r>
      <w:r w:rsidR="00985515" w:rsidRPr="00C12FDD">
        <w:rPr>
          <w:rFonts w:ascii="Times New Roman" w:eastAsia="Calibri" w:hAnsi="Times New Roman" w:cs="Times New Roman"/>
          <w:sz w:val="24"/>
          <w:szCs w:val="24"/>
        </w:rPr>
        <w:t>nákladov</w:t>
      </w:r>
      <w:r w:rsidR="007E7632">
        <w:rPr>
          <w:rFonts w:ascii="Times New Roman" w:eastAsia="Calibri" w:hAnsi="Times New Roman" w:cs="Times New Roman"/>
          <w:sz w:val="24"/>
          <w:szCs w:val="24"/>
        </w:rPr>
        <w:t>, výpočet goldplatingu</w:t>
      </w:r>
      <w:r w:rsidR="00985515" w:rsidRPr="00C12FDD">
        <w:rPr>
          <w:rFonts w:ascii="Times New Roman" w:eastAsia="Calibri" w:hAnsi="Times New Roman" w:cs="Times New Roman"/>
          <w:sz w:val="24"/>
          <w:szCs w:val="24"/>
        </w:rPr>
        <w:t>.</w:t>
      </w:r>
    </w:p>
    <w:p w14:paraId="0886454F" w14:textId="77777777" w:rsidR="009B1F04" w:rsidRPr="00C12FDD" w:rsidRDefault="005B56E4" w:rsidP="00484D16">
      <w:pPr>
        <w:pStyle w:val="Odsekzoznamu"/>
        <w:numPr>
          <w:ilvl w:val="0"/>
          <w:numId w:val="1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Tabuľka </w:t>
      </w:r>
      <w:r w:rsidR="009B1F04" w:rsidRPr="00C12FDD">
        <w:rPr>
          <w:rFonts w:ascii="Times New Roman" w:eastAsia="Calibri" w:hAnsi="Times New Roman" w:cs="Times New Roman"/>
          <w:sz w:val="24"/>
          <w:szCs w:val="24"/>
        </w:rPr>
        <w:t>č. 2: Výpočet vplyvov jednotlivých regulácií</w:t>
      </w:r>
    </w:p>
    <w:p w14:paraId="221DA046" w14:textId="77777777" w:rsidR="009B1F04" w:rsidRPr="00C12FDD" w:rsidRDefault="009B1F04" w:rsidP="009B1F04">
      <w:pPr>
        <w:spacing w:after="0" w:line="240" w:lineRule="auto"/>
        <w:jc w:val="both"/>
        <w:rPr>
          <w:rFonts w:ascii="Times New Roman" w:eastAsia="Times New Roman" w:hAnsi="Times New Roman" w:cs="Times New Roman"/>
          <w:i/>
          <w:sz w:val="24"/>
          <w:szCs w:val="24"/>
          <w:lang w:eastAsia="sk-SK"/>
        </w:rPr>
      </w:pPr>
    </w:p>
    <w:p w14:paraId="659A5639" w14:textId="77777777" w:rsidR="009B1F04" w:rsidRPr="00C12FDD" w:rsidRDefault="00CA6348" w:rsidP="009B1F04">
      <w:pPr>
        <w:spacing w:after="0" w:line="240" w:lineRule="auto"/>
        <w:jc w:val="both"/>
        <w:rPr>
          <w:rFonts w:ascii="Times New Roman" w:eastAsia="Times New Roman" w:hAnsi="Times New Roman" w:cs="Times New Roman"/>
          <w:i/>
          <w:sz w:val="24"/>
          <w:szCs w:val="24"/>
          <w:lang w:eastAsia="sk-SK"/>
        </w:rPr>
      </w:pPr>
      <w:r w:rsidRPr="00C12FDD">
        <w:rPr>
          <w:rFonts w:ascii="Times New Roman" w:eastAsia="Times New Roman" w:hAnsi="Times New Roman" w:cs="Times New Roman"/>
          <w:i/>
          <w:sz w:val="24"/>
          <w:szCs w:val="24"/>
          <w:lang w:eastAsia="sk-SK"/>
        </w:rPr>
        <w:t>Predkladateľ n</w:t>
      </w:r>
      <w:r w:rsidR="009B1F04" w:rsidRPr="00C12FDD">
        <w:rPr>
          <w:rFonts w:ascii="Times New Roman" w:eastAsia="Times New Roman" w:hAnsi="Times New Roman" w:cs="Times New Roman"/>
          <w:i/>
          <w:sz w:val="24"/>
          <w:szCs w:val="24"/>
          <w:lang w:eastAsia="sk-SK"/>
        </w:rPr>
        <w:t xml:space="preserve">ásledne tabuľky </w:t>
      </w:r>
      <w:r w:rsidR="005B56E4" w:rsidRPr="00C12FDD">
        <w:rPr>
          <w:rFonts w:ascii="Times New Roman" w:eastAsia="Times New Roman" w:hAnsi="Times New Roman" w:cs="Times New Roman"/>
          <w:i/>
          <w:sz w:val="24"/>
          <w:szCs w:val="24"/>
          <w:lang w:eastAsia="sk-SK"/>
        </w:rPr>
        <w:t>odkopíruje</w:t>
      </w:r>
      <w:r w:rsidR="009B1F04" w:rsidRPr="00C12FDD">
        <w:rPr>
          <w:rFonts w:ascii="Times New Roman" w:eastAsia="Times New Roman" w:hAnsi="Times New Roman" w:cs="Times New Roman"/>
          <w:i/>
          <w:sz w:val="24"/>
          <w:szCs w:val="24"/>
          <w:lang w:eastAsia="sk-SK"/>
        </w:rPr>
        <w:t xml:space="preserve"> a</w:t>
      </w:r>
      <w:r w:rsidRPr="00C12FDD">
        <w:rPr>
          <w:rFonts w:ascii="Times New Roman" w:eastAsia="Times New Roman" w:hAnsi="Times New Roman" w:cs="Times New Roman"/>
          <w:i/>
          <w:sz w:val="24"/>
          <w:szCs w:val="24"/>
          <w:lang w:eastAsia="sk-SK"/>
        </w:rPr>
        <w:t> </w:t>
      </w:r>
      <w:r w:rsidR="009B1F04" w:rsidRPr="00C12FDD">
        <w:rPr>
          <w:rFonts w:ascii="Times New Roman" w:eastAsia="Times New Roman" w:hAnsi="Times New Roman" w:cs="Times New Roman"/>
          <w:i/>
          <w:sz w:val="24"/>
          <w:szCs w:val="24"/>
          <w:lang w:eastAsia="sk-SK"/>
        </w:rPr>
        <w:t>vlo</w:t>
      </w:r>
      <w:r w:rsidRPr="00C12FDD">
        <w:rPr>
          <w:rFonts w:ascii="Times New Roman" w:eastAsia="Times New Roman" w:hAnsi="Times New Roman" w:cs="Times New Roman"/>
          <w:i/>
          <w:sz w:val="24"/>
          <w:szCs w:val="24"/>
          <w:lang w:eastAsia="sk-SK"/>
        </w:rPr>
        <w:t xml:space="preserve">ží </w:t>
      </w:r>
      <w:r w:rsidR="009B1F04" w:rsidRPr="00C12FDD">
        <w:rPr>
          <w:rFonts w:ascii="Times New Roman" w:eastAsia="Times New Roman" w:hAnsi="Times New Roman" w:cs="Times New Roman"/>
          <w:i/>
          <w:sz w:val="24"/>
          <w:szCs w:val="24"/>
          <w:lang w:eastAsia="sk-SK"/>
        </w:rPr>
        <w:t xml:space="preserve">do </w:t>
      </w:r>
      <w:r w:rsidR="0018715C">
        <w:rPr>
          <w:rFonts w:ascii="Times New Roman" w:eastAsia="Times New Roman" w:hAnsi="Times New Roman" w:cs="Times New Roman"/>
          <w:i/>
          <w:sz w:val="24"/>
          <w:szCs w:val="24"/>
          <w:lang w:eastAsia="sk-SK"/>
        </w:rPr>
        <w:t>a</w:t>
      </w:r>
      <w:r w:rsidR="009B1F04" w:rsidRPr="00C12FDD">
        <w:rPr>
          <w:rFonts w:ascii="Times New Roman" w:eastAsia="Times New Roman" w:hAnsi="Times New Roman" w:cs="Times New Roman"/>
          <w:i/>
          <w:sz w:val="24"/>
          <w:szCs w:val="24"/>
          <w:lang w:eastAsia="sk-SK"/>
        </w:rPr>
        <w:t>nalýzy vplyvov na podnikateľské prostredie</w:t>
      </w:r>
      <w:r w:rsidR="00985515" w:rsidRPr="00C12FDD">
        <w:rPr>
          <w:rFonts w:ascii="Times New Roman" w:eastAsia="Times New Roman" w:hAnsi="Times New Roman" w:cs="Times New Roman"/>
          <w:i/>
          <w:sz w:val="24"/>
          <w:szCs w:val="24"/>
          <w:lang w:eastAsia="sk-SK"/>
        </w:rPr>
        <w:t>.</w:t>
      </w:r>
      <w:r w:rsidR="009B1F04" w:rsidRPr="00C12FDD">
        <w:rPr>
          <w:rFonts w:ascii="Times New Roman" w:eastAsia="Times New Roman" w:hAnsi="Times New Roman" w:cs="Times New Roman"/>
          <w:i/>
          <w:sz w:val="24"/>
          <w:szCs w:val="24"/>
          <w:lang w:eastAsia="sk-SK"/>
        </w:rPr>
        <w:t xml:space="preserve"> </w:t>
      </w:r>
    </w:p>
    <w:p w14:paraId="6CEABCC5" w14:textId="77777777" w:rsidR="005D0E50" w:rsidRDefault="005D0E50" w:rsidP="00315BE2">
      <w:pPr>
        <w:spacing w:after="0" w:line="240" w:lineRule="auto"/>
        <w:jc w:val="both"/>
        <w:rPr>
          <w:rFonts w:ascii="Times New Roman" w:eastAsia="Calibri" w:hAnsi="Times New Roman" w:cs="Times New Roman"/>
          <w:b/>
          <w:i/>
          <w:iCs/>
          <w:sz w:val="24"/>
          <w:szCs w:val="24"/>
        </w:rPr>
      </w:pPr>
    </w:p>
    <w:p w14:paraId="0458B945" w14:textId="77777777" w:rsidR="00315BE2" w:rsidRPr="00985515" w:rsidRDefault="00315BE2" w:rsidP="00315BE2">
      <w:pPr>
        <w:spacing w:after="0" w:line="240" w:lineRule="auto"/>
        <w:jc w:val="both"/>
        <w:rPr>
          <w:rFonts w:ascii="Times New Roman" w:eastAsia="Times New Roman" w:hAnsi="Times New Roman" w:cs="Times New Roman"/>
          <w:b/>
          <w:i/>
          <w:sz w:val="24"/>
          <w:szCs w:val="24"/>
          <w:lang w:eastAsia="sk-SK"/>
        </w:rPr>
      </w:pPr>
      <w:r w:rsidRPr="00C12FDD">
        <w:rPr>
          <w:rFonts w:ascii="Times New Roman" w:eastAsia="Times New Roman" w:hAnsi="Times New Roman" w:cs="Times New Roman"/>
          <w:b/>
          <w:i/>
          <w:sz w:val="24"/>
          <w:szCs w:val="24"/>
          <w:lang w:eastAsia="sk-SK"/>
        </w:rPr>
        <w:t>Pokyny k vypĺňaniu jednotlivých stĺpcov Kalkulačky nákladov</w:t>
      </w:r>
      <w:r w:rsidR="00CF4D09">
        <w:rPr>
          <w:rFonts w:ascii="Times New Roman" w:eastAsia="Times New Roman" w:hAnsi="Times New Roman" w:cs="Times New Roman"/>
          <w:b/>
          <w:i/>
          <w:sz w:val="24"/>
          <w:szCs w:val="24"/>
          <w:lang w:eastAsia="sk-SK"/>
        </w:rPr>
        <w:t xml:space="preserve"> (Krok č. 1)</w:t>
      </w:r>
      <w:r w:rsidR="00CA6348" w:rsidRPr="00C12FDD">
        <w:rPr>
          <w:rFonts w:ascii="Times New Roman" w:eastAsia="Times New Roman" w:hAnsi="Times New Roman" w:cs="Times New Roman"/>
          <w:b/>
          <w:i/>
          <w:sz w:val="24"/>
          <w:szCs w:val="24"/>
          <w:lang w:eastAsia="sk-SK"/>
        </w:rPr>
        <w:t>:</w:t>
      </w:r>
    </w:p>
    <w:p w14:paraId="5AC84E87" w14:textId="77777777" w:rsidR="00315BE2" w:rsidRPr="00D8247C" w:rsidRDefault="00315BE2" w:rsidP="00315BE2">
      <w:pPr>
        <w:spacing w:after="0" w:line="240" w:lineRule="auto"/>
        <w:jc w:val="both"/>
        <w:rPr>
          <w:rFonts w:ascii="Times New Roman" w:eastAsia="Times New Roman" w:hAnsi="Times New Roman" w:cs="Times New Roman"/>
          <w:b/>
          <w:sz w:val="24"/>
          <w:szCs w:val="24"/>
          <w:lang w:eastAsia="sk-SK"/>
        </w:rPr>
      </w:pPr>
    </w:p>
    <w:p w14:paraId="51796F4D" w14:textId="77777777" w:rsidR="00315BE2" w:rsidRPr="00D8247C" w:rsidRDefault="00315BE2" w:rsidP="00CA6348">
      <w:pPr>
        <w:spacing w:after="0" w:line="240" w:lineRule="auto"/>
        <w:jc w:val="both"/>
        <w:rPr>
          <w:rFonts w:ascii="Times New Roman" w:eastAsia="Times New Roman" w:hAnsi="Times New Roman" w:cs="Times New Roman"/>
          <w:sz w:val="24"/>
          <w:szCs w:val="24"/>
          <w:lang w:eastAsia="sk-SK"/>
        </w:rPr>
      </w:pPr>
      <w:r w:rsidRPr="006F1D57">
        <w:rPr>
          <w:rFonts w:ascii="Times New Roman" w:eastAsia="Times New Roman" w:hAnsi="Times New Roman" w:cs="Times New Roman"/>
          <w:b/>
          <w:sz w:val="24"/>
          <w:szCs w:val="24"/>
          <w:lang w:eastAsia="sk-SK"/>
        </w:rPr>
        <w:t>Zrozumiteľný a stručný opis regulácie vyjadrujúci dôvod zvýšenia/zníženia nákladov na PP</w:t>
      </w:r>
      <w:r w:rsidR="00047C70">
        <w:rPr>
          <w:rFonts w:ascii="Times New Roman" w:eastAsia="Times New Roman" w:hAnsi="Times New Roman" w:cs="Times New Roman"/>
          <w:b/>
          <w:sz w:val="24"/>
          <w:szCs w:val="24"/>
          <w:lang w:eastAsia="sk-SK"/>
        </w:rPr>
        <w:t xml:space="preserve"> a dôvod ponechania nákladov na PP, ktoré sú goldplatingom</w:t>
      </w:r>
      <w:r w:rsidRPr="006F1D57">
        <w:rPr>
          <w:rFonts w:ascii="Times New Roman" w:eastAsia="Times New Roman" w:hAnsi="Times New Roman" w:cs="Times New Roman"/>
          <w:b/>
          <w:sz w:val="24"/>
          <w:szCs w:val="24"/>
          <w:lang w:eastAsia="sk-SK"/>
        </w:rPr>
        <w:t xml:space="preserve">: </w:t>
      </w:r>
      <w:r w:rsidRPr="006F1D57">
        <w:rPr>
          <w:rFonts w:ascii="Times New Roman" w:eastAsia="Times New Roman" w:hAnsi="Times New Roman" w:cs="Times New Roman"/>
          <w:sz w:val="24"/>
          <w:szCs w:val="24"/>
          <w:lang w:eastAsia="sk-SK"/>
        </w:rPr>
        <w:t>v tomto</w:t>
      </w:r>
      <w:r w:rsidRPr="00D8247C">
        <w:rPr>
          <w:rFonts w:ascii="Times New Roman" w:eastAsia="Times New Roman" w:hAnsi="Times New Roman" w:cs="Times New Roman"/>
          <w:sz w:val="24"/>
          <w:szCs w:val="24"/>
          <w:lang w:eastAsia="sk-SK"/>
        </w:rPr>
        <w:t xml:space="preserve"> stĺpci predkladateľ uvedie stručne a výstižne aj dôvod zvýšenia/zníženia nákladov na PP. Predkladateľ nekopíruje paragrafové znenie regulácie! </w:t>
      </w:r>
      <w:r w:rsidRPr="00D8247C">
        <w:rPr>
          <w:rFonts w:ascii="Times New Roman" w:eastAsia="Times New Roman" w:hAnsi="Times New Roman" w:cs="Times New Roman"/>
          <w:i/>
          <w:iCs/>
          <w:sz w:val="24"/>
          <w:szCs w:val="24"/>
          <w:lang w:eastAsia="sk-SK"/>
        </w:rPr>
        <w:t>Napríklad: zníženie frekvencie povinných kontrol strojov z ročnej na dvojročnú.</w:t>
      </w:r>
      <w:r w:rsidRPr="00D8247C">
        <w:rPr>
          <w:rFonts w:ascii="Times New Roman" w:eastAsia="Times New Roman" w:hAnsi="Times New Roman" w:cs="Times New Roman"/>
          <w:b/>
          <w:bCs/>
          <w:color w:val="000000"/>
          <w:sz w:val="24"/>
          <w:szCs w:val="24"/>
          <w:lang w:eastAsia="sk-SK"/>
        </w:rPr>
        <w:t xml:space="preserve"> </w:t>
      </w:r>
      <w:r>
        <w:rPr>
          <w:rFonts w:ascii="Times New Roman" w:eastAsia="Times New Roman" w:hAnsi="Times New Roman" w:cs="Times New Roman"/>
          <w:b/>
          <w:sz w:val="24"/>
          <w:szCs w:val="24"/>
          <w:lang w:eastAsia="sk-SK"/>
        </w:rPr>
        <w:t>V prípade</w:t>
      </w:r>
      <w:r w:rsidRPr="00804BC8">
        <w:rPr>
          <w:rFonts w:ascii="Times New Roman" w:eastAsia="Times New Roman" w:hAnsi="Times New Roman" w:cs="Times New Roman"/>
          <w:b/>
          <w:sz w:val="24"/>
          <w:szCs w:val="24"/>
          <w:lang w:eastAsia="sk-SK"/>
        </w:rPr>
        <w:t> dôvod</w:t>
      </w:r>
      <w:r>
        <w:rPr>
          <w:rFonts w:ascii="Times New Roman" w:eastAsia="Times New Roman" w:hAnsi="Times New Roman" w:cs="Times New Roman"/>
          <w:b/>
          <w:sz w:val="24"/>
          <w:szCs w:val="24"/>
          <w:lang w:eastAsia="sk-SK"/>
        </w:rPr>
        <w:t>u</w:t>
      </w:r>
      <w:r w:rsidRPr="00804BC8">
        <w:rPr>
          <w:rFonts w:ascii="Times New Roman" w:eastAsia="Times New Roman" w:hAnsi="Times New Roman" w:cs="Times New Roman"/>
          <w:b/>
          <w:sz w:val="24"/>
          <w:szCs w:val="24"/>
          <w:lang w:eastAsia="sk-SK"/>
        </w:rPr>
        <w:t xml:space="preserve"> ponechania nákladov na PP, ktoré sú goldplat</w:t>
      </w:r>
      <w:r>
        <w:rPr>
          <w:rFonts w:ascii="Times New Roman" w:eastAsia="Times New Roman" w:hAnsi="Times New Roman" w:cs="Times New Roman"/>
          <w:b/>
          <w:sz w:val="24"/>
          <w:szCs w:val="24"/>
          <w:lang w:eastAsia="sk-SK"/>
        </w:rPr>
        <w:t>i</w:t>
      </w:r>
      <w:r w:rsidRPr="00804BC8">
        <w:rPr>
          <w:rFonts w:ascii="Times New Roman" w:eastAsia="Times New Roman" w:hAnsi="Times New Roman" w:cs="Times New Roman"/>
          <w:b/>
          <w:sz w:val="24"/>
          <w:szCs w:val="24"/>
          <w:lang w:eastAsia="sk-SK"/>
        </w:rPr>
        <w:t>ngom</w:t>
      </w:r>
      <w:r>
        <w:rPr>
          <w:rFonts w:ascii="Times New Roman" w:eastAsia="Times New Roman" w:hAnsi="Times New Roman" w:cs="Times New Roman"/>
          <w:b/>
          <w:sz w:val="24"/>
          <w:szCs w:val="24"/>
          <w:lang w:eastAsia="sk-SK"/>
        </w:rPr>
        <w:t xml:space="preserve">, </w:t>
      </w:r>
      <w:r w:rsidRPr="00804BC8">
        <w:rPr>
          <w:rFonts w:ascii="Times New Roman" w:eastAsia="Times New Roman" w:hAnsi="Times New Roman" w:cs="Times New Roman"/>
          <w:sz w:val="24"/>
          <w:szCs w:val="24"/>
          <w:lang w:eastAsia="sk-SK"/>
        </w:rPr>
        <w:t>sa uvedie dôvod neodstránenia</w:t>
      </w:r>
      <w:r>
        <w:rPr>
          <w:rFonts w:ascii="Times New Roman" w:eastAsia="Times New Roman" w:hAnsi="Times New Roman" w:cs="Times New Roman"/>
          <w:sz w:val="24"/>
          <w:szCs w:val="24"/>
          <w:lang w:eastAsia="sk-SK"/>
        </w:rPr>
        <w:t>/zachovania</w:t>
      </w:r>
      <w:r w:rsidRPr="00804BC8">
        <w:rPr>
          <w:rFonts w:ascii="Times New Roman" w:eastAsia="Times New Roman" w:hAnsi="Times New Roman" w:cs="Times New Roman"/>
          <w:sz w:val="24"/>
          <w:szCs w:val="24"/>
          <w:lang w:eastAsia="sk-SK"/>
        </w:rPr>
        <w:t xml:space="preserve"> </w:t>
      </w:r>
      <w:r w:rsidRPr="00804BC8">
        <w:rPr>
          <w:rFonts w:ascii="Times New Roman" w:eastAsia="Times New Roman" w:hAnsi="Times New Roman" w:cs="Arial"/>
          <w:sz w:val="24"/>
          <w:szCs w:val="20"/>
        </w:rPr>
        <w:t>existujúcej právnej úpravy</w:t>
      </w:r>
      <w:r w:rsidRPr="00804BC8">
        <w:rPr>
          <w:rFonts w:ascii="Times New Roman" w:eastAsia="Times New Roman" w:hAnsi="Times New Roman" w:cs="Arial"/>
          <w:i/>
          <w:sz w:val="24"/>
          <w:szCs w:val="20"/>
        </w:rPr>
        <w:t>,</w:t>
      </w:r>
      <w:r w:rsidRPr="00804BC8">
        <w:rPr>
          <w:rFonts w:ascii="Times New Roman" w:eastAsia="Times New Roman" w:hAnsi="Times New Roman" w:cs="Arial"/>
          <w:sz w:val="24"/>
          <w:szCs w:val="20"/>
        </w:rPr>
        <w:t xml:space="preserve"> ktorá spolu </w:t>
      </w:r>
      <w:r w:rsidRPr="00804BC8">
        <w:rPr>
          <w:rFonts w:ascii="Times New Roman" w:eastAsia="Times New Roman" w:hAnsi="Times New Roman" w:cs="Times New Roman"/>
          <w:sz w:val="24"/>
          <w:szCs w:val="24"/>
          <w:lang w:eastAsia="sk-SK"/>
        </w:rPr>
        <w:t>s  predloženým návrhom právneho predpisu spôsobuje, že transpozícia nebude vykonaná v</w:t>
      </w:r>
      <w:r w:rsidR="007E7632">
        <w:rPr>
          <w:rFonts w:ascii="Times New Roman" w:eastAsia="Times New Roman" w:hAnsi="Times New Roman" w:cs="Times New Roman"/>
          <w:sz w:val="24"/>
          <w:szCs w:val="24"/>
          <w:lang w:eastAsia="sk-SK"/>
        </w:rPr>
        <w:t> </w:t>
      </w:r>
      <w:r w:rsidRPr="00804BC8">
        <w:rPr>
          <w:rFonts w:ascii="Times New Roman" w:eastAsia="Times New Roman" w:hAnsi="Times New Roman" w:cs="Times New Roman"/>
          <w:sz w:val="24"/>
          <w:szCs w:val="24"/>
          <w:lang w:eastAsia="sk-SK"/>
        </w:rPr>
        <w:t>minimálnej</w:t>
      </w:r>
      <w:r w:rsidR="007E7632">
        <w:rPr>
          <w:rFonts w:ascii="Times New Roman" w:eastAsia="Times New Roman" w:hAnsi="Times New Roman" w:cs="Times New Roman"/>
          <w:sz w:val="24"/>
          <w:szCs w:val="24"/>
          <w:lang w:eastAsia="sk-SK"/>
        </w:rPr>
        <w:t xml:space="preserve"> a nevyhnutnej</w:t>
      </w:r>
      <w:r w:rsidRPr="00804BC8">
        <w:rPr>
          <w:rFonts w:ascii="Times New Roman" w:eastAsia="Times New Roman" w:hAnsi="Times New Roman" w:cs="Times New Roman"/>
          <w:sz w:val="24"/>
          <w:szCs w:val="24"/>
          <w:lang w:eastAsia="sk-SK"/>
        </w:rPr>
        <w:t xml:space="preserve"> miere</w:t>
      </w:r>
      <w:r>
        <w:rPr>
          <w:rFonts w:ascii="Times New Roman" w:eastAsia="Times New Roman" w:hAnsi="Times New Roman" w:cs="Times New Roman"/>
          <w:sz w:val="24"/>
          <w:szCs w:val="24"/>
          <w:lang w:eastAsia="sk-SK"/>
        </w:rPr>
        <w:t xml:space="preserve"> (zároveň</w:t>
      </w:r>
      <w:r w:rsidR="007E7632">
        <w:rPr>
          <w:rFonts w:ascii="Times New Roman" w:eastAsia="Times New Roman" w:hAnsi="Times New Roman" w:cs="Times New Roman"/>
          <w:sz w:val="24"/>
          <w:szCs w:val="24"/>
          <w:lang w:eastAsia="sk-SK"/>
        </w:rPr>
        <w:t xml:space="preserve"> sa</w:t>
      </w:r>
      <w:r>
        <w:rPr>
          <w:rFonts w:ascii="Times New Roman" w:eastAsia="Times New Roman" w:hAnsi="Times New Roman" w:cs="Times New Roman"/>
          <w:sz w:val="24"/>
          <w:szCs w:val="24"/>
          <w:lang w:eastAsia="sk-SK"/>
        </w:rPr>
        <w:t xml:space="preserve"> zaznačí  možnosť „nemení sa“ pri označení druhu vplyvu).</w:t>
      </w:r>
      <w:r w:rsidRPr="00A33F2C" w:rsidDel="00F74D3C">
        <w:rPr>
          <w:rFonts w:ascii="Times New Roman" w:eastAsia="Times New Roman" w:hAnsi="Times New Roman" w:cs="Times New Roman"/>
          <w:sz w:val="24"/>
          <w:szCs w:val="24"/>
          <w:lang w:eastAsia="sk-SK"/>
        </w:rPr>
        <w:t xml:space="preserve"> </w:t>
      </w:r>
    </w:p>
    <w:p w14:paraId="3AAFCA25" w14:textId="77777777" w:rsidR="00CA6348" w:rsidRDefault="00CA6348" w:rsidP="00315BE2">
      <w:pPr>
        <w:spacing w:after="0" w:line="240" w:lineRule="auto"/>
        <w:jc w:val="both"/>
        <w:rPr>
          <w:rFonts w:ascii="Times New Roman" w:eastAsia="Times New Roman" w:hAnsi="Times New Roman" w:cs="Times New Roman"/>
          <w:b/>
          <w:sz w:val="24"/>
          <w:szCs w:val="24"/>
          <w:lang w:eastAsia="sk-SK"/>
        </w:rPr>
      </w:pPr>
    </w:p>
    <w:p w14:paraId="04EAB9DF" w14:textId="77777777" w:rsidR="00315BE2" w:rsidRPr="00D8247C" w:rsidRDefault="00315BE2" w:rsidP="00315BE2">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Číslo normy (zákona, vyhlášky a pod.):</w:t>
      </w:r>
      <w:r w:rsidRPr="00D8247C">
        <w:rPr>
          <w:rFonts w:ascii="Times New Roman" w:eastAsia="Times New Roman" w:hAnsi="Times New Roman" w:cs="Times New Roman"/>
          <w:sz w:val="24"/>
          <w:szCs w:val="24"/>
          <w:lang w:eastAsia="sk-SK"/>
        </w:rPr>
        <w:t xml:space="preserve"> predkladateľ uvedie číslo právneho predpisu, v ktorom je upravená predmetná regulácia, čo slúži pre exaktnú identifikáciu zdroja právnej úpravy, zvlášť v prípadoch, kedy materiál upravuje dva a viac právnych predpisov. </w:t>
      </w:r>
      <w:r w:rsidRPr="00D8247C">
        <w:rPr>
          <w:rFonts w:ascii="Times New Roman" w:eastAsia="Times New Roman" w:hAnsi="Times New Roman" w:cs="Times New Roman"/>
          <w:i/>
          <w:sz w:val="24"/>
          <w:szCs w:val="24"/>
          <w:lang w:eastAsia="sk-SK"/>
        </w:rPr>
        <w:t>Napríklad: zákon č. 311/2001 Z. z.</w:t>
      </w:r>
      <w:r w:rsidRPr="00D8247C">
        <w:rPr>
          <w:rFonts w:ascii="Times New Roman" w:eastAsia="Times New Roman" w:hAnsi="Times New Roman" w:cs="Times New Roman"/>
          <w:sz w:val="24"/>
          <w:szCs w:val="24"/>
          <w:lang w:eastAsia="sk-SK"/>
        </w:rPr>
        <w:t xml:space="preserve"> </w:t>
      </w:r>
    </w:p>
    <w:p w14:paraId="3BE95DFA" w14:textId="77777777" w:rsidR="00CA6348" w:rsidRDefault="00CA6348" w:rsidP="00CA6348">
      <w:pPr>
        <w:spacing w:after="0" w:line="240" w:lineRule="auto"/>
        <w:jc w:val="both"/>
        <w:rPr>
          <w:rFonts w:ascii="Times New Roman" w:eastAsia="Times New Roman" w:hAnsi="Times New Roman" w:cs="Times New Roman"/>
          <w:b/>
          <w:sz w:val="24"/>
          <w:szCs w:val="24"/>
          <w:lang w:eastAsia="sk-SK"/>
        </w:rPr>
      </w:pPr>
    </w:p>
    <w:p w14:paraId="02C721FB" w14:textId="5CB9C9B1" w:rsidR="00315BE2" w:rsidRPr="00D8247C" w:rsidRDefault="00315BE2" w:rsidP="00CA6348">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Lokalizácia (</w:t>
      </w:r>
      <w:r w:rsidRPr="00D8247C">
        <w:rPr>
          <w:rFonts w:ascii="Times New Roman" w:eastAsia="Times New Roman" w:hAnsi="Times New Roman" w:cs="Times New Roman"/>
          <w:b/>
          <w:bCs/>
          <w:color w:val="000000"/>
          <w:sz w:val="24"/>
          <w:szCs w:val="24"/>
          <w:lang w:eastAsia="sk-SK"/>
        </w:rPr>
        <w:t>§, ods.</w:t>
      </w:r>
      <w:r w:rsidR="006D7AD8" w:rsidRPr="006D7AD8">
        <w:t xml:space="preserve"> </w:t>
      </w:r>
      <w:r w:rsidR="006D7AD8" w:rsidRPr="006D7AD8">
        <w:rPr>
          <w:rFonts w:ascii="Times New Roman" w:eastAsia="Times New Roman" w:hAnsi="Times New Roman" w:cs="Times New Roman"/>
          <w:b/>
          <w:bCs/>
          <w:color w:val="000000"/>
          <w:sz w:val="24"/>
          <w:szCs w:val="24"/>
          <w:lang w:eastAsia="sk-SK"/>
        </w:rPr>
        <w:t>čl.,...</w:t>
      </w:r>
      <w:r w:rsidRPr="00D8247C">
        <w:rPr>
          <w:rFonts w:ascii="Times New Roman" w:eastAsia="Times New Roman" w:hAnsi="Times New Roman" w:cs="Times New Roman"/>
          <w:b/>
          <w:bCs/>
          <w:color w:val="000000"/>
          <w:sz w:val="24"/>
          <w:szCs w:val="24"/>
          <w:lang w:eastAsia="sk-SK"/>
        </w:rPr>
        <w:t>):</w:t>
      </w:r>
      <w:r w:rsidRPr="00D8247C">
        <w:rPr>
          <w:rFonts w:ascii="Times New Roman" w:eastAsia="Times New Roman" w:hAnsi="Times New Roman" w:cs="Times New Roman"/>
          <w:bCs/>
          <w:color w:val="000000"/>
          <w:sz w:val="24"/>
          <w:szCs w:val="24"/>
          <w:lang w:eastAsia="sk-SK"/>
        </w:rPr>
        <w:t xml:space="preserve"> </w:t>
      </w:r>
      <w:r w:rsidRPr="00D8247C">
        <w:rPr>
          <w:rFonts w:ascii="Times New Roman" w:eastAsia="Times New Roman" w:hAnsi="Times New Roman" w:cs="Times New Roman"/>
          <w:sz w:val="24"/>
          <w:szCs w:val="24"/>
          <w:lang w:eastAsia="sk-SK"/>
        </w:rPr>
        <w:t>predkladateľ uvedie, ktorý</w:t>
      </w:r>
      <w:r w:rsidR="004F63E6">
        <w:rPr>
          <w:rFonts w:ascii="Times New Roman" w:eastAsia="Times New Roman" w:hAnsi="Times New Roman" w:cs="Times New Roman"/>
          <w:sz w:val="24"/>
          <w:szCs w:val="24"/>
          <w:lang w:eastAsia="sk-SK"/>
        </w:rPr>
        <w:t xml:space="preserve"> paragraf, odsek, písmeno a bod, článok </w:t>
      </w:r>
      <w:r w:rsidRPr="00D8247C">
        <w:rPr>
          <w:rFonts w:ascii="Times New Roman" w:eastAsia="Times New Roman" w:hAnsi="Times New Roman" w:cs="Times New Roman"/>
          <w:sz w:val="24"/>
          <w:szCs w:val="24"/>
          <w:lang w:eastAsia="sk-SK"/>
        </w:rPr>
        <w:t xml:space="preserve">upravuje zmenu predmetnej regulácie. </w:t>
      </w:r>
      <w:r w:rsidRPr="00D8247C">
        <w:rPr>
          <w:rFonts w:ascii="Times New Roman" w:eastAsia="Times New Roman" w:hAnsi="Times New Roman" w:cs="Times New Roman"/>
          <w:i/>
          <w:iCs/>
          <w:sz w:val="24"/>
          <w:szCs w:val="24"/>
          <w:lang w:eastAsia="sk-SK"/>
        </w:rPr>
        <w:t>Napríklad: § 15 ods. 2 písm. b).</w:t>
      </w:r>
      <w:r w:rsidR="004F63E6">
        <w:rPr>
          <w:rFonts w:ascii="Times New Roman" w:eastAsia="Times New Roman" w:hAnsi="Times New Roman" w:cs="Times New Roman"/>
          <w:i/>
          <w:iCs/>
          <w:sz w:val="24"/>
          <w:szCs w:val="24"/>
          <w:lang w:eastAsia="sk-SK"/>
        </w:rPr>
        <w:t>; článok 8, odsek 2.</w:t>
      </w:r>
    </w:p>
    <w:p w14:paraId="2C6F4BB6" w14:textId="77777777" w:rsidR="00315BE2" w:rsidRPr="00D8247C" w:rsidRDefault="00315BE2" w:rsidP="00315BE2">
      <w:pPr>
        <w:spacing w:after="0" w:line="240" w:lineRule="auto"/>
        <w:jc w:val="both"/>
        <w:rPr>
          <w:rFonts w:ascii="Times New Roman" w:eastAsia="Times New Roman" w:hAnsi="Times New Roman" w:cs="Times New Roman"/>
          <w:bCs/>
          <w:color w:val="000000"/>
          <w:sz w:val="24"/>
          <w:szCs w:val="24"/>
          <w:lang w:eastAsia="sk-SK"/>
        </w:rPr>
      </w:pPr>
    </w:p>
    <w:p w14:paraId="44B8616E" w14:textId="74E0A7B2" w:rsidR="00315BE2" w:rsidRPr="00A50EE3" w:rsidRDefault="00315BE2" w:rsidP="00CA6348">
      <w:pPr>
        <w:pStyle w:val="gmail-m-1648484718305530482msolistparagraph"/>
        <w:spacing w:beforeAutospacing="0" w:after="200" w:afterAutospacing="0"/>
        <w:jc w:val="both"/>
        <w:rPr>
          <w:rFonts w:ascii="Times New Roman" w:eastAsia="Times New Roman" w:hAnsi="Times New Roman" w:cs="Arial"/>
          <w:color w:val="00B050"/>
          <w:sz w:val="24"/>
          <w:szCs w:val="20"/>
        </w:rPr>
      </w:pPr>
      <w:r w:rsidRPr="00A33F2C">
        <w:rPr>
          <w:rFonts w:ascii="Times New Roman" w:eastAsia="Times New Roman" w:hAnsi="Times New Roman" w:cs="Times New Roman"/>
          <w:b/>
          <w:sz w:val="24"/>
          <w:szCs w:val="24"/>
        </w:rPr>
        <w:t>Pôvod regulácie</w:t>
      </w:r>
      <w:r w:rsidRPr="00A33F2C">
        <w:rPr>
          <w:rFonts w:ascii="Times New Roman" w:eastAsia="Times New Roman" w:hAnsi="Times New Roman" w:cs="Times New Roman"/>
          <w:sz w:val="24"/>
          <w:szCs w:val="24"/>
        </w:rPr>
        <w:t xml:space="preserve">: predkladateľ vyberie jednu z možností pôvodu regulácie: </w:t>
      </w:r>
      <w:r w:rsidRPr="00A33F2C">
        <w:rPr>
          <w:rFonts w:ascii="Times New Roman" w:eastAsia="Times New Roman" w:hAnsi="Times New Roman" w:cs="Times New Roman"/>
          <w:color w:val="000000"/>
          <w:sz w:val="24"/>
          <w:szCs w:val="24"/>
        </w:rPr>
        <w:t>SK; EÚ úplná harm.;</w:t>
      </w:r>
      <w:r w:rsidRPr="00D8247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goldplating -GP – a) – g)</w:t>
      </w:r>
      <w:r w:rsidRPr="00D8247C">
        <w:rPr>
          <w:rFonts w:ascii="Times New Roman" w:eastAsia="Times New Roman" w:hAnsi="Times New Roman" w:cs="Times New Roman"/>
          <w:sz w:val="24"/>
          <w:szCs w:val="24"/>
        </w:rPr>
        <w:t>. Regulácie s pôvodom „SK“ sú domáce iniciatívne regulácie</w:t>
      </w:r>
      <w:r>
        <w:rPr>
          <w:rFonts w:ascii="Times New Roman" w:eastAsia="Times New Roman" w:hAnsi="Times New Roman" w:cs="Times New Roman"/>
          <w:sz w:val="24"/>
          <w:szCs w:val="24"/>
        </w:rPr>
        <w:t>, ktoré nijako nesúvisia s transpozíciou práva EÚ</w:t>
      </w:r>
      <w:r w:rsidRPr="00D8247C">
        <w:rPr>
          <w:rFonts w:ascii="Times New Roman" w:eastAsia="Times New Roman" w:hAnsi="Times New Roman" w:cs="Times New Roman"/>
          <w:sz w:val="24"/>
          <w:szCs w:val="24"/>
        </w:rPr>
        <w:t xml:space="preserve">. Pôvod „EÚ úplná harmonizácia“ majú tie ustanovenia, ktoré sú transpozíciou práva EÚ, pri ktorých nie je možná voľba ani odklon od znenia práva EÚ. </w:t>
      </w:r>
      <w:r>
        <w:rPr>
          <w:rFonts w:ascii="Times New Roman" w:eastAsia="Times New Roman" w:hAnsi="Times New Roman" w:cs="Times New Roman"/>
          <w:sz w:val="24"/>
          <w:szCs w:val="24"/>
        </w:rPr>
        <w:t>A ak je možná voľba alebo odklon od znenia práva EÚ, tak len v prípade, že ide o odklon/voľbu, ktorý udržuje</w:t>
      </w:r>
      <w:r w:rsidR="00D114ED">
        <w:rPr>
          <w:rFonts w:ascii="Times New Roman" w:eastAsia="Times New Roman" w:hAnsi="Times New Roman" w:cs="Times New Roman"/>
          <w:sz w:val="24"/>
          <w:szCs w:val="24"/>
        </w:rPr>
        <w:t xml:space="preserve"> minimálne</w:t>
      </w:r>
      <w:r>
        <w:rPr>
          <w:rFonts w:ascii="Times New Roman" w:eastAsia="Times New Roman" w:hAnsi="Times New Roman" w:cs="Times New Roman"/>
          <w:sz w:val="24"/>
          <w:szCs w:val="24"/>
        </w:rPr>
        <w:t xml:space="preserve"> požiadavky práva EÚ (tieto nijako nenavyšuje). </w:t>
      </w:r>
      <w:r w:rsidRPr="00D8247C">
        <w:rPr>
          <w:rFonts w:ascii="Times New Roman" w:eastAsia="Times New Roman" w:hAnsi="Times New Roman" w:cs="Times New Roman"/>
          <w:i/>
          <w:iCs/>
          <w:sz w:val="24"/>
          <w:szCs w:val="24"/>
        </w:rPr>
        <w:t>Napríklad: presné znenie predzmluvnej informácie, ktorú musia obsahovať všeobecné obchodné podmienky.</w:t>
      </w:r>
      <w:r w:rsidRPr="00D8247C">
        <w:rPr>
          <w:rFonts w:ascii="Times New Roman" w:eastAsia="Times New Roman" w:hAnsi="Times New Roman" w:cs="Times New Roman"/>
          <w:sz w:val="24"/>
          <w:szCs w:val="24"/>
        </w:rPr>
        <w:t xml:space="preserve"> </w:t>
      </w:r>
      <w:r w:rsidRPr="00804BC8">
        <w:rPr>
          <w:rFonts w:ascii="Times New Roman" w:eastAsia="Times New Roman" w:hAnsi="Times New Roman" w:cs="Times New Roman"/>
          <w:iCs/>
          <w:sz w:val="24"/>
          <w:szCs w:val="24"/>
        </w:rPr>
        <w:t xml:space="preserve">V prípade identifikácie goldplatingu sa </w:t>
      </w:r>
      <w:r>
        <w:rPr>
          <w:rFonts w:ascii="Times New Roman" w:eastAsia="Times New Roman" w:hAnsi="Times New Roman" w:cs="Times New Roman"/>
          <w:iCs/>
          <w:sz w:val="24"/>
          <w:szCs w:val="24"/>
        </w:rPr>
        <w:t>zaznačí</w:t>
      </w:r>
      <w:r w:rsidRPr="00804BC8">
        <w:rPr>
          <w:rFonts w:ascii="Times New Roman" w:eastAsia="Times New Roman" w:hAnsi="Times New Roman" w:cs="Times New Roman"/>
          <w:iCs/>
          <w:sz w:val="24"/>
          <w:szCs w:val="24"/>
        </w:rPr>
        <w:t xml:space="preserve"> jedna z</w:t>
      </w:r>
      <w:r>
        <w:rPr>
          <w:rFonts w:ascii="Times New Roman" w:eastAsia="Times New Roman" w:hAnsi="Times New Roman" w:cs="Times New Roman"/>
          <w:iCs/>
          <w:sz w:val="24"/>
          <w:szCs w:val="24"/>
        </w:rPr>
        <w:t> </w:t>
      </w:r>
      <w:r w:rsidRPr="00804BC8">
        <w:rPr>
          <w:rFonts w:ascii="Times New Roman" w:eastAsia="Times New Roman" w:hAnsi="Times New Roman" w:cs="Times New Roman"/>
          <w:iCs/>
          <w:sz w:val="24"/>
          <w:szCs w:val="24"/>
        </w:rPr>
        <w:t>možností</w:t>
      </w:r>
      <w:r>
        <w:rPr>
          <w:rFonts w:ascii="Times New Roman" w:eastAsia="Times New Roman" w:hAnsi="Times New Roman" w:cs="Times New Roman"/>
          <w:iCs/>
          <w:sz w:val="24"/>
          <w:szCs w:val="24"/>
        </w:rPr>
        <w:t xml:space="preserve"> goldplatingu</w:t>
      </w:r>
      <w:r w:rsidRPr="00804BC8">
        <w:rPr>
          <w:rFonts w:ascii="Times New Roman" w:eastAsia="Times New Roman" w:hAnsi="Times New Roman" w:cs="Times New Roman"/>
          <w:iCs/>
          <w:sz w:val="24"/>
          <w:szCs w:val="24"/>
        </w:rPr>
        <w:t xml:space="preserve"> GP a) až g) podľa </w:t>
      </w:r>
      <w:r>
        <w:rPr>
          <w:rFonts w:ascii="Times New Roman" w:eastAsia="Times New Roman" w:hAnsi="Times New Roman"/>
          <w:sz w:val="24"/>
        </w:rPr>
        <w:t xml:space="preserve">kategórie </w:t>
      </w:r>
      <w:r w:rsidRPr="00804BC8">
        <w:rPr>
          <w:rFonts w:ascii="Times New Roman" w:eastAsia="Times New Roman" w:hAnsi="Times New Roman"/>
          <w:sz w:val="24"/>
        </w:rPr>
        <w:t>goldplatingu</w:t>
      </w:r>
      <w:r>
        <w:rPr>
          <w:rFonts w:ascii="Times New Roman" w:eastAsia="Times New Roman" w:hAnsi="Times New Roman"/>
          <w:sz w:val="24"/>
        </w:rPr>
        <w:t xml:space="preserve"> (upravenom v</w:t>
      </w:r>
      <w:r w:rsidR="00D114ED">
        <w:rPr>
          <w:rFonts w:ascii="Times New Roman" w:eastAsia="Times New Roman" w:hAnsi="Times New Roman"/>
          <w:sz w:val="24"/>
        </w:rPr>
        <w:t> jednotnej metodike</w:t>
      </w:r>
      <w:r>
        <w:rPr>
          <w:rFonts w:ascii="Times New Roman" w:eastAsia="Times New Roman" w:hAnsi="Times New Roman"/>
          <w:sz w:val="24"/>
        </w:rPr>
        <w:t>)</w:t>
      </w:r>
      <w:r w:rsidRPr="00804BC8">
        <w:rPr>
          <w:rFonts w:ascii="Times New Roman" w:eastAsia="Times New Roman" w:hAnsi="Times New Roman"/>
          <w:sz w:val="24"/>
        </w:rPr>
        <w:t>, ku ktorému dochádza:</w:t>
      </w:r>
    </w:p>
    <w:p w14:paraId="707EA169" w14:textId="77777777" w:rsidR="00315BE2" w:rsidRPr="00804BC8" w:rsidRDefault="00315BE2" w:rsidP="00315BE2">
      <w:pPr>
        <w:pStyle w:val="gmail-m-1648484718305530482msolistparagraph"/>
        <w:numPr>
          <w:ilvl w:val="0"/>
          <w:numId w:val="10"/>
        </w:numPr>
        <w:spacing w:before="0" w:beforeAutospacing="0" w:after="0" w:afterAutospacing="0"/>
        <w:jc w:val="both"/>
        <w:rPr>
          <w:rFonts w:ascii="Times New Roman" w:eastAsia="Times New Roman" w:hAnsi="Times New Roman" w:cs="Arial"/>
          <w:sz w:val="24"/>
          <w:szCs w:val="20"/>
        </w:rPr>
      </w:pPr>
      <w:r w:rsidRPr="00804BC8">
        <w:rPr>
          <w:rFonts w:ascii="Times New Roman" w:eastAsia="Times New Roman" w:hAnsi="Times New Roman" w:cs="Arial"/>
          <w:sz w:val="24"/>
          <w:szCs w:val="20"/>
        </w:rPr>
        <w:t>rozšírením rozsahu pôsobnosti smernice na subjekty nad rámec minimálnych požiadaviek smernice,</w:t>
      </w:r>
    </w:p>
    <w:p w14:paraId="45031AED" w14:textId="77777777" w:rsidR="00315BE2" w:rsidRPr="00804BC8" w:rsidRDefault="00315BE2" w:rsidP="00315BE2">
      <w:pPr>
        <w:pStyle w:val="gmail-m-1648484718305530482msolistparagraph"/>
        <w:numPr>
          <w:ilvl w:val="0"/>
          <w:numId w:val="10"/>
        </w:numPr>
        <w:spacing w:before="0" w:beforeAutospacing="0" w:after="0" w:afterAutospacing="0"/>
        <w:jc w:val="both"/>
        <w:rPr>
          <w:rFonts w:ascii="Times New Roman" w:eastAsia="Times New Roman" w:hAnsi="Times New Roman" w:cs="Arial"/>
          <w:sz w:val="24"/>
          <w:szCs w:val="20"/>
        </w:rPr>
      </w:pPr>
      <w:r w:rsidRPr="00804BC8">
        <w:rPr>
          <w:rFonts w:ascii="Times New Roman" w:eastAsia="Times New Roman" w:hAnsi="Times New Roman" w:cs="Arial"/>
          <w:sz w:val="24"/>
          <w:szCs w:val="20"/>
        </w:rPr>
        <w:t xml:space="preserve">navýšením  požiadaviek nad rámec minimálnych požiadaviek smernice, </w:t>
      </w:r>
    </w:p>
    <w:p w14:paraId="232CD196" w14:textId="77777777" w:rsidR="00315BE2" w:rsidRPr="00804BC8" w:rsidRDefault="00315BE2" w:rsidP="00315BE2">
      <w:pPr>
        <w:pStyle w:val="gmail-m-1648484718305530482msolistparagraph"/>
        <w:numPr>
          <w:ilvl w:val="0"/>
          <w:numId w:val="10"/>
        </w:numPr>
        <w:spacing w:before="0" w:beforeAutospacing="0" w:after="0" w:afterAutospacing="0"/>
        <w:jc w:val="both"/>
        <w:rPr>
          <w:rFonts w:ascii="Times New Roman" w:eastAsia="Times New Roman" w:hAnsi="Times New Roman" w:cs="Arial"/>
          <w:sz w:val="24"/>
          <w:szCs w:val="20"/>
        </w:rPr>
      </w:pPr>
      <w:r w:rsidRPr="00804BC8">
        <w:rPr>
          <w:rFonts w:ascii="Times New Roman" w:eastAsia="Times New Roman" w:hAnsi="Times New Roman" w:cs="Arial"/>
          <w:sz w:val="24"/>
          <w:szCs w:val="20"/>
        </w:rPr>
        <w:t xml:space="preserve">nevyužitím možnosti alebo výnimky, ktorá by udržala požiadavky smernice v minimálnej miere, </w:t>
      </w:r>
    </w:p>
    <w:p w14:paraId="09713905" w14:textId="77777777" w:rsidR="00315BE2" w:rsidRPr="00804BC8" w:rsidRDefault="00315BE2" w:rsidP="00315BE2">
      <w:pPr>
        <w:pStyle w:val="gmail-m-1648484718305530482msolistparagraph"/>
        <w:numPr>
          <w:ilvl w:val="0"/>
          <w:numId w:val="10"/>
        </w:numPr>
        <w:spacing w:before="0" w:beforeAutospacing="0" w:after="0" w:afterAutospacing="0"/>
        <w:jc w:val="both"/>
        <w:rPr>
          <w:rFonts w:ascii="Times New Roman" w:eastAsia="Times New Roman" w:hAnsi="Times New Roman" w:cs="Arial"/>
          <w:sz w:val="24"/>
          <w:szCs w:val="20"/>
        </w:rPr>
      </w:pPr>
      <w:r w:rsidRPr="00804BC8">
        <w:rPr>
          <w:rFonts w:ascii="Times New Roman" w:eastAsia="Times New Roman" w:hAnsi="Times New Roman" w:cs="Arial"/>
          <w:sz w:val="24"/>
          <w:szCs w:val="20"/>
        </w:rPr>
        <w:t>uplatňovaním prísnejších sankcií a iných vymáhacích mechanizmov nad rámec minimálnych požiadaviek smernice,</w:t>
      </w:r>
    </w:p>
    <w:p w14:paraId="57A519E8" w14:textId="77777777" w:rsidR="00315BE2" w:rsidRPr="00804BC8" w:rsidRDefault="00315BE2" w:rsidP="00315BE2">
      <w:pPr>
        <w:pStyle w:val="gmail-m-1648484718305530482msolistparagraph"/>
        <w:numPr>
          <w:ilvl w:val="0"/>
          <w:numId w:val="10"/>
        </w:numPr>
        <w:spacing w:before="0" w:beforeAutospacing="0" w:after="0" w:afterAutospacing="0"/>
        <w:jc w:val="both"/>
        <w:rPr>
          <w:rFonts w:ascii="Times New Roman" w:eastAsia="Times New Roman" w:hAnsi="Times New Roman" w:cs="Arial"/>
          <w:sz w:val="24"/>
          <w:szCs w:val="20"/>
        </w:rPr>
      </w:pPr>
      <w:r w:rsidRPr="00804BC8">
        <w:rPr>
          <w:rFonts w:ascii="Times New Roman" w:eastAsia="Times New Roman" w:hAnsi="Times New Roman" w:cs="Arial"/>
          <w:sz w:val="24"/>
          <w:szCs w:val="20"/>
        </w:rPr>
        <w:t>skoršou transpozíciou (pred termínom, ktorý stanovuje smernica),</w:t>
      </w:r>
    </w:p>
    <w:p w14:paraId="73DFAFBF" w14:textId="77777777" w:rsidR="00D3032C" w:rsidRPr="00F244DC" w:rsidRDefault="00D3032C" w:rsidP="00D3032C">
      <w:pPr>
        <w:pStyle w:val="gmail-m-1648484718305530482msolistparagraph"/>
        <w:numPr>
          <w:ilvl w:val="0"/>
          <w:numId w:val="10"/>
        </w:numPr>
        <w:spacing w:before="0" w:beforeAutospacing="0" w:after="0" w:afterAutospacing="0"/>
        <w:jc w:val="both"/>
        <w:rPr>
          <w:rFonts w:ascii="Times New Roman" w:eastAsia="Times New Roman" w:hAnsi="Times New Roman" w:cs="Arial"/>
          <w:sz w:val="24"/>
          <w:szCs w:val="20"/>
        </w:rPr>
      </w:pPr>
      <w:r w:rsidRPr="00F244DC">
        <w:rPr>
          <w:rFonts w:ascii="Times" w:hAnsi="Times" w:cs="Times"/>
          <w:bCs/>
          <w:sz w:val="24"/>
          <w:szCs w:val="24"/>
        </w:rPr>
        <w:t xml:space="preserve">zachovaním existujúcej právnej úpravy, ktorá spolu s predloženým návrhom právneho predpisu spôsobuje, že transpozícia nebude vykonaná v minimálnej miere podľa písmen </w:t>
      </w:r>
      <w:r w:rsidRPr="00F244DC">
        <w:rPr>
          <w:rFonts w:ascii="Times" w:hAnsi="Times" w:cs="Times"/>
          <w:bCs/>
          <w:sz w:val="24"/>
          <w:szCs w:val="24"/>
        </w:rPr>
        <w:lastRenderedPageBreak/>
        <w:t xml:space="preserve">a) až e) („zachovanie existujúcej právnej úpravy“); o goldplating sa nejedná, ak smernica obsahuje doložku zákazu zníženia úrovne ochrany, </w:t>
      </w:r>
    </w:p>
    <w:p w14:paraId="54767635" w14:textId="77777777" w:rsidR="00315BE2" w:rsidRPr="00804BC8" w:rsidRDefault="00315BE2" w:rsidP="00315BE2">
      <w:pPr>
        <w:pStyle w:val="gmail-m-1648484718305530482msolistparagraph"/>
        <w:numPr>
          <w:ilvl w:val="0"/>
          <w:numId w:val="10"/>
        </w:numPr>
        <w:spacing w:before="0" w:beforeAutospacing="0" w:after="0" w:afterAutospacing="0"/>
        <w:jc w:val="both"/>
        <w:rPr>
          <w:rFonts w:ascii="Times New Roman" w:eastAsia="Times New Roman" w:hAnsi="Times New Roman" w:cs="Arial"/>
          <w:sz w:val="24"/>
          <w:szCs w:val="20"/>
        </w:rPr>
      </w:pPr>
      <w:r w:rsidRPr="00804BC8">
        <w:rPr>
          <w:rFonts w:ascii="Times New Roman" w:eastAsia="Times New Roman" w:hAnsi="Times New Roman" w:cs="Arial"/>
          <w:sz w:val="24"/>
          <w:szCs w:val="20"/>
        </w:rPr>
        <w:t>iným spôsobom.</w:t>
      </w:r>
    </w:p>
    <w:p w14:paraId="5FA1B9F3" w14:textId="77777777" w:rsidR="00315BE2" w:rsidRPr="00804BC8" w:rsidRDefault="00315BE2" w:rsidP="00315BE2">
      <w:pPr>
        <w:spacing w:after="0" w:line="240" w:lineRule="auto"/>
        <w:jc w:val="both"/>
        <w:rPr>
          <w:rFonts w:ascii="Times New Roman" w:eastAsia="Times New Roman" w:hAnsi="Times New Roman" w:cs="Times New Roman"/>
          <w:b/>
          <w:i/>
          <w:iCs/>
          <w:sz w:val="24"/>
          <w:szCs w:val="24"/>
          <w:lang w:eastAsia="sk-SK"/>
        </w:rPr>
      </w:pPr>
    </w:p>
    <w:p w14:paraId="5A67924A" w14:textId="77777777" w:rsidR="00315BE2" w:rsidRPr="00D8247C" w:rsidRDefault="00315BE2" w:rsidP="00315BE2">
      <w:pPr>
        <w:spacing w:after="0" w:line="240" w:lineRule="auto"/>
        <w:jc w:val="both"/>
        <w:rPr>
          <w:rFonts w:ascii="Times New Roman" w:eastAsia="Times New Roman" w:hAnsi="Times New Roman" w:cs="Times New Roman"/>
          <w:sz w:val="24"/>
          <w:szCs w:val="24"/>
          <w:lang w:eastAsia="sk-SK"/>
        </w:rPr>
      </w:pPr>
    </w:p>
    <w:p w14:paraId="52641A1E" w14:textId="77777777" w:rsidR="00315BE2" w:rsidRDefault="00315BE2" w:rsidP="00315BE2">
      <w:pPr>
        <w:spacing w:after="0" w:line="240" w:lineRule="auto"/>
        <w:jc w:val="both"/>
        <w:rPr>
          <w:rFonts w:ascii="Times New Roman" w:eastAsia="Times New Roman" w:hAnsi="Times New Roman" w:cs="Times New Roman"/>
          <w:i/>
          <w:sz w:val="24"/>
          <w:szCs w:val="24"/>
          <w:lang w:eastAsia="sk-SK"/>
        </w:rPr>
      </w:pPr>
      <w:r w:rsidRPr="00D8247C">
        <w:rPr>
          <w:rFonts w:ascii="Times New Roman" w:eastAsia="Times New Roman" w:hAnsi="Times New Roman" w:cs="Times New Roman"/>
          <w:b/>
          <w:sz w:val="24"/>
          <w:szCs w:val="24"/>
          <w:lang w:eastAsia="sk-SK"/>
        </w:rPr>
        <w:t xml:space="preserve">Účinnosť regulácie: </w:t>
      </w:r>
      <w:r w:rsidRPr="00D8247C">
        <w:rPr>
          <w:rFonts w:ascii="Times New Roman" w:eastAsia="Times New Roman" w:hAnsi="Times New Roman" w:cs="Times New Roman"/>
          <w:sz w:val="24"/>
          <w:szCs w:val="24"/>
          <w:lang w:eastAsia="sk-SK"/>
        </w:rPr>
        <w:t>predkladateľ uvedie dátum/dátumy účinnosti</w:t>
      </w:r>
      <w:r w:rsidR="00E30D85">
        <w:rPr>
          <w:rFonts w:ascii="Times New Roman" w:eastAsia="Times New Roman" w:hAnsi="Times New Roman" w:cs="Times New Roman"/>
          <w:sz w:val="24"/>
          <w:szCs w:val="24"/>
          <w:lang w:eastAsia="sk-SK"/>
        </w:rPr>
        <w:t>,</w:t>
      </w:r>
      <w:r w:rsidRPr="00D8247C">
        <w:rPr>
          <w:rFonts w:ascii="Times New Roman" w:eastAsia="Times New Roman" w:hAnsi="Times New Roman" w:cs="Times New Roman"/>
          <w:sz w:val="24"/>
          <w:szCs w:val="24"/>
          <w:lang w:eastAsia="sk-SK"/>
        </w:rPr>
        <w:t xml:space="preserve"> resp. navrhovanej účinnosti regulácie (obzvlášť dôležité v prípade, ak právny predpis obsahuje ustanovenia s rôznymi dátumami účinnosti). </w:t>
      </w:r>
      <w:r w:rsidRPr="00D8247C">
        <w:rPr>
          <w:rFonts w:ascii="Times New Roman" w:eastAsia="Times New Roman" w:hAnsi="Times New Roman" w:cs="Times New Roman"/>
          <w:i/>
          <w:sz w:val="24"/>
          <w:szCs w:val="24"/>
          <w:lang w:eastAsia="sk-SK"/>
        </w:rPr>
        <w:t xml:space="preserve">Napríklad: </w:t>
      </w:r>
      <w:r w:rsidR="00E30D85">
        <w:rPr>
          <w:rFonts w:ascii="Times New Roman" w:eastAsia="Times New Roman" w:hAnsi="Times New Roman" w:cs="Times New Roman"/>
          <w:i/>
          <w:sz w:val="24"/>
          <w:szCs w:val="24"/>
          <w:lang w:eastAsia="sk-SK"/>
        </w:rPr>
        <w:t>0</w:t>
      </w:r>
      <w:r w:rsidRPr="00D8247C">
        <w:rPr>
          <w:rFonts w:ascii="Times New Roman" w:eastAsia="Times New Roman" w:hAnsi="Times New Roman" w:cs="Times New Roman"/>
          <w:i/>
          <w:sz w:val="24"/>
          <w:szCs w:val="24"/>
          <w:lang w:eastAsia="sk-SK"/>
        </w:rPr>
        <w:t>1.</w:t>
      </w:r>
      <w:r w:rsidR="00E30D85">
        <w:rPr>
          <w:rFonts w:ascii="Times New Roman" w:eastAsia="Times New Roman" w:hAnsi="Times New Roman" w:cs="Times New Roman"/>
          <w:i/>
          <w:sz w:val="24"/>
          <w:szCs w:val="24"/>
          <w:lang w:eastAsia="sk-SK"/>
        </w:rPr>
        <w:t xml:space="preserve"> 0</w:t>
      </w:r>
      <w:r w:rsidRPr="00D8247C">
        <w:rPr>
          <w:rFonts w:ascii="Times New Roman" w:eastAsia="Times New Roman" w:hAnsi="Times New Roman" w:cs="Times New Roman"/>
          <w:i/>
          <w:sz w:val="24"/>
          <w:szCs w:val="24"/>
          <w:lang w:eastAsia="sk-SK"/>
        </w:rPr>
        <w:t>7.</w:t>
      </w:r>
      <w:r w:rsidR="00E30D85">
        <w:rPr>
          <w:rFonts w:ascii="Times New Roman" w:eastAsia="Times New Roman" w:hAnsi="Times New Roman" w:cs="Times New Roman"/>
          <w:i/>
          <w:sz w:val="24"/>
          <w:szCs w:val="24"/>
          <w:lang w:eastAsia="sk-SK"/>
        </w:rPr>
        <w:t xml:space="preserve"> </w:t>
      </w:r>
      <w:r w:rsidRPr="00D8247C">
        <w:rPr>
          <w:rFonts w:ascii="Times New Roman" w:eastAsia="Times New Roman" w:hAnsi="Times New Roman" w:cs="Times New Roman"/>
          <w:i/>
          <w:sz w:val="24"/>
          <w:szCs w:val="24"/>
          <w:lang w:eastAsia="sk-SK"/>
        </w:rPr>
        <w:t>2022.</w:t>
      </w:r>
    </w:p>
    <w:p w14:paraId="654AC6B0" w14:textId="77777777" w:rsidR="00315BE2" w:rsidRDefault="00315BE2" w:rsidP="00315BE2">
      <w:pPr>
        <w:spacing w:after="0" w:line="240" w:lineRule="auto"/>
        <w:jc w:val="both"/>
        <w:rPr>
          <w:rFonts w:ascii="Times New Roman" w:eastAsia="Times New Roman" w:hAnsi="Times New Roman" w:cs="Times New Roman"/>
          <w:i/>
          <w:sz w:val="24"/>
          <w:szCs w:val="24"/>
          <w:lang w:eastAsia="sk-SK"/>
        </w:rPr>
      </w:pPr>
    </w:p>
    <w:p w14:paraId="00B54D52" w14:textId="77777777" w:rsidR="00315BE2" w:rsidRPr="00315BE2" w:rsidRDefault="00315BE2" w:rsidP="00315BE2">
      <w:pPr>
        <w:spacing w:after="0" w:line="240" w:lineRule="auto"/>
        <w:jc w:val="both"/>
        <w:rPr>
          <w:rFonts w:ascii="Times New Roman" w:eastAsia="Times New Roman" w:hAnsi="Times New Roman" w:cs="Times New Roman"/>
          <w:sz w:val="24"/>
          <w:szCs w:val="24"/>
          <w:lang w:eastAsia="sk-SK"/>
        </w:rPr>
      </w:pPr>
      <w:r w:rsidRPr="00823F5A">
        <w:rPr>
          <w:rFonts w:ascii="Times New Roman" w:eastAsia="Times New Roman" w:hAnsi="Times New Roman" w:cs="Times New Roman"/>
          <w:b/>
          <w:sz w:val="24"/>
          <w:szCs w:val="24"/>
          <w:lang w:eastAsia="sk-SK"/>
        </w:rPr>
        <w:t xml:space="preserve">Termín skoršej transpozície: </w:t>
      </w:r>
      <w:r w:rsidRPr="00823F5A">
        <w:rPr>
          <w:rFonts w:ascii="Times New Roman" w:eastAsia="Times New Roman" w:hAnsi="Times New Roman" w:cs="Times New Roman"/>
          <w:sz w:val="24"/>
          <w:szCs w:val="24"/>
          <w:lang w:eastAsia="sk-SK"/>
        </w:rPr>
        <w:t>predkladateľ uvedie počet mesiacov</w:t>
      </w:r>
      <w:r w:rsidR="00E30D85">
        <w:rPr>
          <w:rFonts w:ascii="Times New Roman" w:eastAsia="Times New Roman" w:hAnsi="Times New Roman" w:cs="Times New Roman"/>
          <w:sz w:val="24"/>
          <w:szCs w:val="24"/>
          <w:lang w:eastAsia="sk-SK"/>
        </w:rPr>
        <w:t>,</w:t>
      </w:r>
      <w:r w:rsidRPr="00823F5A">
        <w:rPr>
          <w:rFonts w:ascii="Times New Roman" w:eastAsia="Times New Roman" w:hAnsi="Times New Roman" w:cs="Times New Roman"/>
          <w:sz w:val="24"/>
          <w:szCs w:val="24"/>
          <w:lang w:eastAsia="sk-SK"/>
        </w:rPr>
        <w:t xml:space="preserve"> o ktoré bude regulácia zavedená skôr ako požaduje EÚ. Napríklad ak EÚ požaduje zavedenie regulácie k </w:t>
      </w:r>
      <w:r w:rsidR="00E30D85">
        <w:rPr>
          <w:rFonts w:ascii="Times New Roman" w:eastAsia="Times New Roman" w:hAnsi="Times New Roman" w:cs="Times New Roman"/>
          <w:sz w:val="24"/>
          <w:szCs w:val="24"/>
          <w:lang w:eastAsia="sk-SK"/>
        </w:rPr>
        <w:t>0</w:t>
      </w:r>
      <w:r w:rsidRPr="00823F5A">
        <w:rPr>
          <w:rFonts w:ascii="Times New Roman" w:eastAsia="Times New Roman" w:hAnsi="Times New Roman" w:cs="Times New Roman"/>
          <w:sz w:val="24"/>
          <w:szCs w:val="24"/>
          <w:lang w:eastAsia="sk-SK"/>
        </w:rPr>
        <w:t>1.</w:t>
      </w:r>
      <w:r w:rsidR="00E30D85">
        <w:rPr>
          <w:rFonts w:ascii="Times New Roman" w:eastAsia="Times New Roman" w:hAnsi="Times New Roman" w:cs="Times New Roman"/>
          <w:sz w:val="24"/>
          <w:szCs w:val="24"/>
          <w:lang w:eastAsia="sk-SK"/>
        </w:rPr>
        <w:t> 0</w:t>
      </w:r>
      <w:r w:rsidRPr="00823F5A">
        <w:rPr>
          <w:rFonts w:ascii="Times New Roman" w:eastAsia="Times New Roman" w:hAnsi="Times New Roman" w:cs="Times New Roman"/>
          <w:sz w:val="24"/>
          <w:szCs w:val="24"/>
          <w:lang w:eastAsia="sk-SK"/>
        </w:rPr>
        <w:t>1.</w:t>
      </w:r>
      <w:r w:rsidR="00E30D85">
        <w:rPr>
          <w:rFonts w:ascii="Times New Roman" w:eastAsia="Times New Roman" w:hAnsi="Times New Roman" w:cs="Times New Roman"/>
          <w:sz w:val="24"/>
          <w:szCs w:val="24"/>
          <w:lang w:eastAsia="sk-SK"/>
        </w:rPr>
        <w:t> </w:t>
      </w:r>
      <w:r w:rsidRPr="00823F5A">
        <w:rPr>
          <w:rFonts w:ascii="Times New Roman" w:eastAsia="Times New Roman" w:hAnsi="Times New Roman" w:cs="Times New Roman"/>
          <w:sz w:val="24"/>
          <w:szCs w:val="24"/>
          <w:lang w:eastAsia="sk-SK"/>
        </w:rPr>
        <w:t xml:space="preserve">2024 a predkladateľ navrhuje účinnosť od </w:t>
      </w:r>
      <w:r w:rsidR="00E30D85">
        <w:rPr>
          <w:rFonts w:ascii="Times New Roman" w:eastAsia="Times New Roman" w:hAnsi="Times New Roman" w:cs="Times New Roman"/>
          <w:sz w:val="24"/>
          <w:szCs w:val="24"/>
          <w:lang w:eastAsia="sk-SK"/>
        </w:rPr>
        <w:t>0</w:t>
      </w:r>
      <w:r w:rsidRPr="00823F5A">
        <w:rPr>
          <w:rFonts w:ascii="Times New Roman" w:eastAsia="Times New Roman" w:hAnsi="Times New Roman" w:cs="Times New Roman"/>
          <w:sz w:val="24"/>
          <w:szCs w:val="24"/>
          <w:lang w:eastAsia="sk-SK"/>
        </w:rPr>
        <w:t>1.</w:t>
      </w:r>
      <w:r w:rsidR="00E30D85">
        <w:rPr>
          <w:rFonts w:ascii="Times New Roman" w:eastAsia="Times New Roman" w:hAnsi="Times New Roman" w:cs="Times New Roman"/>
          <w:sz w:val="24"/>
          <w:szCs w:val="24"/>
          <w:lang w:eastAsia="sk-SK"/>
        </w:rPr>
        <w:t> 0</w:t>
      </w:r>
      <w:r w:rsidRPr="00823F5A">
        <w:rPr>
          <w:rFonts w:ascii="Times New Roman" w:eastAsia="Times New Roman" w:hAnsi="Times New Roman" w:cs="Times New Roman"/>
          <w:sz w:val="24"/>
          <w:szCs w:val="24"/>
          <w:lang w:eastAsia="sk-SK"/>
        </w:rPr>
        <w:t>7.</w:t>
      </w:r>
      <w:r w:rsidR="00E30D85">
        <w:rPr>
          <w:rFonts w:ascii="Times New Roman" w:eastAsia="Times New Roman" w:hAnsi="Times New Roman" w:cs="Times New Roman"/>
          <w:sz w:val="24"/>
          <w:szCs w:val="24"/>
          <w:lang w:eastAsia="sk-SK"/>
        </w:rPr>
        <w:t> </w:t>
      </w:r>
      <w:r w:rsidRPr="00823F5A">
        <w:rPr>
          <w:rFonts w:ascii="Times New Roman" w:eastAsia="Times New Roman" w:hAnsi="Times New Roman" w:cs="Times New Roman"/>
          <w:sz w:val="24"/>
          <w:szCs w:val="24"/>
          <w:lang w:eastAsia="sk-SK"/>
        </w:rPr>
        <w:t>2023, uvedie číslo „6“, čo predstavuje 6 mesiacov.</w:t>
      </w:r>
      <w:r>
        <w:rPr>
          <w:rFonts w:ascii="Times New Roman" w:eastAsia="Times New Roman" w:hAnsi="Times New Roman" w:cs="Times New Roman"/>
          <w:sz w:val="24"/>
          <w:szCs w:val="24"/>
          <w:lang w:eastAsia="sk-SK"/>
        </w:rPr>
        <w:t xml:space="preserve"> </w:t>
      </w:r>
    </w:p>
    <w:p w14:paraId="4663EE2C" w14:textId="77777777" w:rsidR="00315BE2" w:rsidRPr="00D8247C" w:rsidRDefault="00315BE2" w:rsidP="00315BE2">
      <w:pPr>
        <w:spacing w:after="0" w:line="240" w:lineRule="auto"/>
        <w:jc w:val="both"/>
        <w:rPr>
          <w:rFonts w:ascii="Times New Roman" w:eastAsia="Times New Roman" w:hAnsi="Times New Roman" w:cs="Times New Roman"/>
          <w:sz w:val="24"/>
          <w:szCs w:val="24"/>
          <w:lang w:eastAsia="sk-SK"/>
        </w:rPr>
      </w:pPr>
    </w:p>
    <w:p w14:paraId="02B4EE59" w14:textId="77777777" w:rsidR="00315BE2" w:rsidRPr="00D8247C" w:rsidRDefault="00315BE2" w:rsidP="00491853">
      <w:pPr>
        <w:jc w:val="both"/>
        <w:rPr>
          <w:rFonts w:ascii="Times New Roman" w:eastAsia="Times New Roman" w:hAnsi="Times New Roman" w:cs="Times New Roman"/>
          <w:i/>
          <w:iCs/>
          <w:sz w:val="24"/>
          <w:szCs w:val="24"/>
          <w:lang w:eastAsia="sk-SK"/>
        </w:rPr>
      </w:pPr>
      <w:r w:rsidRPr="00D8247C">
        <w:rPr>
          <w:rFonts w:ascii="Times New Roman" w:eastAsia="Times New Roman" w:hAnsi="Times New Roman" w:cs="Times New Roman"/>
          <w:b/>
          <w:sz w:val="24"/>
          <w:szCs w:val="24"/>
          <w:lang w:eastAsia="sk-SK"/>
        </w:rPr>
        <w:t>Kategória dotknutých subjektov:</w:t>
      </w:r>
      <w:r w:rsidRPr="00D8247C">
        <w:rPr>
          <w:rFonts w:ascii="Times New Roman" w:eastAsia="Times New Roman" w:hAnsi="Times New Roman" w:cs="Times New Roman"/>
          <w:sz w:val="24"/>
          <w:szCs w:val="24"/>
          <w:lang w:eastAsia="sk-SK"/>
        </w:rPr>
        <w:t xml:space="preserve"> predkladateľ definuje kategóriu dotknutých subjektov, ktoré budú ovplyvnené predkladanou reguláciou. </w:t>
      </w:r>
      <w:r w:rsidRPr="00D8247C">
        <w:rPr>
          <w:rFonts w:ascii="Times New Roman" w:eastAsia="Times New Roman" w:hAnsi="Times New Roman" w:cs="Times New Roman"/>
          <w:i/>
          <w:iCs/>
          <w:sz w:val="24"/>
          <w:szCs w:val="24"/>
          <w:lang w:eastAsia="sk-SK"/>
        </w:rPr>
        <w:t xml:space="preserve">Napríklad: ubytovacie zariadenia, autoškoly a pod. alebo všetky podniky. </w:t>
      </w:r>
      <w:r w:rsidRPr="00D8247C">
        <w:rPr>
          <w:rFonts w:ascii="Times New Roman" w:eastAsia="Calibri" w:hAnsi="Times New Roman" w:cs="Times New Roman"/>
          <w:sz w:val="24"/>
          <w:szCs w:val="24"/>
        </w:rPr>
        <w:t xml:space="preserve">V prípade, ak sa návrh týka celého podnikateľského prostredia, predkladateľ uvedie </w:t>
      </w:r>
      <w:r w:rsidR="00E30D85">
        <w:rPr>
          <w:rFonts w:ascii="Times New Roman" w:eastAsia="Calibri" w:hAnsi="Times New Roman" w:cs="Times New Roman"/>
          <w:sz w:val="24"/>
          <w:szCs w:val="24"/>
        </w:rPr>
        <w:t>„</w:t>
      </w:r>
      <w:r w:rsidRPr="00D8247C">
        <w:rPr>
          <w:rFonts w:ascii="Times New Roman" w:eastAsia="Calibri" w:hAnsi="Times New Roman" w:cs="Times New Roman"/>
          <w:sz w:val="24"/>
          <w:szCs w:val="24"/>
        </w:rPr>
        <w:t>všetky kategórie</w:t>
      </w:r>
      <w:r w:rsidR="00E30D85">
        <w:rPr>
          <w:rFonts w:ascii="Times New Roman" w:eastAsia="Calibri" w:hAnsi="Times New Roman" w:cs="Times New Roman"/>
          <w:sz w:val="24"/>
          <w:szCs w:val="24"/>
        </w:rPr>
        <w:t>“</w:t>
      </w:r>
      <w:r w:rsidRPr="00D8247C">
        <w:rPr>
          <w:rFonts w:ascii="Times New Roman" w:eastAsia="Calibri" w:hAnsi="Times New Roman" w:cs="Times New Roman"/>
          <w:sz w:val="24"/>
          <w:szCs w:val="24"/>
        </w:rPr>
        <w:t>.</w:t>
      </w:r>
      <w:r w:rsidRPr="00D8247C" w:rsidDel="007809B3">
        <w:rPr>
          <w:rFonts w:ascii="Times New Roman" w:eastAsia="Times New Roman" w:hAnsi="Times New Roman" w:cs="Times New Roman"/>
          <w:i/>
          <w:iCs/>
          <w:sz w:val="24"/>
          <w:szCs w:val="24"/>
          <w:lang w:eastAsia="sk-SK"/>
        </w:rPr>
        <w:t xml:space="preserve"> </w:t>
      </w:r>
    </w:p>
    <w:p w14:paraId="72287B89" w14:textId="327D821F" w:rsidR="00315BE2" w:rsidRPr="00D8247C" w:rsidRDefault="00315BE2" w:rsidP="00315BE2">
      <w:pPr>
        <w:spacing w:after="120" w:line="276" w:lineRule="auto"/>
        <w:jc w:val="both"/>
        <w:rPr>
          <w:rFonts w:ascii="Times New Roman" w:eastAsia="Calibri" w:hAnsi="Times New Roman" w:cs="Times New Roman"/>
          <w:sz w:val="24"/>
          <w:szCs w:val="24"/>
        </w:rPr>
      </w:pPr>
      <w:r w:rsidRPr="00D8247C">
        <w:rPr>
          <w:rFonts w:ascii="Times New Roman" w:eastAsia="Times New Roman" w:hAnsi="Times New Roman" w:cs="Times New Roman"/>
          <w:b/>
          <w:iCs/>
          <w:color w:val="000000"/>
          <w:sz w:val="24"/>
          <w:szCs w:val="24"/>
          <w:lang w:eastAsia="sk-SK"/>
        </w:rPr>
        <w:t>Počet subjektov v dotknutej kategórii:</w:t>
      </w:r>
      <w:r w:rsidRPr="00D8247C">
        <w:rPr>
          <w:rFonts w:ascii="Times New Roman" w:eastAsia="Times New Roman" w:hAnsi="Times New Roman" w:cs="Times New Roman"/>
          <w:iCs/>
          <w:color w:val="000000"/>
          <w:sz w:val="24"/>
          <w:szCs w:val="24"/>
          <w:lang w:eastAsia="sk-SK"/>
        </w:rPr>
        <w:t xml:space="preserve"> predkladateľ uvedie počet dotknutých subjektov v posudzova</w:t>
      </w:r>
      <w:r w:rsidRPr="00D8247C">
        <w:rPr>
          <w:rFonts w:ascii="Times New Roman" w:eastAsia="Times New Roman" w:hAnsi="Times New Roman" w:cs="Times New Roman"/>
          <w:color w:val="000000"/>
          <w:sz w:val="24"/>
          <w:szCs w:val="24"/>
          <w:lang w:eastAsia="sk-SK"/>
        </w:rPr>
        <w:t xml:space="preserve">nej kategórii. Ak má jedna regulácia rôzny vplyv na zmenu nákladov viacerých kategórií podnikov, tak pre každú takúto kategóriu je potrebné uviesť samostatný riadok. </w:t>
      </w:r>
      <w:r w:rsidRPr="00D8247C">
        <w:rPr>
          <w:rFonts w:ascii="Times New Roman" w:eastAsia="Calibri" w:hAnsi="Times New Roman" w:cs="Times New Roman"/>
          <w:sz w:val="24"/>
          <w:szCs w:val="24"/>
        </w:rPr>
        <w:t>Tento údaj môže byť určený presne na základe evidencie zodpovedných útvarov za predchádzajúce obdobie, odhadom prostredníctvom údajov za predchádzajúce obdobie, prostredníctvom</w:t>
      </w:r>
      <w:r w:rsidR="00E30D85">
        <w:rPr>
          <w:rFonts w:ascii="Times New Roman" w:eastAsia="Calibri" w:hAnsi="Times New Roman" w:cs="Times New Roman"/>
          <w:sz w:val="24"/>
          <w:szCs w:val="24"/>
        </w:rPr>
        <w:t xml:space="preserve"> </w:t>
      </w:r>
      <w:r w:rsidRPr="00D8247C">
        <w:rPr>
          <w:rFonts w:ascii="Times New Roman" w:eastAsia="Calibri" w:hAnsi="Times New Roman" w:cs="Times New Roman"/>
          <w:sz w:val="24"/>
          <w:szCs w:val="24"/>
        </w:rPr>
        <w:t>štatistík podľa SK NACE klasifikácie, iných štatistík alebo expertným odhadom.</w:t>
      </w:r>
      <w:r w:rsidRPr="00D8247C">
        <w:rPr>
          <w:rFonts w:ascii="Times New Roman" w:eastAsia="Times New Roman" w:hAnsi="Times New Roman" w:cs="Times New Roman"/>
          <w:color w:val="000000"/>
          <w:sz w:val="24"/>
          <w:szCs w:val="24"/>
          <w:lang w:eastAsia="sk-SK"/>
        </w:rPr>
        <w:t xml:space="preserve"> Ak sa týka všetkých kategórií, tak uvedie celkový počet dotknutých subjektov.</w:t>
      </w:r>
      <w:r w:rsidR="00047C70">
        <w:rPr>
          <w:rFonts w:ascii="Times New Roman" w:eastAsia="Times New Roman" w:hAnsi="Times New Roman" w:cs="Times New Roman"/>
          <w:color w:val="000000"/>
          <w:sz w:val="24"/>
          <w:szCs w:val="24"/>
          <w:lang w:eastAsia="sk-SK"/>
        </w:rPr>
        <w:t xml:space="preserve"> Táto hodnota nemusí nutne predstavovať počet dotknutých subjektov v pravom slova zmysle. Predkladateľ môže uviesť napr. priemerný počet podaných žiadostí, oznámení, resp. môže uviesť počet realizovaných úkonov podnikateľskými subjektami počas sledovaného obdobia.</w:t>
      </w:r>
    </w:p>
    <w:p w14:paraId="1618213F" w14:textId="77777777" w:rsidR="00315BE2" w:rsidRPr="00D8247C" w:rsidRDefault="00315BE2" w:rsidP="00315BE2">
      <w:pPr>
        <w:spacing w:after="0" w:line="240" w:lineRule="auto"/>
        <w:jc w:val="both"/>
        <w:rPr>
          <w:rFonts w:ascii="Times New Roman" w:eastAsia="Times New Roman" w:hAnsi="Times New Roman" w:cs="Times New Roman"/>
          <w:sz w:val="24"/>
          <w:szCs w:val="24"/>
          <w:lang w:eastAsia="sk-SK"/>
        </w:rPr>
      </w:pPr>
    </w:p>
    <w:p w14:paraId="36C03CA3" w14:textId="77777777" w:rsidR="00315BE2" w:rsidRPr="00D8247C" w:rsidRDefault="00315BE2" w:rsidP="00315BE2">
      <w:pPr>
        <w:spacing w:after="0" w:line="240" w:lineRule="auto"/>
        <w:jc w:val="both"/>
        <w:rPr>
          <w:rFonts w:ascii="Times New Roman" w:eastAsia="Calibri" w:hAnsi="Times New Roman" w:cs="Times New Roman"/>
          <w:i/>
          <w:iCs/>
          <w:sz w:val="24"/>
          <w:szCs w:val="24"/>
          <w:lang w:eastAsia="sk-SK"/>
        </w:rPr>
      </w:pPr>
      <w:r w:rsidRPr="00D8247C">
        <w:rPr>
          <w:rFonts w:ascii="Times New Roman" w:eastAsia="Times New Roman" w:hAnsi="Times New Roman" w:cs="Times New Roman"/>
          <w:b/>
          <w:bCs/>
          <w:color w:val="000000"/>
          <w:sz w:val="24"/>
          <w:szCs w:val="24"/>
          <w:lang w:eastAsia="sk-SK"/>
        </w:rPr>
        <w:t xml:space="preserve">Vplyv na 1 podnikateľa v eurách: </w:t>
      </w:r>
      <w:r w:rsidRPr="00D8247C">
        <w:rPr>
          <w:rFonts w:ascii="Times New Roman" w:eastAsia="Calibri" w:hAnsi="Times New Roman" w:cs="Times New Roman"/>
          <w:sz w:val="24"/>
          <w:szCs w:val="24"/>
        </w:rPr>
        <w:t xml:space="preserve">vypočíta </w:t>
      </w:r>
      <w:r w:rsidRPr="00D8247C">
        <w:rPr>
          <w:rFonts w:ascii="Times New Roman" w:eastAsia="Calibri" w:hAnsi="Times New Roman" w:cs="Times New Roman"/>
          <w:i/>
          <w:sz w:val="24"/>
          <w:szCs w:val="24"/>
          <w:lang w:eastAsia="sk-SK"/>
        </w:rPr>
        <w:t>Kalkulačka nákladov</w:t>
      </w:r>
      <w:r w:rsidRPr="00D8247C">
        <w:rPr>
          <w:rFonts w:ascii="Times New Roman" w:eastAsia="Calibri" w:hAnsi="Times New Roman" w:cs="Times New Roman"/>
          <w:sz w:val="24"/>
          <w:szCs w:val="24"/>
          <w:lang w:eastAsia="sk-SK"/>
        </w:rPr>
        <w:t xml:space="preserve"> na základe údajov v predchádzajúcich stĺpcoch. Podrobnosti výpočtu sú uvedené v ďalšej časti Metodického postupu</w:t>
      </w:r>
      <w:r w:rsidRPr="00D8247C">
        <w:rPr>
          <w:rFonts w:ascii="Times New Roman" w:eastAsia="Calibri" w:hAnsi="Times New Roman" w:cs="Times New Roman"/>
          <w:i/>
          <w:iCs/>
          <w:sz w:val="24"/>
          <w:szCs w:val="24"/>
          <w:lang w:eastAsia="sk-SK"/>
        </w:rPr>
        <w:t>.</w:t>
      </w:r>
    </w:p>
    <w:p w14:paraId="07E30F63" w14:textId="77777777" w:rsidR="00315BE2" w:rsidRPr="00D8247C" w:rsidRDefault="00315BE2" w:rsidP="00315BE2">
      <w:pPr>
        <w:spacing w:after="0" w:line="240" w:lineRule="auto"/>
        <w:jc w:val="both"/>
        <w:rPr>
          <w:rFonts w:ascii="Times New Roman" w:eastAsia="Times New Roman" w:hAnsi="Times New Roman" w:cs="Times New Roman"/>
          <w:sz w:val="24"/>
          <w:szCs w:val="24"/>
          <w:lang w:eastAsia="sk-SK"/>
        </w:rPr>
      </w:pPr>
      <w:r w:rsidRPr="00D8247C">
        <w:rPr>
          <w:rFonts w:ascii="Times New Roman" w:eastAsia="Calibri" w:hAnsi="Times New Roman" w:cs="Times New Roman"/>
          <w:i/>
          <w:iCs/>
          <w:sz w:val="24"/>
          <w:szCs w:val="24"/>
          <w:lang w:eastAsia="sk-SK"/>
        </w:rPr>
        <w:t xml:space="preserve"> </w:t>
      </w:r>
    </w:p>
    <w:p w14:paraId="2CD1F819" w14:textId="77777777" w:rsidR="00315BE2" w:rsidRPr="00D8247C" w:rsidRDefault="00315BE2" w:rsidP="00315BE2">
      <w:pPr>
        <w:spacing w:after="120" w:line="276" w:lineRule="auto"/>
        <w:jc w:val="both"/>
        <w:rPr>
          <w:rFonts w:ascii="Times New Roman" w:eastAsia="Calibri" w:hAnsi="Times New Roman" w:cs="Times New Roman"/>
          <w:sz w:val="24"/>
          <w:szCs w:val="24"/>
        </w:rPr>
      </w:pPr>
      <w:r w:rsidRPr="00D8247C">
        <w:rPr>
          <w:rFonts w:ascii="Times New Roman" w:eastAsia="Times New Roman" w:hAnsi="Times New Roman" w:cs="Times New Roman"/>
          <w:b/>
          <w:color w:val="000000"/>
          <w:sz w:val="24"/>
          <w:szCs w:val="24"/>
        </w:rPr>
        <w:t>Vplyv na kategóriu subjektov v eurách:</w:t>
      </w:r>
      <w:r w:rsidRPr="00D8247C">
        <w:rPr>
          <w:rFonts w:ascii="Times New Roman" w:eastAsia="Times New Roman" w:hAnsi="Times New Roman" w:cs="Times New Roman"/>
          <w:color w:val="000000"/>
          <w:sz w:val="24"/>
          <w:szCs w:val="24"/>
        </w:rPr>
        <w:t xml:space="preserve"> vypočíta </w:t>
      </w:r>
      <w:r w:rsidRPr="00D8247C">
        <w:rPr>
          <w:rFonts w:ascii="Times New Roman" w:eastAsia="Times New Roman" w:hAnsi="Times New Roman" w:cs="Times New Roman"/>
          <w:i/>
          <w:color w:val="000000"/>
          <w:sz w:val="24"/>
          <w:szCs w:val="24"/>
          <w:lang w:eastAsia="sk-SK"/>
        </w:rPr>
        <w:t>Kalkulačka nákladov</w:t>
      </w:r>
      <w:r w:rsidRPr="00D8247C">
        <w:rPr>
          <w:rFonts w:ascii="Arial" w:eastAsia="Times New Roman" w:hAnsi="Arial" w:cs="Times New Roman"/>
          <w:color w:val="000000"/>
          <w:sz w:val="24"/>
          <w:szCs w:val="24"/>
        </w:rPr>
        <w:t xml:space="preserve"> </w:t>
      </w:r>
      <w:r w:rsidRPr="00D8247C">
        <w:rPr>
          <w:rFonts w:ascii="Times New Roman" w:eastAsia="Times New Roman" w:hAnsi="Times New Roman" w:cs="Times New Roman"/>
          <w:color w:val="000000"/>
          <w:sz w:val="24"/>
          <w:szCs w:val="24"/>
          <w:lang w:eastAsia="sk-SK"/>
        </w:rPr>
        <w:t>na základe údajov v predchádzajúcich stĺpcoch. Podrobnosti sú uvedené v ďalšej časti</w:t>
      </w:r>
      <w:r w:rsidR="007A0C9D">
        <w:rPr>
          <w:rFonts w:ascii="Times New Roman" w:eastAsia="Times New Roman" w:hAnsi="Times New Roman" w:cs="Times New Roman"/>
          <w:color w:val="000000"/>
          <w:sz w:val="24"/>
          <w:szCs w:val="24"/>
          <w:lang w:eastAsia="sk-SK"/>
        </w:rPr>
        <w:t xml:space="preserve"> tohto</w:t>
      </w:r>
      <w:r w:rsidRPr="00D8247C">
        <w:rPr>
          <w:rFonts w:ascii="Times New Roman" w:eastAsia="Times New Roman" w:hAnsi="Times New Roman" w:cs="Times New Roman"/>
          <w:color w:val="000000"/>
          <w:sz w:val="24"/>
          <w:szCs w:val="24"/>
          <w:lang w:eastAsia="sk-SK"/>
        </w:rPr>
        <w:t xml:space="preserve"> Metodického postupu</w:t>
      </w:r>
      <w:r w:rsidRPr="00D8247C">
        <w:rPr>
          <w:rFonts w:ascii="Times New Roman" w:eastAsia="Times New Roman" w:hAnsi="Times New Roman" w:cs="Times New Roman"/>
          <w:i/>
          <w:iCs/>
          <w:color w:val="000000"/>
          <w:sz w:val="24"/>
          <w:szCs w:val="24"/>
          <w:lang w:eastAsia="sk-SK"/>
        </w:rPr>
        <w:t xml:space="preserve">. </w:t>
      </w:r>
    </w:p>
    <w:p w14:paraId="0E27943A" w14:textId="77777777" w:rsidR="00315BE2" w:rsidRPr="00D8247C" w:rsidRDefault="00315BE2" w:rsidP="00315BE2">
      <w:pPr>
        <w:spacing w:after="0" w:line="240" w:lineRule="auto"/>
        <w:jc w:val="both"/>
        <w:rPr>
          <w:rFonts w:ascii="Times New Roman" w:eastAsia="Times New Roman" w:hAnsi="Times New Roman" w:cs="Times New Roman"/>
          <w:sz w:val="24"/>
          <w:szCs w:val="24"/>
          <w:lang w:eastAsia="sk-SK"/>
        </w:rPr>
      </w:pPr>
      <w:r w:rsidRPr="00A33F2C">
        <w:rPr>
          <w:rFonts w:ascii="Times New Roman" w:eastAsia="Times New Roman" w:hAnsi="Times New Roman" w:cs="Times New Roman"/>
          <w:b/>
          <w:bCs/>
          <w:color w:val="000000"/>
          <w:sz w:val="24"/>
          <w:szCs w:val="24"/>
          <w:lang w:eastAsia="sk-SK"/>
        </w:rPr>
        <w:t xml:space="preserve">Druh vplyvu IN </w:t>
      </w:r>
      <w:r w:rsidRPr="00A33F2C">
        <w:rPr>
          <w:rFonts w:ascii="Times New Roman" w:eastAsia="Times New Roman" w:hAnsi="Times New Roman" w:cs="Times New Roman"/>
          <w:color w:val="000000"/>
          <w:sz w:val="24"/>
          <w:szCs w:val="24"/>
          <w:lang w:eastAsia="sk-SK"/>
        </w:rPr>
        <w:t xml:space="preserve">(zvyšuje náklady) / </w:t>
      </w:r>
      <w:r w:rsidRPr="00A33F2C">
        <w:rPr>
          <w:rFonts w:ascii="Times New Roman" w:eastAsia="Times New Roman" w:hAnsi="Times New Roman" w:cs="Times New Roman"/>
          <w:b/>
          <w:bCs/>
          <w:color w:val="000000"/>
          <w:sz w:val="24"/>
          <w:szCs w:val="24"/>
          <w:lang w:eastAsia="sk-SK"/>
        </w:rPr>
        <w:t xml:space="preserve">OUT </w:t>
      </w:r>
      <w:r w:rsidRPr="00A33F2C">
        <w:rPr>
          <w:rFonts w:ascii="Times New Roman" w:eastAsia="Times New Roman" w:hAnsi="Times New Roman" w:cs="Times New Roman"/>
          <w:color w:val="000000"/>
          <w:sz w:val="24"/>
          <w:szCs w:val="24"/>
          <w:lang w:eastAsia="sk-SK"/>
        </w:rPr>
        <w:t xml:space="preserve">(znižuje náklady) / </w:t>
      </w:r>
      <w:r w:rsidRPr="00804BC8">
        <w:rPr>
          <w:rFonts w:ascii="Times New Roman" w:eastAsia="Times New Roman" w:hAnsi="Times New Roman" w:cs="Times New Roman"/>
          <w:b/>
          <w:color w:val="000000"/>
          <w:sz w:val="24"/>
          <w:szCs w:val="24"/>
          <w:lang w:eastAsia="sk-SK"/>
        </w:rPr>
        <w:t>nemení sa</w:t>
      </w:r>
      <w:r w:rsidRPr="00A33F2C">
        <w:rPr>
          <w:rFonts w:ascii="Times New Roman" w:eastAsia="Times New Roman" w:hAnsi="Times New Roman" w:cs="Times New Roman"/>
          <w:color w:val="000000"/>
          <w:sz w:val="24"/>
          <w:szCs w:val="24"/>
          <w:lang w:eastAsia="sk-SK"/>
        </w:rPr>
        <w:t>:</w:t>
      </w:r>
      <w:r w:rsidRPr="00A33F2C">
        <w:rPr>
          <w:rFonts w:ascii="Times New Roman" w:eastAsia="Times New Roman" w:hAnsi="Times New Roman" w:cs="Times New Roman"/>
          <w:b/>
          <w:bCs/>
          <w:color w:val="000000"/>
          <w:sz w:val="24"/>
          <w:szCs w:val="24"/>
          <w:lang w:eastAsia="sk-SK"/>
        </w:rPr>
        <w:t xml:space="preserve"> </w:t>
      </w:r>
      <w:r w:rsidRPr="00A33F2C">
        <w:rPr>
          <w:rFonts w:ascii="Times New Roman" w:eastAsia="Times New Roman" w:hAnsi="Times New Roman" w:cs="Times New Roman"/>
          <w:sz w:val="24"/>
          <w:szCs w:val="24"/>
          <w:lang w:eastAsia="sk-SK"/>
        </w:rPr>
        <w:t xml:space="preserve">vyberie sa druh vplyvu. </w:t>
      </w:r>
      <w:r w:rsidRPr="00A33F2C">
        <w:rPr>
          <w:rFonts w:ascii="Times New Roman" w:eastAsia="Times New Roman" w:hAnsi="Times New Roman" w:cs="Times New Roman"/>
          <w:i/>
          <w:sz w:val="24"/>
          <w:szCs w:val="24"/>
          <w:lang w:eastAsia="sk-SK"/>
        </w:rPr>
        <w:t>Napríklad: Zníženie príplatkov za prácu v sobotu bude mať druh vplyvu OUT, pretože znižuje náklady podnikateľom. Zavedenie nových povinností BOZP bude mať druh vplyvu IN, pretože zvyšuje</w:t>
      </w:r>
      <w:r w:rsidRPr="00D8247C">
        <w:rPr>
          <w:rFonts w:ascii="Times New Roman" w:eastAsia="Times New Roman" w:hAnsi="Times New Roman" w:cs="Times New Roman"/>
          <w:i/>
          <w:sz w:val="24"/>
          <w:szCs w:val="24"/>
          <w:lang w:eastAsia="sk-SK"/>
        </w:rPr>
        <w:t xml:space="preserve"> náklady podnikateľom.</w:t>
      </w:r>
      <w:r w:rsidRPr="00D8247C">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Možnosť „nemení sa“ sa vyberie v prípade, ak ide </w:t>
      </w:r>
      <w:r w:rsidR="00E30D85">
        <w:rPr>
          <w:rFonts w:ascii="Times New Roman" w:eastAsia="Times New Roman" w:hAnsi="Times New Roman" w:cs="Times New Roman"/>
          <w:sz w:val="24"/>
          <w:szCs w:val="24"/>
          <w:lang w:eastAsia="sk-SK"/>
        </w:rPr>
        <w:t>o </w:t>
      </w:r>
      <w:r>
        <w:rPr>
          <w:rFonts w:ascii="Times New Roman" w:eastAsia="Times New Roman" w:hAnsi="Times New Roman" w:cs="Times New Roman"/>
          <w:sz w:val="24"/>
          <w:szCs w:val="24"/>
          <w:lang w:eastAsia="sk-SK"/>
        </w:rPr>
        <w:t xml:space="preserve">náklady goldplatingu, ktoré patria do súhrnných nákladov goldplatingu (v tabuľke 1), ale nepatria do súhrnných nákladov predkladaného návrhu (podrobnejšie vo vysvetlivkách ku Kalkulačke nákladov). Ide spravidla o goldplating - </w:t>
      </w:r>
      <w:r>
        <w:rPr>
          <w:rFonts w:ascii="Times New Roman" w:eastAsia="Times New Roman" w:hAnsi="Times New Roman" w:cs="Times New Roman"/>
          <w:iCs/>
          <w:sz w:val="24"/>
          <w:szCs w:val="24"/>
        </w:rPr>
        <w:t>GP f)</w:t>
      </w:r>
      <w:r>
        <w:rPr>
          <w:rFonts w:ascii="Times New Roman" w:eastAsia="Times New Roman" w:hAnsi="Times New Roman" w:cs="Times New Roman"/>
          <w:sz w:val="24"/>
          <w:szCs w:val="24"/>
          <w:lang w:eastAsia="sk-SK"/>
        </w:rPr>
        <w:t xml:space="preserve"> – zachovanie existujúcej právnej úpravy/existujúcich vnútroštátnych požiadaviek.</w:t>
      </w:r>
    </w:p>
    <w:p w14:paraId="1F6E30F1" w14:textId="77777777" w:rsidR="00315BE2" w:rsidRDefault="00315BE2" w:rsidP="00315BE2">
      <w:pPr>
        <w:jc w:val="both"/>
        <w:rPr>
          <w:rFonts w:ascii="Times New Roman" w:eastAsia="Calibri" w:hAnsi="Times New Roman" w:cs="Times New Roman"/>
          <w:bCs/>
          <w:sz w:val="24"/>
          <w:szCs w:val="24"/>
        </w:rPr>
      </w:pPr>
    </w:p>
    <w:p w14:paraId="6158460C" w14:textId="77777777" w:rsidR="00E30D85" w:rsidRDefault="00E30D85" w:rsidP="00315BE2">
      <w:pPr>
        <w:jc w:val="both"/>
        <w:rPr>
          <w:rFonts w:ascii="Times New Roman" w:eastAsia="Calibri" w:hAnsi="Times New Roman" w:cs="Times New Roman"/>
          <w:bCs/>
          <w:sz w:val="24"/>
          <w:szCs w:val="24"/>
        </w:rPr>
      </w:pPr>
    </w:p>
    <w:p w14:paraId="1284128E" w14:textId="77777777" w:rsidR="00315BE2" w:rsidRPr="00D8247C" w:rsidRDefault="00315BE2" w:rsidP="00315BE2">
      <w:pPr>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lastRenderedPageBreak/>
        <w:t xml:space="preserve">Metodika </w:t>
      </w:r>
      <w:r>
        <w:rPr>
          <w:rFonts w:ascii="Times New Roman" w:eastAsia="Calibri" w:hAnsi="Times New Roman" w:cs="Times New Roman"/>
          <w:b/>
          <w:sz w:val="24"/>
          <w:szCs w:val="24"/>
        </w:rPr>
        <w:t>kvantifikácie vplyvov jednotlivých regulácií</w:t>
      </w:r>
      <w:r w:rsidRPr="00D8247C">
        <w:rPr>
          <w:rFonts w:ascii="Times New Roman" w:eastAsia="Calibri" w:hAnsi="Times New Roman" w:cs="Times New Roman"/>
          <w:b/>
          <w:sz w:val="24"/>
          <w:szCs w:val="24"/>
        </w:rPr>
        <w:t>:</w:t>
      </w:r>
    </w:p>
    <w:p w14:paraId="6FC87D0B" w14:textId="77777777" w:rsidR="00315BE2" w:rsidRPr="00D8247C" w:rsidRDefault="00315BE2" w:rsidP="00315BE2">
      <w:pPr>
        <w:numPr>
          <w:ilvl w:val="0"/>
          <w:numId w:val="4"/>
        </w:numPr>
        <w:contextualSpacing/>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Rozdelenie materiálu na jednotlivé regulácie, ktoré menia náklady jednotlivých kategórií podnikateľských subjektov</w:t>
      </w:r>
    </w:p>
    <w:p w14:paraId="7971F652" w14:textId="77777777" w:rsidR="00315BE2" w:rsidRPr="00D8247C" w:rsidRDefault="00315BE2" w:rsidP="00315BE2">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Niektoré materiály obsahujú zmenu (resp. zavedenie či zrušenie) iba jednej regulácie, väčšina  materiálov však mení viacero regulácií, ktoré majú vplyv na zmenu nákladov PP. V prvom kroku je preto potrebné materiál rozdeliť na jednotlivé regulácie. </w:t>
      </w:r>
    </w:p>
    <w:p w14:paraId="24039436" w14:textId="77777777" w:rsidR="00315BE2" w:rsidRPr="00D8247C" w:rsidRDefault="00315BE2" w:rsidP="00315BE2">
      <w:pPr>
        <w:jc w:val="both"/>
        <w:rPr>
          <w:rFonts w:ascii="Times New Roman" w:eastAsia="Calibri" w:hAnsi="Times New Roman" w:cs="Times New Roman"/>
          <w:bCs/>
          <w:i/>
          <w:iCs/>
          <w:sz w:val="24"/>
          <w:szCs w:val="24"/>
        </w:rPr>
      </w:pPr>
      <w:r w:rsidRPr="00D8247C">
        <w:rPr>
          <w:rFonts w:ascii="Times New Roman" w:eastAsia="Calibri" w:hAnsi="Times New Roman" w:cs="Times New Roman"/>
          <w:bCs/>
          <w:i/>
          <w:iCs/>
          <w:sz w:val="24"/>
          <w:szCs w:val="24"/>
        </w:rPr>
        <w:t xml:space="preserve">Napríklad: Zmena Zákonníka práce môže obsahovať zmenu povinností zamestnávateľa v súvislosti so zabezpečením stravovania zamestnancov a tiež zmenu vo výške odstupného a zmenu v mzdovom zvýhodnení za prácu v sobotu. </w:t>
      </w:r>
    </w:p>
    <w:p w14:paraId="3859AF2A" w14:textId="77777777" w:rsidR="00315BE2" w:rsidRPr="00D8247C" w:rsidRDefault="00315BE2" w:rsidP="00315BE2">
      <w:pPr>
        <w:jc w:val="both"/>
        <w:rPr>
          <w:rFonts w:ascii="Times New Roman" w:eastAsia="Calibri" w:hAnsi="Times New Roman" w:cs="Times New Roman"/>
          <w:bCs/>
          <w:iCs/>
          <w:sz w:val="24"/>
          <w:szCs w:val="24"/>
        </w:rPr>
      </w:pPr>
      <w:r w:rsidRPr="00D8247C">
        <w:rPr>
          <w:rFonts w:ascii="Times New Roman" w:eastAsia="Calibri" w:hAnsi="Times New Roman" w:cs="Times New Roman"/>
          <w:bCs/>
          <w:iCs/>
          <w:sz w:val="24"/>
          <w:szCs w:val="24"/>
        </w:rPr>
        <w:t>Následne je potrebné určiť, na ktoré kategórie dotknutých podnikateľských subjektov sa</w:t>
      </w:r>
      <w:r>
        <w:rPr>
          <w:rFonts w:ascii="Times New Roman" w:eastAsia="Calibri" w:hAnsi="Times New Roman" w:cs="Times New Roman"/>
          <w:bCs/>
          <w:iCs/>
          <w:sz w:val="24"/>
          <w:szCs w:val="24"/>
        </w:rPr>
        <w:t> </w:t>
      </w:r>
      <w:r w:rsidRPr="00D8247C">
        <w:rPr>
          <w:rFonts w:ascii="Times New Roman" w:eastAsia="Calibri" w:hAnsi="Times New Roman" w:cs="Times New Roman"/>
          <w:bCs/>
          <w:iCs/>
          <w:sz w:val="24"/>
          <w:szCs w:val="24"/>
        </w:rPr>
        <w:t>jednotlivé regulácie vzťahujú.</w:t>
      </w:r>
    </w:p>
    <w:p w14:paraId="63A1A60A" w14:textId="77777777" w:rsidR="00315BE2" w:rsidRDefault="00315BE2" w:rsidP="00315BE2">
      <w:pPr>
        <w:jc w:val="both"/>
        <w:rPr>
          <w:rFonts w:ascii="Times New Roman" w:eastAsia="Calibri" w:hAnsi="Times New Roman" w:cs="Times New Roman"/>
          <w:bCs/>
          <w:i/>
          <w:iCs/>
          <w:sz w:val="24"/>
          <w:szCs w:val="24"/>
        </w:rPr>
      </w:pPr>
      <w:r w:rsidRPr="00D8247C">
        <w:rPr>
          <w:rFonts w:ascii="Times New Roman" w:eastAsia="Calibri" w:hAnsi="Times New Roman" w:cs="Times New Roman"/>
          <w:bCs/>
          <w:i/>
          <w:iCs/>
          <w:sz w:val="24"/>
          <w:szCs w:val="24"/>
        </w:rPr>
        <w:t>Napríklad: Zmena zákona o sociálnych službách zavádza povinnú bezbariérovosť budov, v ktorých sídlia zariadenia poskytujúce iba konkrétne sociálne služby, nie všetky, napr. zariadenie starostlivosti o deti do troch rokov veku dieťaťa.</w:t>
      </w:r>
    </w:p>
    <w:p w14:paraId="4B6BA7EC" w14:textId="77777777" w:rsidR="00DD1E4C" w:rsidRPr="00024EE4" w:rsidRDefault="00DD1E4C" w:rsidP="00315BE2">
      <w:pPr>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Ku každej regulácií je potrebné osobitne vypísať spôsob výpočtu, zdroj z ktorých bolo čerpané, prípadne iné informácie, ktoré by mali doplňujúce informácie obsahovať. </w:t>
      </w:r>
    </w:p>
    <w:p w14:paraId="7C15DDD9" w14:textId="77777777" w:rsidR="00315BE2" w:rsidRPr="00D8247C" w:rsidRDefault="00315BE2" w:rsidP="00315BE2">
      <w:pPr>
        <w:numPr>
          <w:ilvl w:val="0"/>
          <w:numId w:val="4"/>
        </w:numPr>
        <w:contextualSpacing/>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Identifikovanie typov nákladov, ktoré mení regulácia</w:t>
      </w:r>
    </w:p>
    <w:p w14:paraId="6DECDB38" w14:textId="6CEDA30B" w:rsidR="00315BE2" w:rsidRPr="00D8247C" w:rsidRDefault="00315BE2" w:rsidP="00315BE2">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Niektoré regulácie menia len jeden typ nákladov, iné viacero. Dôležité je preto zmenu regulácie rozložiť na menšie nákladové položky podľa typov nákladov (Priame finančné náklady – osobitne dane, odvody, clá, </w:t>
      </w:r>
      <w:r w:rsidRPr="00391648">
        <w:rPr>
          <w:rFonts w:ascii="Times New Roman" w:eastAsia="Calibri" w:hAnsi="Times New Roman" w:cs="Times New Roman"/>
          <w:bCs/>
          <w:sz w:val="24"/>
          <w:szCs w:val="24"/>
        </w:rPr>
        <w:t>poplatky, ktorých cieľom je znižovať negatívne externality</w:t>
      </w:r>
      <w:r w:rsidRPr="00D8247C" w:rsidDel="00A1736E">
        <w:rPr>
          <w:rFonts w:ascii="Times New Roman" w:eastAsia="Calibri" w:hAnsi="Times New Roman" w:cs="Times New Roman"/>
          <w:bCs/>
          <w:sz w:val="24"/>
          <w:szCs w:val="24"/>
        </w:rPr>
        <w:t xml:space="preserve"> </w:t>
      </w:r>
      <w:r w:rsidRPr="00D8247C">
        <w:rPr>
          <w:rFonts w:ascii="Times New Roman" w:eastAsia="Calibri" w:hAnsi="Times New Roman" w:cs="Times New Roman"/>
          <w:bCs/>
          <w:sz w:val="24"/>
          <w:szCs w:val="24"/>
        </w:rPr>
        <w:t xml:space="preserve">(A) a osobitne </w:t>
      </w:r>
      <w:r>
        <w:rPr>
          <w:rFonts w:ascii="Times New Roman" w:eastAsia="Calibri" w:hAnsi="Times New Roman" w:cs="Times New Roman"/>
          <w:bCs/>
          <w:sz w:val="24"/>
          <w:szCs w:val="24"/>
        </w:rPr>
        <w:t xml:space="preserve">Iné </w:t>
      </w:r>
      <w:r w:rsidRPr="00D8247C">
        <w:rPr>
          <w:rFonts w:ascii="Times New Roman" w:eastAsia="Calibri" w:hAnsi="Times New Roman" w:cs="Times New Roman"/>
          <w:bCs/>
          <w:sz w:val="24"/>
          <w:szCs w:val="24"/>
        </w:rPr>
        <w:t>poplatky</w:t>
      </w:r>
      <w:r w:rsidR="00F378F4">
        <w:rPr>
          <w:rFonts w:ascii="Times New Roman" w:eastAsia="Calibri" w:hAnsi="Times New Roman" w:cs="Times New Roman"/>
          <w:bCs/>
          <w:sz w:val="24"/>
          <w:szCs w:val="24"/>
        </w:rPr>
        <w:t xml:space="preserve"> </w:t>
      </w:r>
      <w:r w:rsidRPr="00D8247C">
        <w:rPr>
          <w:rFonts w:ascii="Times New Roman" w:eastAsia="Calibri" w:hAnsi="Times New Roman" w:cs="Times New Roman"/>
          <w:bCs/>
          <w:sz w:val="24"/>
          <w:szCs w:val="24"/>
        </w:rPr>
        <w:t xml:space="preserve">(B), </w:t>
      </w:r>
      <w:r w:rsidR="00024EE4">
        <w:rPr>
          <w:rFonts w:ascii="Times New Roman" w:eastAsia="Calibri" w:hAnsi="Times New Roman" w:cs="Times New Roman"/>
          <w:bCs/>
          <w:sz w:val="24"/>
          <w:szCs w:val="24"/>
        </w:rPr>
        <w:t>Sankcie a pokuty</w:t>
      </w:r>
      <w:r w:rsidRPr="00D8247C">
        <w:rPr>
          <w:rFonts w:ascii="Times New Roman" w:eastAsia="Calibri" w:hAnsi="Times New Roman" w:cs="Times New Roman"/>
          <w:bCs/>
          <w:sz w:val="24"/>
          <w:szCs w:val="24"/>
        </w:rPr>
        <w:t xml:space="preserve"> (C), </w:t>
      </w:r>
      <w:r w:rsidR="00024EE4">
        <w:rPr>
          <w:rFonts w:ascii="Times New Roman" w:eastAsia="Calibri" w:hAnsi="Times New Roman" w:cs="Times New Roman"/>
          <w:bCs/>
          <w:sz w:val="24"/>
          <w:szCs w:val="24"/>
        </w:rPr>
        <w:t>Nepriame finančné náklady</w:t>
      </w:r>
      <w:r w:rsidR="00F378F4">
        <w:rPr>
          <w:rFonts w:ascii="Times New Roman" w:eastAsia="Calibri" w:hAnsi="Times New Roman" w:cs="Times New Roman"/>
          <w:bCs/>
          <w:sz w:val="24"/>
          <w:szCs w:val="24"/>
        </w:rPr>
        <w:t xml:space="preserve"> (D), </w:t>
      </w:r>
      <w:r w:rsidRPr="00D8247C">
        <w:rPr>
          <w:rFonts w:ascii="Times New Roman" w:eastAsia="Calibri" w:hAnsi="Times New Roman" w:cs="Times New Roman"/>
          <w:bCs/>
          <w:sz w:val="24"/>
          <w:szCs w:val="24"/>
        </w:rPr>
        <w:t>Administratívne náklady (</w:t>
      </w:r>
      <w:r w:rsidR="00F378F4">
        <w:rPr>
          <w:rFonts w:ascii="Times New Roman" w:eastAsia="Calibri" w:hAnsi="Times New Roman" w:cs="Times New Roman"/>
          <w:bCs/>
          <w:sz w:val="24"/>
          <w:szCs w:val="24"/>
        </w:rPr>
        <w:t>E</w:t>
      </w:r>
      <w:r w:rsidRPr="00D8247C">
        <w:rPr>
          <w:rFonts w:ascii="Times New Roman" w:eastAsia="Calibri" w:hAnsi="Times New Roman" w:cs="Times New Roman"/>
          <w:bCs/>
          <w:sz w:val="24"/>
          <w:szCs w:val="24"/>
        </w:rPr>
        <w:t>).</w:t>
      </w:r>
    </w:p>
    <w:p w14:paraId="32A2EA42" w14:textId="77777777" w:rsidR="00315BE2" w:rsidRDefault="00315BE2" w:rsidP="00315BE2">
      <w:pPr>
        <w:jc w:val="both"/>
        <w:rPr>
          <w:rFonts w:ascii="Times New Roman" w:eastAsia="Calibri" w:hAnsi="Times New Roman" w:cs="Times New Roman"/>
          <w:bCs/>
          <w:i/>
          <w:iCs/>
          <w:sz w:val="24"/>
          <w:szCs w:val="24"/>
        </w:rPr>
      </w:pPr>
      <w:r w:rsidRPr="00D8247C">
        <w:rPr>
          <w:rFonts w:ascii="Times New Roman" w:eastAsia="Calibri" w:hAnsi="Times New Roman" w:cs="Times New Roman"/>
          <w:bCs/>
          <w:i/>
          <w:iCs/>
          <w:sz w:val="24"/>
          <w:szCs w:val="24"/>
        </w:rPr>
        <w:t xml:space="preserve">Napríklad: Rozšírenie povinností pri protipožiarnej ochrane stavby môže obsahovať kúpu hasiacich prístrojov (nepriame finančné náklady), čas (a tým aj náklady na mzdy) vlastných zamestnancov potrebný na ich obstaranie a montáž (administratívne náklady). </w:t>
      </w:r>
    </w:p>
    <w:p w14:paraId="2F01A3A5" w14:textId="77777777" w:rsidR="0039334E" w:rsidRPr="00D8247C" w:rsidRDefault="0039334E" w:rsidP="0039334E">
      <w:pPr>
        <w:spacing w:after="0" w:line="240" w:lineRule="auto"/>
        <w:jc w:val="both"/>
        <w:rPr>
          <w:rFonts w:ascii="Times New Roman" w:eastAsia="Times New Roman" w:hAnsi="Times New Roman" w:cs="Times New Roman"/>
          <w:iCs/>
          <w:sz w:val="24"/>
          <w:szCs w:val="24"/>
          <w:lang w:eastAsia="sk-SK"/>
        </w:rPr>
      </w:pPr>
      <w:r w:rsidRPr="00D8247C">
        <w:rPr>
          <w:rFonts w:ascii="Times New Roman" w:eastAsia="Times New Roman" w:hAnsi="Times New Roman" w:cs="Times New Roman"/>
          <w:b/>
          <w:iCs/>
          <w:sz w:val="24"/>
          <w:szCs w:val="24"/>
          <w:lang w:eastAsia="sk-SK"/>
        </w:rPr>
        <w:t>Priame finančné náklady</w:t>
      </w:r>
      <w:r w:rsidRPr="00D8247C">
        <w:rPr>
          <w:rFonts w:ascii="Times New Roman" w:eastAsia="Times New Roman" w:hAnsi="Times New Roman" w:cs="Times New Roman"/>
          <w:iCs/>
          <w:sz w:val="24"/>
          <w:szCs w:val="24"/>
          <w:lang w:eastAsia="sk-SK"/>
        </w:rPr>
        <w:t xml:space="preserve"> sa rozdeľujú na A a B z dôvodu, že na zmeny v regulácii výšky daní, odvodov</w:t>
      </w:r>
      <w:r>
        <w:rPr>
          <w:rFonts w:ascii="Times New Roman" w:eastAsia="Times New Roman" w:hAnsi="Times New Roman" w:cs="Times New Roman"/>
          <w:iCs/>
          <w:sz w:val="24"/>
          <w:szCs w:val="24"/>
          <w:lang w:eastAsia="sk-SK"/>
        </w:rPr>
        <w:t>, </w:t>
      </w:r>
      <w:r w:rsidRPr="00D8247C">
        <w:rPr>
          <w:rFonts w:ascii="Times New Roman" w:eastAsia="Times New Roman" w:hAnsi="Times New Roman" w:cs="Times New Roman"/>
          <w:iCs/>
          <w:sz w:val="24"/>
          <w:szCs w:val="24"/>
          <w:lang w:eastAsia="sk-SK"/>
        </w:rPr>
        <w:t>ciel</w:t>
      </w:r>
      <w:r>
        <w:rPr>
          <w:rFonts w:ascii="Times New Roman" w:eastAsia="Times New Roman" w:hAnsi="Times New Roman" w:cs="Times New Roman"/>
          <w:iCs/>
          <w:sz w:val="24"/>
          <w:szCs w:val="24"/>
          <w:lang w:eastAsia="sk-SK"/>
        </w:rPr>
        <w:t xml:space="preserve"> a </w:t>
      </w:r>
      <w:r w:rsidRPr="001D3FA0">
        <w:rPr>
          <w:rFonts w:ascii="Times New Roman" w:eastAsia="Times New Roman" w:hAnsi="Times New Roman" w:cs="Times New Roman"/>
          <w:iCs/>
          <w:sz w:val="24"/>
          <w:szCs w:val="24"/>
          <w:lang w:eastAsia="sk-SK"/>
        </w:rPr>
        <w:t>poplatkov, ktorých cieľom je znižovať negatívne externality</w:t>
      </w:r>
      <w:r w:rsidRPr="00D8247C">
        <w:rPr>
          <w:rFonts w:ascii="Times New Roman" w:eastAsia="Times New Roman" w:hAnsi="Times New Roman" w:cs="Times New Roman"/>
          <w:iCs/>
          <w:sz w:val="24"/>
          <w:szCs w:val="24"/>
          <w:lang w:eastAsia="sk-SK"/>
        </w:rPr>
        <w:t xml:space="preserve"> sa neuplatňuje mechanizmus znižovania byrokracie a nákladov. Na</w:t>
      </w:r>
      <w:r>
        <w:rPr>
          <w:rFonts w:ascii="Times New Roman" w:eastAsia="Times New Roman" w:hAnsi="Times New Roman" w:cs="Times New Roman"/>
          <w:iCs/>
          <w:sz w:val="24"/>
          <w:szCs w:val="24"/>
          <w:lang w:eastAsia="sk-SK"/>
        </w:rPr>
        <w:t xml:space="preserve"> iné </w:t>
      </w:r>
      <w:r w:rsidRPr="00D8247C">
        <w:rPr>
          <w:rFonts w:ascii="Times New Roman" w:eastAsia="Times New Roman" w:hAnsi="Times New Roman" w:cs="Times New Roman"/>
          <w:iCs/>
          <w:sz w:val="24"/>
          <w:szCs w:val="24"/>
          <w:lang w:eastAsia="sk-SK"/>
        </w:rPr>
        <w:t xml:space="preserve">poplatky sa pravidlo uplatňuje, preto sú uvedené osobitne. </w:t>
      </w:r>
    </w:p>
    <w:p w14:paraId="6CEFB739" w14:textId="77777777" w:rsidR="0039334E" w:rsidRPr="00D8247C" w:rsidRDefault="0039334E" w:rsidP="0039334E">
      <w:pPr>
        <w:spacing w:after="0" w:line="240" w:lineRule="auto"/>
        <w:jc w:val="both"/>
        <w:rPr>
          <w:rFonts w:ascii="Times New Roman" w:eastAsia="Times New Roman" w:hAnsi="Times New Roman" w:cs="Times New Roman"/>
          <w:sz w:val="24"/>
          <w:szCs w:val="24"/>
          <w:lang w:eastAsia="sk-SK"/>
        </w:rPr>
      </w:pPr>
    </w:p>
    <w:p w14:paraId="4354EE15" w14:textId="77777777" w:rsidR="0039334E" w:rsidRPr="00391648" w:rsidRDefault="0039334E" w:rsidP="0039334E">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A</w:t>
      </w:r>
      <w:r w:rsidRPr="00D8247C">
        <w:rPr>
          <w:rFonts w:ascii="Times New Roman" w:eastAsia="Times New Roman" w:hAnsi="Times New Roman" w:cs="Times New Roman"/>
          <w:sz w:val="24"/>
          <w:szCs w:val="24"/>
          <w:lang w:eastAsia="sk-SK"/>
        </w:rPr>
        <w:t xml:space="preserve">: </w:t>
      </w:r>
      <w:r w:rsidRPr="00D8247C">
        <w:rPr>
          <w:rFonts w:ascii="Times New Roman" w:eastAsia="Times New Roman" w:hAnsi="Times New Roman" w:cs="Times New Roman"/>
          <w:b/>
          <w:sz w:val="24"/>
          <w:szCs w:val="24"/>
          <w:lang w:eastAsia="sk-SK"/>
        </w:rPr>
        <w:t xml:space="preserve">Dane, odvody, clá </w:t>
      </w:r>
      <w:r>
        <w:rPr>
          <w:rFonts w:ascii="Times New Roman" w:eastAsia="Times New Roman" w:hAnsi="Times New Roman" w:cs="Times New Roman"/>
          <w:b/>
          <w:sz w:val="24"/>
          <w:szCs w:val="24"/>
          <w:lang w:eastAsia="sk-SK"/>
        </w:rPr>
        <w:t xml:space="preserve">a </w:t>
      </w:r>
      <w:r w:rsidRPr="00391648">
        <w:rPr>
          <w:rFonts w:ascii="Times New Roman" w:eastAsia="Times New Roman" w:hAnsi="Times New Roman" w:cs="Times New Roman"/>
          <w:b/>
          <w:sz w:val="24"/>
          <w:szCs w:val="24"/>
          <w:lang w:eastAsia="sk-SK"/>
        </w:rPr>
        <w:t>poplatky, ktorých cieľom je znižovať negatívne externality</w:t>
      </w:r>
      <w:r w:rsidRPr="00D8247C">
        <w:rPr>
          <w:rFonts w:ascii="Times New Roman" w:eastAsia="Calibri" w:hAnsi="Times New Roman" w:cs="Times New Roman"/>
          <w:color w:val="000000"/>
          <w:sz w:val="24"/>
          <w:szCs w:val="24"/>
        </w:rPr>
        <w:t xml:space="preserve"> (patria medzi priame finančné náklady)</w:t>
      </w:r>
      <w:r w:rsidRPr="00D8247C">
        <w:rPr>
          <w:rFonts w:ascii="Times New Roman" w:eastAsia="Times New Roman" w:hAnsi="Times New Roman" w:cs="Times New Roman"/>
          <w:sz w:val="24"/>
          <w:szCs w:val="24"/>
          <w:lang w:eastAsia="sk-SK"/>
        </w:rPr>
        <w:t xml:space="preserve">: vypĺňa sa, ak ustanovenia právneho predpisu zakladajú, rušia či menia </w:t>
      </w:r>
      <w:r>
        <w:rPr>
          <w:rFonts w:ascii="Times New Roman" w:eastAsia="Times New Roman" w:hAnsi="Times New Roman" w:cs="Times New Roman"/>
          <w:sz w:val="24"/>
          <w:szCs w:val="24"/>
          <w:lang w:eastAsia="sk-SK"/>
        </w:rPr>
        <w:t xml:space="preserve">ich </w:t>
      </w:r>
      <w:r w:rsidRPr="00D8247C">
        <w:rPr>
          <w:rFonts w:ascii="Times New Roman" w:eastAsia="Times New Roman" w:hAnsi="Times New Roman" w:cs="Times New Roman"/>
          <w:sz w:val="24"/>
          <w:szCs w:val="24"/>
          <w:lang w:eastAsia="sk-SK"/>
        </w:rPr>
        <w:t xml:space="preserve">výšku. </w:t>
      </w:r>
      <w:r>
        <w:rPr>
          <w:rFonts w:ascii="Times New Roman" w:eastAsia="Times New Roman" w:hAnsi="Times New Roman" w:cs="Times New Roman"/>
          <w:sz w:val="24"/>
          <w:szCs w:val="24"/>
          <w:lang w:eastAsia="sk-SK"/>
        </w:rPr>
        <w:t xml:space="preserve">Pod negatívnymi externalitami sa myslí prenos nákladov produkcie či spotreby na iné subjekty, napríklad poškodenia, zníženia hodnoty, znehodnotenia či znečistenia. Medzi takéto poplatky patria napríklad tie, ktorých cieľom je znižovať </w:t>
      </w:r>
      <w:r w:rsidRPr="00391648">
        <w:rPr>
          <w:rFonts w:ascii="Times New Roman" w:eastAsia="Times New Roman" w:hAnsi="Times New Roman" w:cs="Times New Roman"/>
          <w:sz w:val="24"/>
          <w:szCs w:val="24"/>
          <w:lang w:eastAsia="sk-SK"/>
        </w:rPr>
        <w:t xml:space="preserve">emisie skleníkových plynov, emisie iných znečisťujúcich látok alebo chrániť </w:t>
      </w:r>
      <w:r>
        <w:rPr>
          <w:rFonts w:ascii="Times New Roman" w:eastAsia="Times New Roman" w:hAnsi="Times New Roman" w:cs="Times New Roman"/>
          <w:sz w:val="24"/>
          <w:szCs w:val="24"/>
          <w:lang w:eastAsia="sk-SK"/>
        </w:rPr>
        <w:t>obmedzené</w:t>
      </w:r>
      <w:r w:rsidRPr="00391648">
        <w:rPr>
          <w:rFonts w:ascii="Times New Roman" w:eastAsia="Times New Roman" w:hAnsi="Times New Roman" w:cs="Times New Roman"/>
          <w:sz w:val="24"/>
          <w:szCs w:val="24"/>
          <w:lang w:eastAsia="sk-SK"/>
        </w:rPr>
        <w:t xml:space="preserve"> prírodné zdroje.</w:t>
      </w:r>
    </w:p>
    <w:p w14:paraId="2C3E7685" w14:textId="77777777" w:rsidR="0039334E" w:rsidRDefault="0039334E" w:rsidP="0039334E">
      <w:pPr>
        <w:spacing w:after="0" w:line="240" w:lineRule="auto"/>
        <w:jc w:val="both"/>
        <w:rPr>
          <w:rFonts w:ascii="Times New Roman" w:eastAsia="Times New Roman" w:hAnsi="Times New Roman" w:cs="Times New Roman"/>
          <w:sz w:val="24"/>
          <w:szCs w:val="24"/>
          <w:lang w:eastAsia="sk-SK"/>
        </w:rPr>
      </w:pPr>
    </w:p>
    <w:p w14:paraId="73558C74" w14:textId="794B9802" w:rsidR="0039334E" w:rsidRPr="00D8247C" w:rsidRDefault="0039334E" w:rsidP="0039334E">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sz w:val="24"/>
          <w:szCs w:val="24"/>
          <w:lang w:eastAsia="sk-SK"/>
        </w:rPr>
        <w:t xml:space="preserve">Použite </w:t>
      </w:r>
      <w:r>
        <w:rPr>
          <w:rFonts w:ascii="Times New Roman" w:eastAsia="Times New Roman" w:hAnsi="Times New Roman" w:cs="Times New Roman"/>
          <w:sz w:val="24"/>
          <w:szCs w:val="24"/>
          <w:lang w:eastAsia="sk-SK"/>
        </w:rPr>
        <w:t xml:space="preserve">najmä </w:t>
      </w:r>
      <w:r w:rsidRPr="00D8247C">
        <w:rPr>
          <w:rFonts w:ascii="Times New Roman" w:eastAsia="Times New Roman" w:hAnsi="Times New Roman" w:cs="Times New Roman"/>
          <w:sz w:val="24"/>
          <w:szCs w:val="24"/>
          <w:lang w:eastAsia="sk-SK"/>
        </w:rPr>
        <w:t>údaje z analýzy vplyvov na rozpočet verejnej správy (</w:t>
      </w:r>
      <w:r w:rsidR="00410E62">
        <w:rPr>
          <w:rFonts w:ascii="Times New Roman" w:eastAsia="Times New Roman" w:hAnsi="Times New Roman" w:cs="Times New Roman"/>
          <w:sz w:val="24"/>
          <w:szCs w:val="24"/>
          <w:lang w:eastAsia="sk-SK"/>
        </w:rPr>
        <w:t xml:space="preserve">príloha č. 2, </w:t>
      </w:r>
      <w:r w:rsidR="0036748D">
        <w:rPr>
          <w:rFonts w:ascii="Times New Roman" w:eastAsia="Times New Roman" w:hAnsi="Times New Roman" w:cs="Times New Roman"/>
          <w:sz w:val="24"/>
          <w:szCs w:val="24"/>
          <w:lang w:eastAsia="sk-SK"/>
        </w:rPr>
        <w:t>jednotnej metodiky</w:t>
      </w:r>
      <w:r w:rsidRPr="00D8247C">
        <w:rPr>
          <w:rFonts w:ascii="Times New Roman" w:eastAsia="Times New Roman" w:hAnsi="Times New Roman" w:cs="Times New Roman"/>
          <w:sz w:val="24"/>
          <w:szCs w:val="24"/>
          <w:lang w:eastAsia="sk-SK"/>
        </w:rPr>
        <w:t>). Zmeny v administratívnej náročnosti plnenia povinností spojené s daňami, odvodmi</w:t>
      </w:r>
      <w:r>
        <w:rPr>
          <w:rFonts w:ascii="Times New Roman" w:eastAsia="Times New Roman" w:hAnsi="Times New Roman" w:cs="Times New Roman"/>
          <w:sz w:val="24"/>
          <w:szCs w:val="24"/>
          <w:lang w:eastAsia="sk-SK"/>
        </w:rPr>
        <w:t xml:space="preserve">, </w:t>
      </w:r>
      <w:r w:rsidRPr="00D8247C">
        <w:rPr>
          <w:rFonts w:ascii="Times New Roman" w:eastAsia="Times New Roman" w:hAnsi="Times New Roman" w:cs="Times New Roman"/>
          <w:sz w:val="24"/>
          <w:szCs w:val="24"/>
          <w:lang w:eastAsia="sk-SK"/>
        </w:rPr>
        <w:t xml:space="preserve">clami </w:t>
      </w:r>
      <w:r>
        <w:rPr>
          <w:rFonts w:ascii="Times New Roman" w:eastAsia="Times New Roman" w:hAnsi="Times New Roman" w:cs="Times New Roman"/>
          <w:sz w:val="24"/>
          <w:szCs w:val="24"/>
          <w:lang w:eastAsia="sk-SK"/>
        </w:rPr>
        <w:t xml:space="preserve">a poplatkami </w:t>
      </w:r>
      <w:r w:rsidRPr="00D8247C">
        <w:rPr>
          <w:rFonts w:ascii="Times New Roman" w:eastAsia="Times New Roman" w:hAnsi="Times New Roman" w:cs="Times New Roman"/>
          <w:sz w:val="24"/>
          <w:szCs w:val="24"/>
          <w:lang w:eastAsia="sk-SK"/>
        </w:rPr>
        <w:t>sa kvantifikujú v rámci „</w:t>
      </w:r>
      <w:r w:rsidR="00C535F5">
        <w:rPr>
          <w:rFonts w:ascii="Times New Roman" w:eastAsia="Times New Roman" w:hAnsi="Times New Roman" w:cs="Times New Roman"/>
          <w:sz w:val="24"/>
          <w:szCs w:val="24"/>
          <w:lang w:eastAsia="sk-SK"/>
        </w:rPr>
        <w:t>E</w:t>
      </w:r>
      <w:r w:rsidRPr="00D8247C">
        <w:rPr>
          <w:rFonts w:ascii="Times New Roman" w:eastAsia="Times New Roman" w:hAnsi="Times New Roman" w:cs="Times New Roman"/>
          <w:sz w:val="24"/>
          <w:szCs w:val="24"/>
          <w:lang w:eastAsia="sk-SK"/>
        </w:rPr>
        <w:t xml:space="preserve">. Administratívne náklady“. Ide o </w:t>
      </w:r>
      <w:r w:rsidRPr="00D8247C">
        <w:rPr>
          <w:rFonts w:ascii="Times New Roman" w:eastAsia="Times New Roman" w:hAnsi="Times New Roman" w:cs="Times New Roman"/>
          <w:b/>
          <w:sz w:val="24"/>
          <w:szCs w:val="24"/>
          <w:lang w:eastAsia="sk-SK"/>
        </w:rPr>
        <w:t>ročný vplyv</w:t>
      </w:r>
      <w:r w:rsidRPr="00D8247C">
        <w:rPr>
          <w:rFonts w:ascii="Times New Roman" w:eastAsia="Times New Roman" w:hAnsi="Times New Roman" w:cs="Times New Roman"/>
          <w:sz w:val="24"/>
          <w:szCs w:val="24"/>
          <w:lang w:eastAsia="sk-SK"/>
        </w:rPr>
        <w:t xml:space="preserve"> na PP v eurách. Kvantifikované vplyvy (v eurách na PP) sa rozdelia na tie, ktoré podnikateľom zvyšujú náklady a na tie, ktoré znižujú náklady.  </w:t>
      </w:r>
    </w:p>
    <w:p w14:paraId="33FA2A90" w14:textId="77777777" w:rsidR="0039334E" w:rsidRPr="00D8247C" w:rsidRDefault="0039334E" w:rsidP="0039334E">
      <w:pPr>
        <w:spacing w:after="0" w:line="240" w:lineRule="auto"/>
        <w:jc w:val="both"/>
        <w:rPr>
          <w:rFonts w:ascii="Times New Roman" w:eastAsia="Times New Roman" w:hAnsi="Times New Roman" w:cs="Times New Roman"/>
          <w:i/>
          <w:sz w:val="24"/>
          <w:szCs w:val="24"/>
          <w:lang w:eastAsia="sk-SK"/>
        </w:rPr>
      </w:pPr>
    </w:p>
    <w:p w14:paraId="1F3FA9DC" w14:textId="56F39F4A" w:rsidR="0039334E" w:rsidRDefault="0039334E" w:rsidP="0039334E">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B:</w:t>
      </w:r>
      <w:r w:rsidRPr="00D8247C">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b/>
          <w:sz w:val="24"/>
          <w:szCs w:val="24"/>
          <w:lang w:eastAsia="sk-SK"/>
        </w:rPr>
        <w:t>Iné p</w:t>
      </w:r>
      <w:r w:rsidRPr="00D8247C">
        <w:rPr>
          <w:rFonts w:ascii="Times New Roman" w:eastAsia="Times New Roman" w:hAnsi="Times New Roman" w:cs="Times New Roman"/>
          <w:b/>
          <w:sz w:val="24"/>
          <w:szCs w:val="24"/>
          <w:lang w:eastAsia="sk-SK"/>
        </w:rPr>
        <w:t xml:space="preserve">oplatky </w:t>
      </w:r>
      <w:r w:rsidRPr="00D8247C">
        <w:rPr>
          <w:rFonts w:ascii="Times New Roman" w:eastAsia="Calibri" w:hAnsi="Times New Roman" w:cs="Times New Roman"/>
          <w:color w:val="000000"/>
          <w:sz w:val="24"/>
          <w:szCs w:val="24"/>
        </w:rPr>
        <w:t>(patria medzi priame finančné náklady)</w:t>
      </w:r>
      <w:r w:rsidRPr="00D8247C">
        <w:rPr>
          <w:rFonts w:ascii="Times New Roman" w:eastAsia="Times New Roman" w:hAnsi="Times New Roman" w:cs="Times New Roman"/>
          <w:sz w:val="24"/>
          <w:szCs w:val="24"/>
          <w:lang w:eastAsia="sk-SK"/>
        </w:rPr>
        <w:t xml:space="preserve">: vypĺňa sa, ak ustanovenia právneho predpisu zakladajú/rušia či menia výšku </w:t>
      </w:r>
      <w:r>
        <w:rPr>
          <w:rFonts w:ascii="Times New Roman" w:eastAsia="Times New Roman" w:hAnsi="Times New Roman" w:cs="Times New Roman"/>
          <w:sz w:val="24"/>
          <w:szCs w:val="24"/>
          <w:lang w:eastAsia="sk-SK"/>
        </w:rPr>
        <w:t xml:space="preserve">iných </w:t>
      </w:r>
      <w:r w:rsidRPr="00D8247C">
        <w:rPr>
          <w:rFonts w:ascii="Times New Roman" w:eastAsia="Times New Roman" w:hAnsi="Times New Roman" w:cs="Times New Roman"/>
          <w:sz w:val="24"/>
          <w:szCs w:val="24"/>
          <w:lang w:eastAsia="sk-SK"/>
        </w:rPr>
        <w:t>poplatkov. Nápomocné môžu byť údaje z analýzy vplyvov na rozpočet verejnej správy.</w:t>
      </w:r>
      <w:r w:rsidR="00D3032C">
        <w:rPr>
          <w:rFonts w:ascii="Times New Roman" w:eastAsia="Times New Roman" w:hAnsi="Times New Roman" w:cs="Times New Roman"/>
          <w:sz w:val="24"/>
          <w:szCs w:val="24"/>
          <w:lang w:eastAsia="sk-SK"/>
        </w:rPr>
        <w:t xml:space="preserve"> </w:t>
      </w:r>
      <w:r w:rsidRPr="00D8247C">
        <w:rPr>
          <w:rFonts w:ascii="Times New Roman" w:eastAsia="Times New Roman" w:hAnsi="Times New Roman" w:cs="Times New Roman"/>
          <w:sz w:val="24"/>
          <w:szCs w:val="24"/>
          <w:lang w:eastAsia="sk-SK"/>
        </w:rPr>
        <w:t xml:space="preserve">Dôležité je kvantifikovať aj poplatky, ktoré do rozpočtu verejnej správy nevstupujú. Kvantifikované vplyvy (v eurách na PP) sa rozdelia na tie, ktoré podnikateľom zvyšujú náklady a na tie, ktoré znižujú náklady.  </w:t>
      </w:r>
    </w:p>
    <w:p w14:paraId="686424B3" w14:textId="77777777" w:rsidR="00410E62" w:rsidRPr="00D8247C" w:rsidRDefault="00410E62" w:rsidP="0039334E">
      <w:pPr>
        <w:spacing w:after="0" w:line="240" w:lineRule="auto"/>
        <w:jc w:val="both"/>
        <w:rPr>
          <w:rFonts w:ascii="Times New Roman" w:eastAsia="Times New Roman" w:hAnsi="Times New Roman" w:cs="Times New Roman"/>
          <w:sz w:val="24"/>
          <w:szCs w:val="24"/>
          <w:lang w:eastAsia="sk-SK"/>
        </w:rPr>
      </w:pPr>
    </w:p>
    <w:p w14:paraId="64E0E7AD" w14:textId="77777777" w:rsidR="0039334E" w:rsidRPr="00D8247C" w:rsidRDefault="0039334E" w:rsidP="0039334E">
      <w:pPr>
        <w:spacing w:after="0" w:line="240" w:lineRule="auto"/>
        <w:jc w:val="both"/>
        <w:rPr>
          <w:rFonts w:ascii="Times New Roman" w:eastAsia="Times New Roman" w:hAnsi="Times New Roman" w:cs="Times New Roman"/>
          <w:sz w:val="24"/>
          <w:szCs w:val="24"/>
          <w:lang w:eastAsia="sk-SK"/>
        </w:rPr>
      </w:pPr>
    </w:p>
    <w:p w14:paraId="2324D355" w14:textId="77777777" w:rsidR="0039334E" w:rsidRPr="00D8247C" w:rsidRDefault="0039334E" w:rsidP="0039334E">
      <w:pPr>
        <w:spacing w:after="0" w:line="240" w:lineRule="auto"/>
        <w:jc w:val="both"/>
        <w:rPr>
          <w:rFonts w:ascii="Times New Roman" w:eastAsia="Times New Roman" w:hAnsi="Times New Roman" w:cs="Times New Roman"/>
          <w:i/>
          <w:iCs/>
          <w:sz w:val="24"/>
          <w:szCs w:val="24"/>
          <w:lang w:eastAsia="sk-SK"/>
        </w:rPr>
      </w:pPr>
      <w:r w:rsidRPr="00D8247C">
        <w:rPr>
          <w:rFonts w:ascii="Times New Roman" w:eastAsia="Times New Roman" w:hAnsi="Times New Roman" w:cs="Times New Roman"/>
          <w:i/>
          <w:iCs/>
          <w:sz w:val="24"/>
          <w:szCs w:val="24"/>
          <w:lang w:eastAsia="sk-SK"/>
        </w:rPr>
        <w:t xml:space="preserve">Medzi poplatky patria napríklad: poplatok za vydanie osvedčenia o živnostenskom oprávnení, poplatok za žiadosť o predĺženie platnosti stavebného povolenia, úhrady za služby verejnosti poskytované RTVS v oblasti rozhlasového vysielania a televízneho vysielania, poplatky organizáciám kolektívnej správy, napríklad SOZA alebo iné správne/súdne poplatky. Medzi poplatky </w:t>
      </w:r>
      <w:r w:rsidRPr="00D8247C">
        <w:rPr>
          <w:rFonts w:ascii="Times New Roman" w:eastAsia="Times New Roman" w:hAnsi="Times New Roman" w:cs="Times New Roman"/>
          <w:b/>
          <w:i/>
          <w:iCs/>
          <w:sz w:val="24"/>
          <w:szCs w:val="24"/>
          <w:lang w:eastAsia="sk-SK"/>
        </w:rPr>
        <w:t>nepatria pokuty</w:t>
      </w:r>
      <w:r w:rsidRPr="00D8247C">
        <w:rPr>
          <w:rFonts w:ascii="Times New Roman" w:eastAsia="Times New Roman" w:hAnsi="Times New Roman" w:cs="Times New Roman"/>
          <w:i/>
          <w:iCs/>
          <w:sz w:val="24"/>
          <w:szCs w:val="24"/>
          <w:lang w:eastAsia="sk-SK"/>
        </w:rPr>
        <w:t xml:space="preserve">. </w:t>
      </w:r>
    </w:p>
    <w:p w14:paraId="56CC248A" w14:textId="77777777" w:rsidR="0039334E" w:rsidRPr="00D8247C" w:rsidRDefault="0039334E" w:rsidP="0039334E">
      <w:pPr>
        <w:spacing w:after="0" w:line="240" w:lineRule="auto"/>
        <w:jc w:val="both"/>
        <w:rPr>
          <w:rFonts w:ascii="Times New Roman" w:eastAsia="Times New Roman" w:hAnsi="Times New Roman" w:cs="Times New Roman"/>
          <w:i/>
          <w:sz w:val="24"/>
          <w:szCs w:val="24"/>
          <w:lang w:eastAsia="sk-SK"/>
        </w:rPr>
      </w:pPr>
    </w:p>
    <w:p w14:paraId="70A2B8F7" w14:textId="642DE21B" w:rsidR="00DD1E4C" w:rsidRPr="00D8247C" w:rsidRDefault="00DD1E4C" w:rsidP="00DD1E4C">
      <w:pPr>
        <w:spacing w:after="0" w:line="240" w:lineRule="auto"/>
        <w:jc w:val="both"/>
        <w:rPr>
          <w:rFonts w:ascii="Times New Roman" w:eastAsia="Times New Roman" w:hAnsi="Times New Roman" w:cs="Times New Roman"/>
          <w:iCs/>
          <w:sz w:val="24"/>
          <w:szCs w:val="24"/>
          <w:lang w:eastAsia="sk-SK"/>
        </w:rPr>
      </w:pPr>
      <w:r>
        <w:rPr>
          <w:rFonts w:ascii="Times New Roman" w:eastAsia="Times New Roman" w:hAnsi="Times New Roman" w:cs="Times New Roman"/>
          <w:b/>
          <w:iCs/>
          <w:sz w:val="24"/>
          <w:szCs w:val="24"/>
          <w:lang w:eastAsia="sk-SK"/>
        </w:rPr>
        <w:t>Nepriame</w:t>
      </w:r>
      <w:r w:rsidRPr="00D8247C">
        <w:rPr>
          <w:rFonts w:ascii="Times New Roman" w:eastAsia="Times New Roman" w:hAnsi="Times New Roman" w:cs="Times New Roman"/>
          <w:b/>
          <w:iCs/>
          <w:sz w:val="24"/>
          <w:szCs w:val="24"/>
          <w:lang w:eastAsia="sk-SK"/>
        </w:rPr>
        <w:t xml:space="preserve"> finančné náklady</w:t>
      </w:r>
      <w:r w:rsidRPr="00D8247C">
        <w:rPr>
          <w:rFonts w:ascii="Times New Roman" w:eastAsia="Times New Roman" w:hAnsi="Times New Roman" w:cs="Times New Roman"/>
          <w:iCs/>
          <w:sz w:val="24"/>
          <w:szCs w:val="24"/>
          <w:lang w:eastAsia="sk-SK"/>
        </w:rPr>
        <w:t xml:space="preserve"> sa rozdeľujú na </w:t>
      </w:r>
      <w:r>
        <w:rPr>
          <w:rFonts w:ascii="Times New Roman" w:eastAsia="Times New Roman" w:hAnsi="Times New Roman" w:cs="Times New Roman"/>
          <w:iCs/>
          <w:sz w:val="24"/>
          <w:szCs w:val="24"/>
          <w:lang w:eastAsia="sk-SK"/>
        </w:rPr>
        <w:t>C (</w:t>
      </w:r>
      <w:r w:rsidR="00024EE4">
        <w:rPr>
          <w:rFonts w:ascii="Times New Roman" w:eastAsia="Times New Roman" w:hAnsi="Times New Roman" w:cs="Times New Roman"/>
          <w:iCs/>
          <w:sz w:val="24"/>
          <w:szCs w:val="24"/>
          <w:lang w:eastAsia="sk-SK"/>
        </w:rPr>
        <w:t>Sankcie a pokuty</w:t>
      </w:r>
      <w:r>
        <w:rPr>
          <w:rFonts w:ascii="Times New Roman" w:eastAsia="Times New Roman" w:hAnsi="Times New Roman" w:cs="Times New Roman"/>
          <w:iCs/>
          <w:sz w:val="24"/>
          <w:szCs w:val="24"/>
          <w:lang w:eastAsia="sk-SK"/>
        </w:rPr>
        <w:t>)</w:t>
      </w:r>
      <w:r w:rsidRPr="00D8247C">
        <w:rPr>
          <w:rFonts w:ascii="Times New Roman" w:eastAsia="Times New Roman" w:hAnsi="Times New Roman" w:cs="Times New Roman"/>
          <w:iCs/>
          <w:sz w:val="24"/>
          <w:szCs w:val="24"/>
          <w:lang w:eastAsia="sk-SK"/>
        </w:rPr>
        <w:t xml:space="preserve"> a</w:t>
      </w:r>
      <w:r>
        <w:rPr>
          <w:rFonts w:ascii="Times New Roman" w:eastAsia="Times New Roman" w:hAnsi="Times New Roman" w:cs="Times New Roman"/>
          <w:iCs/>
          <w:sz w:val="24"/>
          <w:szCs w:val="24"/>
          <w:lang w:eastAsia="sk-SK"/>
        </w:rPr>
        <w:t> D (</w:t>
      </w:r>
      <w:r w:rsidR="00024EE4">
        <w:rPr>
          <w:rFonts w:ascii="Times New Roman" w:eastAsia="Times New Roman" w:hAnsi="Times New Roman" w:cs="Times New Roman"/>
          <w:iCs/>
          <w:sz w:val="24"/>
          <w:szCs w:val="24"/>
          <w:lang w:eastAsia="sk-SK"/>
        </w:rPr>
        <w:t>Nepriame finančné náklady</w:t>
      </w:r>
      <w:r>
        <w:rPr>
          <w:rFonts w:ascii="Times New Roman" w:eastAsia="Times New Roman" w:hAnsi="Times New Roman" w:cs="Times New Roman"/>
          <w:iCs/>
          <w:sz w:val="24"/>
          <w:szCs w:val="24"/>
          <w:lang w:eastAsia="sk-SK"/>
        </w:rPr>
        <w:t>). Nakoľko sankcie a pokuty zaraďujeme rovnako pod nepriame finančné náklady, ale neuplatňuje sa</w:t>
      </w:r>
      <w:r w:rsidRPr="00D8247C">
        <w:rPr>
          <w:rFonts w:ascii="Times New Roman" w:eastAsia="Times New Roman" w:hAnsi="Times New Roman" w:cs="Times New Roman"/>
          <w:iCs/>
          <w:sz w:val="24"/>
          <w:szCs w:val="24"/>
          <w:lang w:eastAsia="sk-SK"/>
        </w:rPr>
        <w:t xml:space="preserve"> mechanizmus z</w:t>
      </w:r>
      <w:r>
        <w:rPr>
          <w:rFonts w:ascii="Times New Roman" w:eastAsia="Times New Roman" w:hAnsi="Times New Roman" w:cs="Times New Roman"/>
          <w:iCs/>
          <w:sz w:val="24"/>
          <w:szCs w:val="24"/>
          <w:lang w:eastAsia="sk-SK"/>
        </w:rPr>
        <w:t>nižovania byrokracie a nákladov, sú v tejto časti zaradené do samostatnej kategórie.</w:t>
      </w:r>
      <w:r w:rsidRPr="00D8247C">
        <w:rPr>
          <w:rFonts w:ascii="Times New Roman" w:eastAsia="Times New Roman" w:hAnsi="Times New Roman" w:cs="Times New Roman"/>
          <w:iCs/>
          <w:sz w:val="24"/>
          <w:szCs w:val="24"/>
          <w:lang w:eastAsia="sk-SK"/>
        </w:rPr>
        <w:t xml:space="preserve"> </w:t>
      </w:r>
    </w:p>
    <w:p w14:paraId="2D9EDF15" w14:textId="77777777" w:rsidR="00DD1E4C" w:rsidRDefault="00DD1E4C" w:rsidP="0039334E">
      <w:pPr>
        <w:spacing w:after="0" w:line="240" w:lineRule="auto"/>
        <w:jc w:val="both"/>
        <w:rPr>
          <w:rFonts w:ascii="Times New Roman" w:eastAsia="Times New Roman" w:hAnsi="Times New Roman" w:cs="Times New Roman"/>
          <w:b/>
          <w:sz w:val="24"/>
          <w:szCs w:val="24"/>
          <w:lang w:eastAsia="sk-SK"/>
        </w:rPr>
      </w:pPr>
    </w:p>
    <w:p w14:paraId="42E0EC24" w14:textId="77777777" w:rsidR="00DD1E4C" w:rsidRDefault="00DD1E4C" w:rsidP="0039334E">
      <w:pPr>
        <w:spacing w:after="0" w:line="240" w:lineRule="auto"/>
        <w:jc w:val="both"/>
        <w:rPr>
          <w:rFonts w:ascii="Times New Roman" w:eastAsia="Times New Roman" w:hAnsi="Times New Roman" w:cs="Times New Roman"/>
          <w:b/>
          <w:sz w:val="24"/>
          <w:szCs w:val="24"/>
          <w:lang w:eastAsia="sk-SK"/>
        </w:rPr>
      </w:pPr>
    </w:p>
    <w:p w14:paraId="7169D29B" w14:textId="791AB06A" w:rsidR="00C446E2" w:rsidRDefault="0039334E" w:rsidP="00C446E2">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C:</w:t>
      </w:r>
      <w:r w:rsidRPr="00D8247C">
        <w:rPr>
          <w:rFonts w:ascii="Times New Roman" w:eastAsia="Times New Roman" w:hAnsi="Times New Roman" w:cs="Times New Roman"/>
          <w:sz w:val="24"/>
          <w:szCs w:val="24"/>
          <w:lang w:eastAsia="sk-SK"/>
        </w:rPr>
        <w:t xml:space="preserve"> </w:t>
      </w:r>
      <w:r w:rsidR="00C446E2">
        <w:rPr>
          <w:rFonts w:ascii="Times New Roman" w:eastAsia="Times New Roman" w:hAnsi="Times New Roman" w:cs="Times New Roman"/>
          <w:b/>
          <w:sz w:val="24"/>
          <w:szCs w:val="24"/>
          <w:lang w:eastAsia="sk-SK"/>
        </w:rPr>
        <w:t>Sankcie a pokuty</w:t>
      </w:r>
      <w:r w:rsidR="00C446E2" w:rsidRPr="00D8247C">
        <w:rPr>
          <w:rFonts w:ascii="Times New Roman" w:eastAsia="Times New Roman" w:hAnsi="Times New Roman" w:cs="Times New Roman"/>
          <w:sz w:val="24"/>
          <w:szCs w:val="24"/>
          <w:lang w:eastAsia="sk-SK"/>
        </w:rPr>
        <w:t>: vypĺňa sa, ak ustanovenia právneho predpisu zakladajú</w:t>
      </w:r>
      <w:r w:rsidR="00F244DC">
        <w:rPr>
          <w:rFonts w:ascii="Times New Roman" w:eastAsia="Times New Roman" w:hAnsi="Times New Roman" w:cs="Times New Roman"/>
          <w:sz w:val="24"/>
          <w:szCs w:val="24"/>
          <w:lang w:eastAsia="sk-SK"/>
        </w:rPr>
        <w:t>,</w:t>
      </w:r>
      <w:r w:rsidR="00C446E2" w:rsidRPr="00D8247C">
        <w:rPr>
          <w:rFonts w:ascii="Times New Roman" w:eastAsia="Times New Roman" w:hAnsi="Times New Roman" w:cs="Times New Roman"/>
          <w:sz w:val="24"/>
          <w:szCs w:val="24"/>
          <w:lang w:eastAsia="sk-SK"/>
        </w:rPr>
        <w:t xml:space="preserve"> rušia či menia výšku </w:t>
      </w:r>
      <w:r w:rsidR="00C446E2">
        <w:rPr>
          <w:rFonts w:ascii="Times New Roman" w:eastAsia="Times New Roman" w:hAnsi="Times New Roman" w:cs="Times New Roman"/>
          <w:sz w:val="24"/>
          <w:szCs w:val="24"/>
          <w:lang w:eastAsia="sk-SK"/>
        </w:rPr>
        <w:t>sankcií a pokút</w:t>
      </w:r>
      <w:r w:rsidR="00C446E2" w:rsidRPr="00D8247C">
        <w:rPr>
          <w:rFonts w:ascii="Times New Roman" w:eastAsia="Times New Roman" w:hAnsi="Times New Roman" w:cs="Times New Roman"/>
          <w:sz w:val="24"/>
          <w:szCs w:val="24"/>
          <w:lang w:eastAsia="sk-SK"/>
        </w:rPr>
        <w:t>. Kvantifikované vplyvy (v eurách na PP) sa rozdelia na tie, ktoré podnikateľom zvyšujú náklady a na tie, ktoré znižujú náklady. V prípade objektívnej nedostupnosti požadovaného údaja použite expertný odhad.</w:t>
      </w:r>
      <w:r w:rsidR="00C446E2">
        <w:rPr>
          <w:rFonts w:ascii="Times New Roman" w:eastAsia="Times New Roman" w:hAnsi="Times New Roman" w:cs="Times New Roman"/>
          <w:sz w:val="24"/>
          <w:szCs w:val="24"/>
          <w:lang w:eastAsia="sk-SK"/>
        </w:rPr>
        <w:t xml:space="preserve"> Ide o ročný vplyv na PP v eurách. Bližší metodický postup ku kvantifikáciám sankcií a pokút je uvedený v Kalkulačke nákladov v hárku s názvom „</w:t>
      </w:r>
      <w:r w:rsidR="00C446E2" w:rsidRPr="00C446E2">
        <w:rPr>
          <w:rFonts w:ascii="Times New Roman" w:eastAsia="Times New Roman" w:hAnsi="Times New Roman" w:cs="Times New Roman"/>
          <w:i/>
          <w:sz w:val="24"/>
          <w:szCs w:val="24"/>
          <w:lang w:eastAsia="sk-SK"/>
        </w:rPr>
        <w:t>Vysvetlivky ku kroku 1</w:t>
      </w:r>
      <w:r w:rsidR="00C446E2">
        <w:rPr>
          <w:rFonts w:ascii="Times New Roman" w:eastAsia="Times New Roman" w:hAnsi="Times New Roman" w:cs="Times New Roman"/>
          <w:sz w:val="24"/>
          <w:szCs w:val="24"/>
          <w:lang w:eastAsia="sk-SK"/>
        </w:rPr>
        <w:t xml:space="preserve">“. </w:t>
      </w:r>
    </w:p>
    <w:p w14:paraId="7BECCAEE" w14:textId="77777777" w:rsidR="00C446E2" w:rsidRDefault="00C446E2" w:rsidP="00C446E2">
      <w:pPr>
        <w:spacing w:after="0" w:line="240" w:lineRule="auto"/>
        <w:jc w:val="both"/>
        <w:rPr>
          <w:rFonts w:ascii="Times New Roman" w:eastAsia="Times New Roman" w:hAnsi="Times New Roman" w:cs="Times New Roman"/>
          <w:sz w:val="24"/>
          <w:szCs w:val="24"/>
          <w:lang w:eastAsia="sk-SK"/>
        </w:rPr>
      </w:pPr>
    </w:p>
    <w:p w14:paraId="6D4D1FD7" w14:textId="18F5C736" w:rsidR="00C446E2" w:rsidRPr="00D8247C" w:rsidRDefault="00F378F4" w:rsidP="00C446E2">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lang w:eastAsia="sk-SK"/>
        </w:rPr>
        <w:t>D</w:t>
      </w:r>
      <w:r w:rsidR="00C446E2">
        <w:rPr>
          <w:rFonts w:ascii="Times New Roman" w:eastAsia="Times New Roman" w:hAnsi="Times New Roman" w:cs="Times New Roman"/>
          <w:b/>
          <w:sz w:val="24"/>
          <w:szCs w:val="24"/>
          <w:lang w:eastAsia="sk-SK"/>
        </w:rPr>
        <w:t>:</w:t>
      </w:r>
      <w:r w:rsidR="00C446E2">
        <w:rPr>
          <w:rFonts w:ascii="Times New Roman" w:eastAsia="Times New Roman" w:hAnsi="Times New Roman" w:cs="Times New Roman"/>
          <w:sz w:val="24"/>
          <w:szCs w:val="24"/>
          <w:lang w:eastAsia="sk-SK"/>
        </w:rPr>
        <w:t xml:space="preserve"> </w:t>
      </w:r>
      <w:r w:rsidR="00C446E2" w:rsidRPr="00D8247C">
        <w:rPr>
          <w:rFonts w:ascii="Times New Roman" w:eastAsia="Times New Roman" w:hAnsi="Times New Roman" w:cs="Times New Roman"/>
          <w:b/>
          <w:sz w:val="24"/>
          <w:szCs w:val="24"/>
          <w:lang w:eastAsia="sk-SK"/>
        </w:rPr>
        <w:t>Nepriame finančné náklady</w:t>
      </w:r>
      <w:r w:rsidR="00C446E2" w:rsidRPr="00D8247C">
        <w:rPr>
          <w:rFonts w:ascii="Times New Roman" w:eastAsia="Times New Roman" w:hAnsi="Times New Roman" w:cs="Times New Roman"/>
          <w:sz w:val="24"/>
          <w:szCs w:val="24"/>
          <w:lang w:eastAsia="sk-SK"/>
        </w:rPr>
        <w:t xml:space="preserve">: vypĺňa sa, ak ustanovenia právneho predpisu zakladajú rušia či menia výšku nepriamych nákladov. Kvantifikované vplyvy (v eurách na PP) sa rozdelia na tie, ktoré podnikateľom zvyšujú náklady a na tie, ktoré znižujú náklady. V prípade objektívnej nedostupnosti požadovaného údaja použite expertný odhad. </w:t>
      </w:r>
    </w:p>
    <w:p w14:paraId="42CB6953" w14:textId="77777777" w:rsidR="00C446E2" w:rsidRPr="00D8247C" w:rsidRDefault="00C446E2" w:rsidP="00C446E2">
      <w:pPr>
        <w:spacing w:after="0" w:line="240" w:lineRule="auto"/>
        <w:jc w:val="both"/>
        <w:rPr>
          <w:rFonts w:ascii="Times New Roman" w:eastAsia="Times New Roman" w:hAnsi="Times New Roman" w:cs="Times New Roman"/>
          <w:sz w:val="24"/>
          <w:szCs w:val="24"/>
          <w:lang w:eastAsia="sk-SK"/>
        </w:rPr>
      </w:pPr>
    </w:p>
    <w:p w14:paraId="1094767D" w14:textId="77777777" w:rsidR="00C446E2" w:rsidRPr="00D8247C" w:rsidRDefault="00C446E2" w:rsidP="00C446E2">
      <w:pPr>
        <w:spacing w:after="12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i/>
          <w:sz w:val="24"/>
          <w:szCs w:val="24"/>
          <w:lang w:eastAsia="sk-SK"/>
        </w:rPr>
        <w:t xml:space="preserve">Nepriame finančné náklady – sú náklady, ktoré musí podnikateľ vynaložiť na účely zabezpečenia súladu výrobku, služieb, interných procesov, vybavenia prevádzky s požiadavkami regulácie (napr. náklady spojené so zabezpečením ochranných pracovných odevov, náklady na zabezpečenie pitného režimu, náklady na vybavenie prevádzky elektronickou registračnou pokladňou, náklady na školenie, na získanie potrebných vedomostí nevyhnutných na dosiahnutie určitého diplomu alebo osvedčenia a iné). Patria sem aj, príplatky k mzde, príspevky zamestnancom, cestovné náhrady, stravné a pod. </w:t>
      </w:r>
    </w:p>
    <w:p w14:paraId="3A0D71F4" w14:textId="77777777" w:rsidR="00C446E2" w:rsidRDefault="00C446E2" w:rsidP="0039334E">
      <w:pPr>
        <w:spacing w:after="0" w:line="240" w:lineRule="auto"/>
        <w:jc w:val="both"/>
        <w:rPr>
          <w:rFonts w:ascii="Times New Roman" w:eastAsia="Calibri" w:hAnsi="Times New Roman" w:cs="Times New Roman"/>
          <w:b/>
          <w:sz w:val="24"/>
          <w:szCs w:val="24"/>
        </w:rPr>
      </w:pPr>
    </w:p>
    <w:p w14:paraId="64017BFA" w14:textId="77777777" w:rsidR="00F378F4" w:rsidRDefault="00F378F4" w:rsidP="0039334E">
      <w:pPr>
        <w:spacing w:after="0" w:line="240" w:lineRule="auto"/>
        <w:jc w:val="both"/>
        <w:rPr>
          <w:rFonts w:ascii="Times New Roman" w:eastAsia="Calibri" w:hAnsi="Times New Roman" w:cs="Times New Roman"/>
          <w:b/>
          <w:sz w:val="24"/>
          <w:szCs w:val="24"/>
        </w:rPr>
      </w:pPr>
    </w:p>
    <w:p w14:paraId="27FE17F0" w14:textId="5437AF48" w:rsidR="0039334E" w:rsidRPr="00D8247C" w:rsidRDefault="00F378F4" w:rsidP="0039334E">
      <w:pPr>
        <w:spacing w:after="0" w:line="240" w:lineRule="auto"/>
        <w:jc w:val="both"/>
        <w:rPr>
          <w:rFonts w:ascii="Times New Roman" w:eastAsia="Times New Roman" w:hAnsi="Times New Roman" w:cs="Times New Roman"/>
          <w:sz w:val="24"/>
          <w:szCs w:val="24"/>
          <w:lang w:eastAsia="sk-SK"/>
        </w:rPr>
      </w:pPr>
      <w:r>
        <w:rPr>
          <w:rFonts w:ascii="Times New Roman" w:eastAsia="Calibri" w:hAnsi="Times New Roman" w:cs="Times New Roman"/>
          <w:b/>
          <w:sz w:val="24"/>
          <w:szCs w:val="24"/>
        </w:rPr>
        <w:t>E</w:t>
      </w:r>
      <w:r w:rsidR="0039334E" w:rsidRPr="00D8247C">
        <w:rPr>
          <w:rFonts w:ascii="Times New Roman" w:eastAsia="Calibri" w:hAnsi="Times New Roman" w:cs="Times New Roman"/>
          <w:b/>
          <w:i/>
          <w:sz w:val="24"/>
          <w:szCs w:val="24"/>
        </w:rPr>
        <w:t>.</w:t>
      </w:r>
      <w:r w:rsidR="0039334E" w:rsidRPr="00D8247C">
        <w:rPr>
          <w:rFonts w:ascii="Times New Roman" w:eastAsia="Calibri" w:hAnsi="Times New Roman" w:cs="Times New Roman"/>
          <w:i/>
          <w:sz w:val="24"/>
          <w:szCs w:val="24"/>
        </w:rPr>
        <w:t xml:space="preserve"> </w:t>
      </w:r>
      <w:r w:rsidR="0039334E" w:rsidRPr="00D8247C">
        <w:rPr>
          <w:rFonts w:ascii="Times New Roman" w:eastAsia="Times New Roman" w:hAnsi="Times New Roman" w:cs="Times New Roman"/>
          <w:b/>
          <w:sz w:val="24"/>
          <w:szCs w:val="24"/>
          <w:lang w:eastAsia="sk-SK"/>
        </w:rPr>
        <w:t>Administratívne náklady</w:t>
      </w:r>
      <w:r w:rsidR="0039334E" w:rsidRPr="00D8247C">
        <w:rPr>
          <w:rFonts w:ascii="Times New Roman" w:eastAsia="Times New Roman" w:hAnsi="Times New Roman" w:cs="Times New Roman"/>
          <w:sz w:val="24"/>
          <w:szCs w:val="24"/>
          <w:lang w:eastAsia="sk-SK"/>
        </w:rPr>
        <w:t>: vypĺňa sa, ak ustanovenia právneho predpisu zakladajú,  rušia či</w:t>
      </w:r>
      <w:r w:rsidR="0039334E">
        <w:rPr>
          <w:rFonts w:ascii="Times New Roman" w:eastAsia="Times New Roman" w:hAnsi="Times New Roman" w:cs="Times New Roman"/>
          <w:sz w:val="24"/>
          <w:szCs w:val="24"/>
          <w:lang w:eastAsia="sk-SK"/>
        </w:rPr>
        <w:t> </w:t>
      </w:r>
      <w:r w:rsidR="0039334E" w:rsidRPr="001F1B43">
        <w:rPr>
          <w:rFonts w:ascii="Times New Roman" w:eastAsia="Times New Roman" w:hAnsi="Times New Roman" w:cs="Times New Roman"/>
          <w:sz w:val="24"/>
          <w:szCs w:val="24"/>
          <w:lang w:eastAsia="sk-SK"/>
        </w:rPr>
        <w:t>menia výšku administratívnych nákladov. Kvantifikované vplyvy (v eurách na PP) sa</w:t>
      </w:r>
      <w:r w:rsidR="0039334E">
        <w:rPr>
          <w:rFonts w:ascii="Times New Roman" w:eastAsia="Times New Roman" w:hAnsi="Times New Roman" w:cs="Times New Roman"/>
          <w:sz w:val="24"/>
          <w:szCs w:val="24"/>
          <w:lang w:eastAsia="sk-SK"/>
        </w:rPr>
        <w:t> </w:t>
      </w:r>
      <w:r w:rsidR="0039334E" w:rsidRPr="00D8247C">
        <w:rPr>
          <w:rFonts w:ascii="Times New Roman" w:eastAsia="Times New Roman" w:hAnsi="Times New Roman" w:cs="Times New Roman"/>
          <w:sz w:val="24"/>
          <w:szCs w:val="24"/>
          <w:lang w:eastAsia="sk-SK"/>
        </w:rPr>
        <w:t xml:space="preserve">rozdelia na tie, ktoré podnikateľom zvyšujú náklady a na tie, ktoré znižujú náklady. Pri kvantifikácii administratívnych nákladov je možné použiť štandardizovanú časovú náročnosť pre typické administratívne povinnosti alebo je možné použiť expertný odhad. </w:t>
      </w:r>
    </w:p>
    <w:p w14:paraId="59E91E2A" w14:textId="77777777" w:rsidR="0039334E" w:rsidRPr="00D8247C" w:rsidRDefault="0039334E" w:rsidP="0039334E">
      <w:pPr>
        <w:spacing w:after="0" w:line="240" w:lineRule="auto"/>
        <w:jc w:val="both"/>
        <w:rPr>
          <w:rFonts w:ascii="Times New Roman" w:eastAsia="Times New Roman" w:hAnsi="Times New Roman" w:cs="Times New Roman"/>
          <w:sz w:val="24"/>
          <w:szCs w:val="24"/>
          <w:lang w:eastAsia="sk-SK"/>
        </w:rPr>
      </w:pPr>
    </w:p>
    <w:p w14:paraId="5F371223" w14:textId="77777777" w:rsidR="00315BE2" w:rsidRDefault="0039334E" w:rsidP="00FD3DFB">
      <w:pPr>
        <w:spacing w:after="120" w:line="240" w:lineRule="auto"/>
        <w:jc w:val="both"/>
        <w:rPr>
          <w:rFonts w:ascii="Times New Roman" w:eastAsia="Times New Roman" w:hAnsi="Times New Roman" w:cs="Times New Roman"/>
          <w:i/>
          <w:sz w:val="24"/>
          <w:szCs w:val="24"/>
          <w:lang w:eastAsia="sk-SK"/>
        </w:rPr>
      </w:pPr>
      <w:r w:rsidRPr="00D8247C">
        <w:rPr>
          <w:rFonts w:ascii="Times New Roman" w:eastAsia="Times New Roman" w:hAnsi="Times New Roman" w:cs="Times New Roman"/>
          <w:i/>
          <w:sz w:val="24"/>
          <w:szCs w:val="24"/>
          <w:lang w:eastAsia="sk-SK"/>
        </w:rPr>
        <w:t xml:space="preserve">Administratívne náklady – Ide o nákladové vyjadrenie času, ktorý strávi podnikateľ resp. jeho zamestnanci realizáciou konkrétnych činností v súvislosti s dodržiavaním regulačných </w:t>
      </w:r>
      <w:r w:rsidRPr="00D8247C">
        <w:rPr>
          <w:rFonts w:ascii="Times New Roman" w:eastAsia="Times New Roman" w:hAnsi="Times New Roman" w:cs="Times New Roman"/>
          <w:i/>
          <w:sz w:val="24"/>
          <w:szCs w:val="24"/>
          <w:lang w:eastAsia="sk-SK"/>
        </w:rPr>
        <w:lastRenderedPageBreak/>
        <w:t>povinností resp. pri plnení informačnej povinnosti. Patria sem aj administratívne náklady súvisiace so samotným oboznámením sa s novou re</w:t>
      </w:r>
      <w:r w:rsidR="00FD3DFB">
        <w:rPr>
          <w:rFonts w:ascii="Times New Roman" w:eastAsia="Times New Roman" w:hAnsi="Times New Roman" w:cs="Times New Roman"/>
          <w:i/>
          <w:sz w:val="24"/>
          <w:szCs w:val="24"/>
          <w:lang w:eastAsia="sk-SK"/>
        </w:rPr>
        <w:t xml:space="preserve">guláciou a jej implementáciou. </w:t>
      </w:r>
    </w:p>
    <w:p w14:paraId="5EBFC398" w14:textId="77777777" w:rsidR="00A94A0F" w:rsidRPr="00FD3DFB" w:rsidRDefault="00A94A0F" w:rsidP="00FD3DFB">
      <w:pPr>
        <w:spacing w:after="120" w:line="240" w:lineRule="auto"/>
        <w:jc w:val="both"/>
        <w:rPr>
          <w:rFonts w:ascii="Times New Roman" w:eastAsia="Times New Roman" w:hAnsi="Times New Roman" w:cs="Times New Roman"/>
          <w:i/>
          <w:sz w:val="24"/>
          <w:szCs w:val="24"/>
          <w:lang w:eastAsia="sk-SK"/>
        </w:rPr>
      </w:pPr>
    </w:p>
    <w:p w14:paraId="7DBF9A39" w14:textId="77777777" w:rsidR="00315BE2" w:rsidRPr="00D8247C" w:rsidRDefault="00315BE2" w:rsidP="00315BE2">
      <w:pPr>
        <w:numPr>
          <w:ilvl w:val="0"/>
          <w:numId w:val="4"/>
        </w:numPr>
        <w:contextualSpacing/>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Výpočet jednotlivých typov nákladov regulácie</w:t>
      </w:r>
    </w:p>
    <w:p w14:paraId="3A8C6E26" w14:textId="77777777" w:rsidR="00315BE2" w:rsidRDefault="00315BE2" w:rsidP="00315BE2">
      <w:pPr>
        <w:spacing w:after="120" w:line="240" w:lineRule="auto"/>
        <w:rPr>
          <w:rFonts w:ascii="Times New Roman" w:eastAsia="Calibri" w:hAnsi="Times New Roman" w:cs="Times New Roman"/>
          <w:b/>
          <w:i/>
          <w:sz w:val="24"/>
          <w:szCs w:val="24"/>
        </w:rPr>
      </w:pPr>
    </w:p>
    <w:p w14:paraId="386A81F2" w14:textId="77777777" w:rsidR="00315BE2" w:rsidRPr="00D8247C" w:rsidRDefault="00315BE2" w:rsidP="00315BE2">
      <w:pPr>
        <w:spacing w:after="120" w:line="240" w:lineRule="auto"/>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Náklady na 1 podnikateľa</w:t>
      </w:r>
    </w:p>
    <w:p w14:paraId="6907E818" w14:textId="026ECAE8" w:rsidR="00315BE2" w:rsidRDefault="00315BE2" w:rsidP="00315BE2">
      <w:pPr>
        <w:spacing w:after="120" w:line="240" w:lineRule="auto"/>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 xml:space="preserve">V prípade </w:t>
      </w:r>
      <w:r w:rsidRPr="00D8247C">
        <w:rPr>
          <w:rFonts w:ascii="Times New Roman" w:eastAsia="Calibri" w:hAnsi="Times New Roman" w:cs="Times New Roman"/>
          <w:i/>
          <w:sz w:val="24"/>
          <w:szCs w:val="24"/>
        </w:rPr>
        <w:t xml:space="preserve">priamych </w:t>
      </w:r>
      <w:r>
        <w:rPr>
          <w:rFonts w:ascii="Times New Roman" w:eastAsia="Calibri" w:hAnsi="Times New Roman" w:cs="Times New Roman"/>
          <w:i/>
          <w:sz w:val="24"/>
          <w:szCs w:val="24"/>
        </w:rPr>
        <w:t xml:space="preserve">finančných </w:t>
      </w:r>
      <w:r w:rsidRPr="00D8247C">
        <w:rPr>
          <w:rFonts w:ascii="Times New Roman" w:eastAsia="Calibri" w:hAnsi="Times New Roman" w:cs="Times New Roman"/>
          <w:i/>
          <w:sz w:val="24"/>
          <w:szCs w:val="24"/>
        </w:rPr>
        <w:t>nákladov (</w:t>
      </w:r>
      <w:r w:rsidR="0002425A">
        <w:rPr>
          <w:rFonts w:ascii="Times New Roman" w:eastAsia="Calibri" w:hAnsi="Times New Roman" w:cs="Times New Roman"/>
          <w:i/>
          <w:sz w:val="24"/>
          <w:szCs w:val="24"/>
        </w:rPr>
        <w:t>dane, odvody, clá a poplatky, ktorých cieľom je znižovať negatívne externality</w:t>
      </w:r>
      <w:r w:rsidR="00C535F5">
        <w:rPr>
          <w:rFonts w:ascii="Times New Roman" w:eastAsia="Calibri" w:hAnsi="Times New Roman" w:cs="Times New Roman"/>
          <w:i/>
          <w:sz w:val="24"/>
          <w:szCs w:val="24"/>
        </w:rPr>
        <w:t> </w:t>
      </w:r>
      <w:r w:rsidRPr="00D8247C">
        <w:rPr>
          <w:rFonts w:ascii="Times New Roman" w:eastAsia="Calibri" w:hAnsi="Times New Roman" w:cs="Times New Roman"/>
          <w:i/>
          <w:sz w:val="24"/>
          <w:szCs w:val="24"/>
        </w:rPr>
        <w:t>)</w:t>
      </w:r>
      <w:r w:rsidRPr="00D8247C">
        <w:rPr>
          <w:rFonts w:ascii="Times New Roman" w:eastAsia="Calibri" w:hAnsi="Times New Roman" w:cs="Times New Roman"/>
          <w:sz w:val="24"/>
          <w:szCs w:val="24"/>
        </w:rPr>
        <w:t xml:space="preserve"> ide o </w:t>
      </w:r>
      <w:r w:rsidRPr="00D8247C">
        <w:rPr>
          <w:rFonts w:ascii="Times New Roman" w:eastAsia="Calibri" w:hAnsi="Times New Roman" w:cs="Times New Roman"/>
          <w:b/>
          <w:sz w:val="24"/>
          <w:szCs w:val="24"/>
        </w:rPr>
        <w:t>ročný vplyv</w:t>
      </w:r>
      <w:r w:rsidRPr="00D8247C">
        <w:rPr>
          <w:rFonts w:ascii="Times New Roman" w:eastAsia="Calibri" w:hAnsi="Times New Roman" w:cs="Times New Roman"/>
          <w:sz w:val="24"/>
          <w:szCs w:val="24"/>
        </w:rPr>
        <w:t>, z tohto dôvodu sa výška nákladov nenásobí frekvenciou. Na stanovenie výšky týchto nákladov je potrebné použiť údaje z </w:t>
      </w:r>
      <w:r w:rsidR="0018715C">
        <w:rPr>
          <w:rFonts w:ascii="Times New Roman" w:eastAsia="Calibri" w:hAnsi="Times New Roman" w:cs="Times New Roman"/>
          <w:sz w:val="24"/>
          <w:szCs w:val="24"/>
        </w:rPr>
        <w:t>a</w:t>
      </w:r>
      <w:r w:rsidRPr="00D8247C">
        <w:rPr>
          <w:rFonts w:ascii="Times New Roman" w:eastAsia="Calibri" w:hAnsi="Times New Roman" w:cs="Times New Roman"/>
          <w:sz w:val="24"/>
          <w:szCs w:val="24"/>
        </w:rPr>
        <w:t>nalýzy vplyvov na rozpočet verejnej správy</w:t>
      </w:r>
      <w:r w:rsidR="00484D16">
        <w:rPr>
          <w:rFonts w:ascii="Times New Roman" w:eastAsia="Calibri" w:hAnsi="Times New Roman" w:cs="Times New Roman"/>
          <w:sz w:val="24"/>
          <w:szCs w:val="24"/>
        </w:rPr>
        <w:t xml:space="preserve"> (príloh</w:t>
      </w:r>
      <w:r w:rsidR="0036748D">
        <w:rPr>
          <w:rFonts w:ascii="Times New Roman" w:eastAsia="Calibri" w:hAnsi="Times New Roman" w:cs="Times New Roman"/>
          <w:sz w:val="24"/>
          <w:szCs w:val="24"/>
        </w:rPr>
        <w:t>y</w:t>
      </w:r>
      <w:r w:rsidR="00484D16">
        <w:rPr>
          <w:rFonts w:ascii="Times New Roman" w:eastAsia="Calibri" w:hAnsi="Times New Roman" w:cs="Times New Roman"/>
          <w:sz w:val="24"/>
          <w:szCs w:val="24"/>
        </w:rPr>
        <w:t xml:space="preserve"> č. 2 jednotnej metodiky)</w:t>
      </w:r>
      <w:r w:rsidRPr="00D8247C">
        <w:rPr>
          <w:rFonts w:ascii="Times New Roman" w:eastAsia="Calibri" w:hAnsi="Times New Roman" w:cs="Times New Roman"/>
          <w:sz w:val="24"/>
          <w:szCs w:val="24"/>
        </w:rPr>
        <w:t>, kde je povinnosť ich kvantifikovať ak prichádza k ich zmene. V prípade poplatkov je navyše potrebné doplniť aj kvantifikáciu tých, ktoré sa menia a zároveň nie sú príjmom rozpočtu verejnej správy (napr. zo zákona povinné poplatky komorám, asociáciám a pod.).</w:t>
      </w:r>
    </w:p>
    <w:p w14:paraId="6F5FCFFC" w14:textId="77777777" w:rsidR="00315BE2" w:rsidRDefault="00315BE2" w:rsidP="00315BE2">
      <w:pPr>
        <w:spacing w:after="0" w:line="240" w:lineRule="auto"/>
        <w:rPr>
          <w:rFonts w:ascii="Times New Roman" w:eastAsia="Calibri" w:hAnsi="Times New Roman" w:cs="Times New Roman"/>
          <w:i/>
        </w:rPr>
      </w:pPr>
      <w:r>
        <w:rPr>
          <w:rFonts w:ascii="Times New Roman" w:eastAsia="Calibri" w:hAnsi="Times New Roman" w:cs="Times New Roman"/>
          <w:i/>
        </w:rPr>
        <w:t>P</w:t>
      </w:r>
      <w:r w:rsidRPr="00895898">
        <w:rPr>
          <w:rFonts w:ascii="Times New Roman" w:eastAsia="Calibri" w:hAnsi="Times New Roman" w:cs="Times New Roman"/>
          <w:i/>
        </w:rPr>
        <w:t>riame finančné náklady</w:t>
      </w:r>
      <w:r w:rsidR="00DF1462">
        <w:rPr>
          <w:rFonts w:ascii="Times New Roman" w:eastAsia="Calibri" w:hAnsi="Times New Roman" w:cs="Times New Roman"/>
          <w:i/>
        </w:rPr>
        <w:t xml:space="preserve"> (d</w:t>
      </w:r>
      <w:r w:rsidR="00DF1462" w:rsidRPr="00DF1462">
        <w:rPr>
          <w:rFonts w:ascii="Times New Roman" w:eastAsia="Calibri" w:hAnsi="Times New Roman" w:cs="Times New Roman"/>
          <w:i/>
        </w:rPr>
        <w:t>ane, odvody, clá a poplatky, ktorých cieľom je znižovať negatívne externality</w:t>
      </w:r>
      <w:r w:rsidR="00DF1462">
        <w:rPr>
          <w:rFonts w:ascii="Times New Roman" w:eastAsia="Calibri" w:hAnsi="Times New Roman" w:cs="Times New Roman"/>
          <w:i/>
        </w:rPr>
        <w:t>)</w:t>
      </w:r>
      <w:r w:rsidRPr="00895898">
        <w:rPr>
          <w:rFonts w:ascii="Times New Roman" w:eastAsia="Calibri" w:hAnsi="Times New Roman" w:cs="Times New Roman"/>
          <w:i/>
        </w:rPr>
        <w:t xml:space="preserve"> na 1 podnikateľa</w:t>
      </w:r>
      <w:r>
        <w:rPr>
          <w:rFonts w:ascii="Times New Roman" w:eastAsia="Calibri" w:hAnsi="Times New Roman" w:cs="Times New Roman"/>
          <w:i/>
        </w:rPr>
        <w:t xml:space="preserve"> sú vyčíslené podľa vzorca:</w:t>
      </w:r>
    </w:p>
    <w:p w14:paraId="49BAECA2" w14:textId="77777777" w:rsidR="00315BE2" w:rsidRPr="00895898" w:rsidRDefault="005D39D8" w:rsidP="00315BE2">
      <w:pPr>
        <w:spacing w:after="120" w:line="240" w:lineRule="auto"/>
        <w:rPr>
          <w:rFonts w:ascii="Arial" w:eastAsia="Times New Roman" w:hAnsi="Arial" w:cs="Times New Roman"/>
          <w:color w:val="000000"/>
        </w:rPr>
      </w:pPr>
      <w:r>
        <w:rPr>
          <w:noProof/>
          <w:lang w:eastAsia="sk-SK"/>
        </w:rPr>
        <mc:AlternateContent>
          <mc:Choice Requires="wpg">
            <w:drawing>
              <wp:anchor distT="0" distB="0" distL="114300" distR="114300" simplePos="0" relativeHeight="251656192" behindDoc="0" locked="0" layoutInCell="1" allowOverlap="1" wp14:anchorId="146E2872" wp14:editId="61124952">
                <wp:simplePos x="0" y="0"/>
                <wp:positionH relativeFrom="column">
                  <wp:posOffset>43180</wp:posOffset>
                </wp:positionH>
                <wp:positionV relativeFrom="paragraph">
                  <wp:posOffset>138430</wp:posOffset>
                </wp:positionV>
                <wp:extent cx="5310505" cy="504825"/>
                <wp:effectExtent l="0" t="0" r="4445" b="9525"/>
                <wp:wrapNone/>
                <wp:docPr id="9" name="Skupina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10505" cy="504825"/>
                          <a:chOff x="4234" y="0"/>
                          <a:chExt cx="5310735" cy="504801"/>
                        </a:xfrm>
                      </wpg:grpSpPr>
                      <wps:wsp>
                        <wps:cNvPr id="10" name="Rectangle 3">
                          <a:extLst>
                            <a:ext uri="{FF2B5EF4-FFF2-40B4-BE49-F238E27FC236}">
                              <a16:creationId xmlns:a16="http://schemas.microsoft.com/office/drawing/2014/main" id="{00000000-0008-0000-0300-000069000000}"/>
                            </a:ext>
                          </a:extLst>
                        </wps:cNvPr>
                        <wps:cNvSpPr>
                          <a:spLocks noChangeArrowheads="1"/>
                        </wps:cNvSpPr>
                        <wps:spPr bwMode="auto">
                          <a:xfrm>
                            <a:off x="4234" y="8446"/>
                            <a:ext cx="3786277" cy="496355"/>
                          </a:xfrm>
                          <a:prstGeom prst="rect">
                            <a:avLst/>
                          </a:prstGeom>
                          <a:solidFill>
                            <a:srgbClr val="0070C0"/>
                          </a:solidFill>
                          <a:ln w="9525">
                            <a:noFill/>
                            <a:miter lim="800000"/>
                            <a:headEnd/>
                            <a:tailEnd/>
                          </a:ln>
                        </wps:spPr>
                        <wps:txbx>
                          <w:txbxContent>
                            <w:p w14:paraId="4D9622E5" w14:textId="3F548BA6" w:rsidR="00CD178B" w:rsidRDefault="00CD178B" w:rsidP="00315BE2">
                              <w:pPr>
                                <w:pStyle w:val="Normlnywebov"/>
                                <w:jc w:val="center"/>
                                <w:textAlignment w:val="baseline"/>
                              </w:pPr>
                              <w:r>
                                <w:rPr>
                                  <w:rFonts w:ascii="Arial" w:hAnsi="Arial" w:cstheme="minorBidi"/>
                                  <w:color w:val="FFFFFF"/>
                                  <w:kern w:val="24"/>
                                  <w:sz w:val="16"/>
                                  <w:szCs w:val="16"/>
                                </w:rPr>
                                <w:t>Priame  finančné náklady (dane, odvody, clá) - ročný vplyv</w:t>
                              </w:r>
                            </w:p>
                          </w:txbxContent>
                        </wps:txbx>
                        <wps:bodyPr wrap="square" lIns="36000" tIns="36000" rIns="36000" bIns="36000" anchor="ctr"/>
                      </wps:wsp>
                      <wps:wsp>
                        <wps:cNvPr id="11" name="Rectangle 3">
                          <a:extLst>
                            <a:ext uri="{FF2B5EF4-FFF2-40B4-BE49-F238E27FC236}">
                              <a16:creationId xmlns:a16="http://schemas.microsoft.com/office/drawing/2014/main" id="{00000000-0008-0000-0300-00006E000000}"/>
                            </a:ext>
                          </a:extLst>
                        </wps:cNvPr>
                        <wps:cNvSpPr>
                          <a:spLocks noChangeArrowheads="1"/>
                        </wps:cNvSpPr>
                        <wps:spPr bwMode="auto">
                          <a:xfrm>
                            <a:off x="4057663" y="0"/>
                            <a:ext cx="1257306" cy="484544"/>
                          </a:xfrm>
                          <a:prstGeom prst="rect">
                            <a:avLst/>
                          </a:prstGeom>
                          <a:solidFill>
                            <a:srgbClr val="0070C0"/>
                          </a:solidFill>
                          <a:ln w="9525">
                            <a:noFill/>
                            <a:miter lim="800000"/>
                            <a:headEnd/>
                            <a:tailEnd/>
                          </a:ln>
                        </wps:spPr>
                        <wps:txbx>
                          <w:txbxContent>
                            <w:p w14:paraId="1CF4A56A" w14:textId="77777777" w:rsidR="00CD178B" w:rsidRDefault="00CD178B" w:rsidP="00315BE2">
                              <w:pPr>
                                <w:pStyle w:val="Normlnywebov"/>
                                <w:jc w:val="center"/>
                                <w:textAlignment w:val="baseline"/>
                              </w:pPr>
                              <w:r>
                                <w:rPr>
                                  <w:rFonts w:ascii="Arial" w:hAnsi="Arial" w:cstheme="minorBidi"/>
                                  <w:color w:val="FFFFFF"/>
                                  <w:kern w:val="24"/>
                                  <w:sz w:val="16"/>
                                  <w:szCs w:val="16"/>
                                </w:rPr>
                                <w:t>Počet dotknutých subjektov</w:t>
                              </w:r>
                            </w:p>
                          </w:txbxContent>
                        </wps:txbx>
                        <wps:bodyPr wrap="square" lIns="36000" tIns="36000" rIns="36000" bIns="36000" anchor="ctr"/>
                      </wps:wsp>
                      <wps:wsp>
                        <wps:cNvPr id="12" name="BlokTextu 148">
                          <a:extLst>
                            <a:ext uri="{FF2B5EF4-FFF2-40B4-BE49-F238E27FC236}">
                              <a16:creationId xmlns:a16="http://schemas.microsoft.com/office/drawing/2014/main" id="{00000000-0008-0000-0300-000071000000}"/>
                            </a:ext>
                          </a:extLst>
                        </wps:cNvPr>
                        <wps:cNvSpPr txBox="1"/>
                        <wps:spPr>
                          <a:xfrm>
                            <a:off x="3790963" y="123825"/>
                            <a:ext cx="239168" cy="26456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AD23E1B" w14:textId="77777777" w:rsidR="00CD178B" w:rsidRDefault="00CD178B" w:rsidP="00315BE2">
                              <w:pPr>
                                <w:pStyle w:val="Normlnywebov"/>
                              </w:pPr>
                              <w:r>
                                <w:rPr>
                                  <w:rFonts w:asciiTheme="minorHAnsi" w:hAnsi="Calibri" w:cstheme="minorBidi"/>
                                  <w:color w:val="000000" w:themeColor="text1"/>
                                  <w:sz w:val="22"/>
                                  <w:szCs w:val="22"/>
                                </w:rPr>
                                <w:t>/</w:t>
                              </w:r>
                            </w:p>
                          </w:txbxContent>
                        </wps:txbx>
                        <wps:bodyPr wrap="none" rtlCol="0" anchor="t">
                          <a:spAutoFit/>
                        </wps:bodyPr>
                      </wps:wsp>
                    </wpg:wgp>
                  </a:graphicData>
                </a:graphic>
                <wp14:sizeRelH relativeFrom="margin">
                  <wp14:pctWidth>0</wp14:pctWidth>
                </wp14:sizeRelH>
                <wp14:sizeRelV relativeFrom="margin">
                  <wp14:pctHeight>0</wp14:pctHeight>
                </wp14:sizeRelV>
              </wp:anchor>
            </w:drawing>
          </mc:Choice>
          <mc:Fallback>
            <w:pict>
              <v:group w14:anchorId="146E2872" id="Skupina 34" o:spid="_x0000_s1026" style="position:absolute;margin-left:3.4pt;margin-top:10.9pt;width:418.15pt;height:39.75pt;z-index:251656192;mso-width-relative:margin;mso-height-relative:margin" coordorigin="42" coordsize="53107,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">
                <v:rect id="_x0000_s1027" style="position:absolute;left:42;top:84;width:37863;height:4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" fillcolor="#0070c0" stroked="f">
                  <v:textbox inset="1mm,1mm,1mm,1mm">
                    <w:txbxContent>
                      <w:p w14:paraId="4D9622E5" w14:textId="3F548BA6" w:rsidR="00CD178B" w:rsidRDefault="00CD178B" w:rsidP="00315BE2">
                        <w:pPr>
                          <w:pStyle w:val="Normlnywebov"/>
                          <w:jc w:val="center"/>
                          <w:textAlignment w:val="baseline"/>
                        </w:pPr>
                        <w:r>
                          <w:rPr>
                            <w:rFonts w:ascii="Arial" w:hAnsi="Arial" w:cstheme="minorBidi"/>
                            <w:color w:val="FFFFFF"/>
                            <w:kern w:val="24"/>
                            <w:sz w:val="16"/>
                            <w:szCs w:val="16"/>
                          </w:rPr>
                          <w:t>Priame  finančné náklady (dane, odvody, clá) - ročný vplyv</w:t>
                        </w:r>
                      </w:p>
                    </w:txbxContent>
                  </v:textbox>
                </v:rect>
                <v:rect id="_x0000_s1028" style="position:absolute;left:40576;width:12573;height:4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" fillcolor="#0070c0" stroked="f">
                  <v:textbox inset="1mm,1mm,1mm,1mm">
                    <w:txbxContent>
                      <w:p w14:paraId="1CF4A56A" w14:textId="77777777" w:rsidR="00CD178B" w:rsidRDefault="00CD178B" w:rsidP="00315BE2">
                        <w:pPr>
                          <w:pStyle w:val="Normlnywebov"/>
                          <w:jc w:val="center"/>
                          <w:textAlignment w:val="baseline"/>
                        </w:pPr>
                        <w:r>
                          <w:rPr>
                            <w:rFonts w:ascii="Arial" w:hAnsi="Arial" w:cstheme="minorBidi"/>
                            <w:color w:val="FFFFFF"/>
                            <w:kern w:val="24"/>
                            <w:sz w:val="16"/>
                            <w:szCs w:val="16"/>
                          </w:rPr>
                          <w:t>Počet dotknutých subjektov</w:t>
                        </w:r>
                      </w:p>
                    </w:txbxContent>
                  </v:textbox>
                </v:rect>
                <v:shapetype id="_x0000_t202" coordsize="21600,21600" o:spt="202" path="m,l,21600r21600,l21600,xe">
                  <v:stroke joinstyle="miter"/>
                  <v:path gradientshapeok="t" o:connecttype="rect"/>
                </v:shapetype>
                <v:shape id="_x0000_s1029" type="#_x0000_t202" style="position:absolute;left:37909;top:1238;width:2392;height:2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" filled="f" stroked="f">
                  <v:textbox style="mso-fit-shape-to-text:t">
                    <w:txbxContent>
                      <w:p w14:paraId="2AD23E1B" w14:textId="77777777" w:rsidR="00CD178B" w:rsidRDefault="00CD178B" w:rsidP="00315BE2">
                        <w:pPr>
                          <w:pStyle w:val="Normlnywebov"/>
                        </w:pPr>
                        <w:r>
                          <w:rPr>
                            <w:rFonts w:asciiTheme="minorHAnsi" w:hAnsi="Calibri" w:cstheme="minorBidi"/>
                            <w:color w:val="000000" w:themeColor="text1"/>
                            <w:sz w:val="22"/>
                            <w:szCs w:val="22"/>
                          </w:rPr>
                          <w:t>/</w:t>
                        </w:r>
                      </w:p>
                    </w:txbxContent>
                  </v:textbox>
                </v:shape>
              </v:group>
            </w:pict>
          </mc:Fallback>
        </mc:AlternateContent>
      </w:r>
    </w:p>
    <w:p w14:paraId="2314E6E2" w14:textId="77777777" w:rsidR="00315BE2" w:rsidRPr="00895898" w:rsidRDefault="00315BE2" w:rsidP="00315BE2">
      <w:pPr>
        <w:spacing w:after="120" w:line="240" w:lineRule="auto"/>
        <w:rPr>
          <w:rFonts w:ascii="Times New Roman" w:eastAsia="Times New Roman" w:hAnsi="Times New Roman" w:cs="Times New Roman"/>
          <w:color w:val="000000"/>
        </w:rPr>
      </w:pPr>
    </w:p>
    <w:p w14:paraId="73EA3262" w14:textId="77777777" w:rsidR="00315BE2" w:rsidRDefault="00315BE2" w:rsidP="00315BE2">
      <w:pPr>
        <w:spacing w:after="120" w:line="240" w:lineRule="auto"/>
        <w:rPr>
          <w:rFonts w:ascii="Times New Roman" w:eastAsia="Calibri" w:hAnsi="Times New Roman" w:cs="Times New Roman"/>
          <w:i/>
        </w:rPr>
      </w:pPr>
    </w:p>
    <w:p w14:paraId="7A9BC1F9" w14:textId="77777777" w:rsidR="00CA6348" w:rsidRDefault="00CA6348" w:rsidP="00315BE2">
      <w:pPr>
        <w:spacing w:after="0" w:line="240" w:lineRule="auto"/>
        <w:rPr>
          <w:rFonts w:ascii="Times New Roman" w:eastAsia="Calibri" w:hAnsi="Times New Roman" w:cs="Times New Roman"/>
          <w:i/>
        </w:rPr>
      </w:pPr>
    </w:p>
    <w:p w14:paraId="446D6EB5" w14:textId="77777777" w:rsidR="00DF1462" w:rsidRDefault="00DF1462" w:rsidP="00315BE2">
      <w:pPr>
        <w:spacing w:after="0" w:line="240" w:lineRule="auto"/>
        <w:rPr>
          <w:rFonts w:ascii="Times New Roman" w:eastAsia="Calibri" w:hAnsi="Times New Roman" w:cs="Times New Roman"/>
          <w:i/>
        </w:rPr>
      </w:pPr>
      <w:r>
        <w:rPr>
          <w:rFonts w:ascii="Times New Roman" w:eastAsia="Calibri" w:hAnsi="Times New Roman" w:cs="Times New Roman"/>
          <w:i/>
        </w:rPr>
        <w:t>P</w:t>
      </w:r>
      <w:r w:rsidRPr="00895898">
        <w:rPr>
          <w:rFonts w:ascii="Times New Roman" w:eastAsia="Calibri" w:hAnsi="Times New Roman" w:cs="Times New Roman"/>
          <w:i/>
        </w:rPr>
        <w:t>riame finančné náklady</w:t>
      </w:r>
      <w:r>
        <w:rPr>
          <w:rFonts w:ascii="Times New Roman" w:eastAsia="Calibri" w:hAnsi="Times New Roman" w:cs="Times New Roman"/>
          <w:i/>
        </w:rPr>
        <w:t xml:space="preserve"> (iné poplatky) na 1 podnikateľa sú vyčíslené podľa vzorca:</w:t>
      </w:r>
    </w:p>
    <w:p w14:paraId="353CFC55" w14:textId="77777777" w:rsidR="00DF1462" w:rsidRDefault="00DF1462" w:rsidP="00315BE2">
      <w:pPr>
        <w:spacing w:after="0" w:line="240" w:lineRule="auto"/>
        <w:rPr>
          <w:rFonts w:ascii="Times New Roman" w:eastAsia="Calibri" w:hAnsi="Times New Roman" w:cs="Times New Roman"/>
          <w:i/>
        </w:rPr>
      </w:pPr>
      <w:r w:rsidRPr="00DF1462">
        <w:rPr>
          <w:noProof/>
          <w:lang w:eastAsia="sk-SK"/>
        </w:rPr>
        <mc:AlternateContent>
          <mc:Choice Requires="wps">
            <w:drawing>
              <wp:anchor distT="0" distB="0" distL="114300" distR="114300" simplePos="0" relativeHeight="251657216" behindDoc="0" locked="0" layoutInCell="1" allowOverlap="1" wp14:anchorId="1593B991" wp14:editId="5F429CEE">
                <wp:simplePos x="0" y="0"/>
                <wp:positionH relativeFrom="margin">
                  <wp:align>left</wp:align>
                </wp:positionH>
                <wp:positionV relativeFrom="paragraph">
                  <wp:posOffset>160655</wp:posOffset>
                </wp:positionV>
                <wp:extent cx="3848100" cy="486410"/>
                <wp:effectExtent l="0" t="0" r="0" b="8890"/>
                <wp:wrapSquare wrapText="bothSides"/>
                <wp:docPr id="33" name="Rectangle 3">
                  <a:extLst xmlns:a="http://schemas.openxmlformats.org/drawingml/2006/main">
                    <a:ext uri="{FF2B5EF4-FFF2-40B4-BE49-F238E27FC236}">
                      <a16:creationId xmlns:a16="http://schemas.microsoft.com/office/drawing/2014/main" id="{00000000-0008-0000-0300-000021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486410"/>
                        </a:xfrm>
                        <a:prstGeom prst="rect">
                          <a:avLst/>
                        </a:prstGeom>
                        <a:solidFill>
                          <a:srgbClr val="0070C0"/>
                        </a:solidFill>
                        <a:ln w="9525">
                          <a:noFill/>
                          <a:miter lim="800000"/>
                          <a:headEnd/>
                          <a:tailEnd/>
                        </a:ln>
                      </wps:spPr>
                      <wps:txbx>
                        <w:txbxContent>
                          <w:p w14:paraId="064B8897" w14:textId="77777777" w:rsidR="00CD178B" w:rsidRDefault="00CD178B" w:rsidP="00DF1462">
                            <w:pPr>
                              <w:pStyle w:val="Normlnywebov"/>
                              <w:jc w:val="center"/>
                              <w:textAlignment w:val="baseline"/>
                            </w:pPr>
                            <w:r>
                              <w:rPr>
                                <w:rFonts w:ascii="Arial" w:hAnsi="Arial" w:cstheme="minorBidi"/>
                                <w:b/>
                                <w:bCs/>
                                <w:color w:val="FFFFFF"/>
                                <w:kern w:val="24"/>
                                <w:sz w:val="16"/>
                                <w:szCs w:val="16"/>
                              </w:rPr>
                              <w:t xml:space="preserve">Priame náklady </w:t>
                            </w:r>
                            <w:r>
                              <w:rPr>
                                <w:rFonts w:ascii="Arial" w:hAnsi="Arial" w:cstheme="minorBidi"/>
                                <w:b/>
                                <w:bCs/>
                                <w:color w:val="FFFFFF"/>
                                <w:kern w:val="24"/>
                                <w:sz w:val="16"/>
                                <w:szCs w:val="16"/>
                                <w:lang w:val="en-US"/>
                              </w:rPr>
                              <w:t>- in</w:t>
                            </w:r>
                            <w:r>
                              <w:rPr>
                                <w:rFonts w:ascii="Arial" w:hAnsi="Arial" w:cstheme="minorBidi"/>
                                <w:b/>
                                <w:bCs/>
                                <w:color w:val="FFFFFF"/>
                                <w:kern w:val="24"/>
                                <w:sz w:val="16"/>
                                <w:szCs w:val="16"/>
                              </w:rPr>
                              <w:t>é</w:t>
                            </w:r>
                            <w:r>
                              <w:rPr>
                                <w:rFonts w:ascii="Arial" w:hAnsi="Arial" w:cstheme="minorBidi"/>
                                <w:b/>
                                <w:bCs/>
                                <w:color w:val="FFFFFF"/>
                                <w:kern w:val="24"/>
                                <w:sz w:val="16"/>
                                <w:szCs w:val="16"/>
                                <w:lang w:val="en-US"/>
                              </w:rPr>
                              <w:t xml:space="preserve"> poplatk</w:t>
                            </w:r>
                            <w:r>
                              <w:rPr>
                                <w:rFonts w:ascii="Arial" w:hAnsi="Arial" w:cstheme="minorBidi"/>
                                <w:b/>
                                <w:bCs/>
                                <w:color w:val="FFFFFF"/>
                                <w:kern w:val="24"/>
                                <w:sz w:val="16"/>
                                <w:szCs w:val="16"/>
                              </w:rPr>
                              <w:t>y</w:t>
                            </w:r>
                          </w:p>
                          <w:p w14:paraId="1AC3C33A" w14:textId="77777777" w:rsidR="00CD178B" w:rsidRDefault="00CD178B" w:rsidP="00DF1462">
                            <w:pPr>
                              <w:pStyle w:val="Normlnywebov"/>
                              <w:jc w:val="center"/>
                              <w:textAlignment w:val="baseline"/>
                            </w:pPr>
                            <w:r>
                              <w:rPr>
                                <w:rFonts w:ascii="Arial" w:hAnsi="Arial" w:cstheme="minorBidi"/>
                                <w:b/>
                                <w:bCs/>
                                <w:color w:val="FFFFFF"/>
                                <w:kern w:val="24"/>
                                <w:sz w:val="16"/>
                                <w:szCs w:val="16"/>
                                <w:lang w:val="en-US"/>
                              </w:rPr>
                              <w:t xml:space="preserve"> </w:t>
                            </w:r>
                          </w:p>
                          <w:p w14:paraId="63254EA7" w14:textId="77777777" w:rsidR="00CD178B" w:rsidRDefault="00CD178B" w:rsidP="00DF1462">
                            <w:pPr>
                              <w:pStyle w:val="Normlnywebov"/>
                              <w:jc w:val="center"/>
                              <w:textAlignment w:val="baseline"/>
                            </w:pPr>
                            <w:r>
                              <w:rPr>
                                <w:rFonts w:ascii="Arial" w:hAnsi="Arial" w:cstheme="minorBidi"/>
                                <w:i/>
                                <w:iCs/>
                                <w:color w:val="FFFFFF"/>
                                <w:kern w:val="24"/>
                                <w:sz w:val="16"/>
                                <w:szCs w:val="16"/>
                              </w:rPr>
                              <w:t xml:space="preserve">na jedného podnikateľa </w:t>
                            </w:r>
                          </w:p>
                        </w:txbxContent>
                      </wps:txbx>
                      <wps:bodyPr wrap="square" lIns="36000" tIns="36000" rIns="36000" bIns="36000" anchor="ctr">
                        <a:noAutofit/>
                      </wps:bodyPr>
                    </wps:wsp>
                  </a:graphicData>
                </a:graphic>
                <wp14:sizeRelH relativeFrom="margin">
                  <wp14:pctWidth>0</wp14:pctWidth>
                </wp14:sizeRelH>
              </wp:anchor>
            </w:drawing>
          </mc:Choice>
          <mc:Fallback>
            <w:pict>
              <v:rect w14:anchorId="1593B991" id="Rectangle 3" o:spid="_x0000_s1030" style="position:absolute;margin-left:0;margin-top:12.65pt;width:303pt;height:38.3pt;z-index:25165721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" fillcolor="#0070c0" stroked="f">
                <v:textbox inset="1mm,1mm,1mm,1mm">
                  <w:txbxContent>
                    <w:p w14:paraId="064B8897" w14:textId="77777777" w:rsidR="00CD178B" w:rsidRDefault="00CD178B" w:rsidP="00DF1462">
                      <w:pPr>
                        <w:pStyle w:val="Normlnywebov"/>
                        <w:jc w:val="center"/>
                        <w:textAlignment w:val="baseline"/>
                      </w:pPr>
                      <w:r>
                        <w:rPr>
                          <w:rFonts w:ascii="Arial" w:hAnsi="Arial" w:cstheme="minorBidi"/>
                          <w:b/>
                          <w:bCs/>
                          <w:color w:val="FFFFFF"/>
                          <w:kern w:val="24"/>
                          <w:sz w:val="16"/>
                          <w:szCs w:val="16"/>
                        </w:rPr>
                        <w:t xml:space="preserve">Priame náklady </w:t>
                      </w:r>
                      <w:r>
                        <w:rPr>
                          <w:rFonts w:ascii="Arial" w:hAnsi="Arial" w:cstheme="minorBidi"/>
                          <w:b/>
                          <w:bCs/>
                          <w:color w:val="FFFFFF"/>
                          <w:kern w:val="24"/>
                          <w:sz w:val="16"/>
                          <w:szCs w:val="16"/>
                          <w:lang w:val="en-US"/>
                        </w:rPr>
                        <w:t>- in</w:t>
                      </w:r>
                      <w:r>
                        <w:rPr>
                          <w:rFonts w:ascii="Arial" w:hAnsi="Arial" w:cstheme="minorBidi"/>
                          <w:b/>
                          <w:bCs/>
                          <w:color w:val="FFFFFF"/>
                          <w:kern w:val="24"/>
                          <w:sz w:val="16"/>
                          <w:szCs w:val="16"/>
                        </w:rPr>
                        <w:t>é</w:t>
                      </w:r>
                      <w:r>
                        <w:rPr>
                          <w:rFonts w:ascii="Arial" w:hAnsi="Arial" w:cstheme="minorBidi"/>
                          <w:b/>
                          <w:bCs/>
                          <w:color w:val="FFFFFF"/>
                          <w:kern w:val="24"/>
                          <w:sz w:val="16"/>
                          <w:szCs w:val="16"/>
                          <w:lang w:val="en-US"/>
                        </w:rPr>
                        <w:t xml:space="preserve"> </w:t>
                      </w:r>
                      <w:proofErr w:type="spellStart"/>
                      <w:r>
                        <w:rPr>
                          <w:rFonts w:ascii="Arial" w:hAnsi="Arial" w:cstheme="minorBidi"/>
                          <w:b/>
                          <w:bCs/>
                          <w:color w:val="FFFFFF"/>
                          <w:kern w:val="24"/>
                          <w:sz w:val="16"/>
                          <w:szCs w:val="16"/>
                          <w:lang w:val="en-US"/>
                        </w:rPr>
                        <w:t>poplatk</w:t>
                      </w:r>
                      <w:proofErr w:type="spellEnd"/>
                      <w:r>
                        <w:rPr>
                          <w:rFonts w:ascii="Arial" w:hAnsi="Arial" w:cstheme="minorBidi"/>
                          <w:b/>
                          <w:bCs/>
                          <w:color w:val="FFFFFF"/>
                          <w:kern w:val="24"/>
                          <w:sz w:val="16"/>
                          <w:szCs w:val="16"/>
                        </w:rPr>
                        <w:t>y</w:t>
                      </w:r>
                    </w:p>
                    <w:p w14:paraId="1AC3C33A" w14:textId="77777777" w:rsidR="00CD178B" w:rsidRDefault="00CD178B" w:rsidP="00DF1462">
                      <w:pPr>
                        <w:pStyle w:val="Normlnywebov"/>
                        <w:jc w:val="center"/>
                        <w:textAlignment w:val="baseline"/>
                      </w:pPr>
                      <w:r>
                        <w:rPr>
                          <w:rFonts w:ascii="Arial" w:hAnsi="Arial" w:cstheme="minorBidi"/>
                          <w:b/>
                          <w:bCs/>
                          <w:color w:val="FFFFFF"/>
                          <w:kern w:val="24"/>
                          <w:sz w:val="16"/>
                          <w:szCs w:val="16"/>
                          <w:lang w:val="en-US"/>
                        </w:rPr>
                        <w:t xml:space="preserve"> </w:t>
                      </w:r>
                    </w:p>
                    <w:p w14:paraId="63254EA7" w14:textId="77777777" w:rsidR="00CD178B" w:rsidRDefault="00CD178B" w:rsidP="00DF1462">
                      <w:pPr>
                        <w:pStyle w:val="Normlnywebov"/>
                        <w:jc w:val="center"/>
                        <w:textAlignment w:val="baseline"/>
                      </w:pPr>
                      <w:r>
                        <w:rPr>
                          <w:rFonts w:ascii="Arial" w:hAnsi="Arial" w:cstheme="minorBidi"/>
                          <w:i/>
                          <w:iCs/>
                          <w:color w:val="FFFFFF"/>
                          <w:kern w:val="24"/>
                          <w:sz w:val="16"/>
                          <w:szCs w:val="16"/>
                        </w:rPr>
                        <w:t xml:space="preserve">na jedného podnikateľa </w:t>
                      </w:r>
                    </w:p>
                  </w:txbxContent>
                </v:textbox>
                <w10:wrap type="square" anchorx="margin"/>
              </v:rect>
            </w:pict>
          </mc:Fallback>
        </mc:AlternateContent>
      </w:r>
    </w:p>
    <w:p w14:paraId="7FA915E7" w14:textId="77777777" w:rsidR="00DF1462" w:rsidRDefault="00DF1462" w:rsidP="00315BE2">
      <w:pPr>
        <w:spacing w:after="0" w:line="240" w:lineRule="auto"/>
        <w:rPr>
          <w:rFonts w:ascii="Times New Roman" w:eastAsia="Calibri" w:hAnsi="Times New Roman" w:cs="Times New Roman"/>
          <w:i/>
        </w:rPr>
      </w:pPr>
      <w:r>
        <w:rPr>
          <w:noProof/>
          <w:lang w:eastAsia="sk-SK"/>
        </w:rPr>
        <mc:AlternateContent>
          <mc:Choice Requires="wps">
            <w:drawing>
              <wp:anchor distT="0" distB="0" distL="114300" distR="114300" simplePos="0" relativeHeight="251658240" behindDoc="0" locked="0" layoutInCell="1" allowOverlap="1" wp14:anchorId="198B4B94" wp14:editId="0FDF1C93">
                <wp:simplePos x="0" y="0"/>
                <wp:positionH relativeFrom="column">
                  <wp:posOffset>3848100</wp:posOffset>
                </wp:positionH>
                <wp:positionV relativeFrom="paragraph">
                  <wp:posOffset>127000</wp:posOffset>
                </wp:positionV>
                <wp:extent cx="248851" cy="224998"/>
                <wp:effectExtent l="0" t="0" r="0" b="0"/>
                <wp:wrapNone/>
                <wp:docPr id="188" name="BlokTextu 187">
                  <a:extLst xmlns:a="http://schemas.openxmlformats.org/drawingml/2006/main">
                    <a:ext uri="{FF2B5EF4-FFF2-40B4-BE49-F238E27FC236}">
                      <a16:creationId xmlns:a16="http://schemas.microsoft.com/office/drawing/2014/main" id="{00000000-0008-0000-0300-000071000000}"/>
                    </a:ext>
                  </a:extLst>
                </wp:docPr>
                <wp:cNvGraphicFramePr/>
                <a:graphic xmlns:a="http://schemas.openxmlformats.org/drawingml/2006/main">
                  <a:graphicData uri="http://schemas.microsoft.com/office/word/2010/wordprocessingShape">
                    <wps:wsp>
                      <wps:cNvSpPr txBox="1"/>
                      <wps:spPr>
                        <a:xfrm>
                          <a:off x="0" y="0"/>
                          <a:ext cx="248851" cy="224998"/>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C9E23EB" w14:textId="77777777" w:rsidR="00CD178B" w:rsidRDefault="00CD178B" w:rsidP="00DF1462">
                            <w:pPr>
                              <w:pStyle w:val="Normlnywebov"/>
                            </w:pPr>
                            <w:r>
                              <w:rPr>
                                <w:rFonts w:ascii="Arial" w:hAnsi="Arial" w:cs="Arial"/>
                                <w:b/>
                                <w:bCs/>
                                <w:color w:val="000000" w:themeColor="text1"/>
                                <w:sz w:val="18"/>
                                <w:szCs w:val="18"/>
                              </w:rPr>
                              <w:t>x</w:t>
                            </w:r>
                          </w:p>
                        </w:txbxContent>
                      </wps:txbx>
                      <wps:bodyPr vertOverflow="clip" horzOverflow="clip" wrap="none" rtlCol="0" anchor="t">
                        <a:spAutoFit/>
                      </wps:bodyPr>
                    </wps:wsp>
                  </a:graphicData>
                </a:graphic>
              </wp:anchor>
            </w:drawing>
          </mc:Choice>
          <mc:Fallback>
            <w:pict>
              <v:shape w14:anchorId="198B4B94" id="BlokTextu 187" o:spid="_x0000_s1031" type="#_x0000_t202" style="position:absolute;margin-left:303pt;margin-top:10pt;width:19.6pt;height:17.7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" filled="f" stroked="f">
                <v:textbox style="mso-fit-shape-to-text:t">
                  <w:txbxContent>
                    <w:p w14:paraId="2C9E23EB" w14:textId="77777777" w:rsidR="00CD178B" w:rsidRDefault="00CD178B" w:rsidP="00DF1462">
                      <w:pPr>
                        <w:pStyle w:val="Normlnywebov"/>
                      </w:pPr>
                      <w:r>
                        <w:rPr>
                          <w:rFonts w:ascii="Arial" w:hAnsi="Arial" w:cs="Arial"/>
                          <w:b/>
                          <w:bCs/>
                          <w:color w:val="000000" w:themeColor="text1"/>
                          <w:sz w:val="18"/>
                          <w:szCs w:val="18"/>
                        </w:rPr>
                        <w:t>x</w:t>
                      </w:r>
                    </w:p>
                  </w:txbxContent>
                </v:textbox>
              </v:shape>
            </w:pict>
          </mc:Fallback>
        </mc:AlternateContent>
      </w:r>
      <w:r w:rsidRPr="00DF1462">
        <w:rPr>
          <w:noProof/>
          <w:lang w:eastAsia="sk-SK"/>
        </w:rPr>
        <mc:AlternateContent>
          <mc:Choice Requires="wps">
            <w:drawing>
              <wp:anchor distT="0" distB="0" distL="114300" distR="114300" simplePos="0" relativeHeight="251659264" behindDoc="0" locked="0" layoutInCell="1" allowOverlap="1" wp14:anchorId="7D57E287" wp14:editId="2F9A5EEA">
                <wp:simplePos x="0" y="0"/>
                <wp:positionH relativeFrom="column">
                  <wp:posOffset>4096385</wp:posOffset>
                </wp:positionH>
                <wp:positionV relativeFrom="paragraph">
                  <wp:posOffset>6350</wp:posOffset>
                </wp:positionV>
                <wp:extent cx="1261110" cy="474980"/>
                <wp:effectExtent l="0" t="0" r="0" b="1270"/>
                <wp:wrapSquare wrapText="bothSides"/>
                <wp:docPr id="187" name="Rectangle 3">
                  <a:extLst xmlns:a="http://schemas.openxmlformats.org/drawingml/2006/main">
                    <a:ext uri="{FF2B5EF4-FFF2-40B4-BE49-F238E27FC236}">
                      <a16:creationId xmlns:a16="http://schemas.microsoft.com/office/drawing/2014/main" id="{00000000-0008-0000-0300-00002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110" cy="474980"/>
                        </a:xfrm>
                        <a:prstGeom prst="rect">
                          <a:avLst/>
                        </a:prstGeom>
                        <a:solidFill>
                          <a:srgbClr val="0070C0"/>
                        </a:solidFill>
                        <a:ln w="9525">
                          <a:noFill/>
                          <a:miter lim="800000"/>
                          <a:headEnd/>
                          <a:tailEnd/>
                        </a:ln>
                      </wps:spPr>
                      <wps:txbx>
                        <w:txbxContent>
                          <w:p w14:paraId="7E65C716" w14:textId="77777777" w:rsidR="00CD178B" w:rsidRDefault="00CD178B" w:rsidP="00DF1462">
                            <w:pPr>
                              <w:pStyle w:val="Normlnywebov"/>
                              <w:jc w:val="center"/>
                              <w:textAlignment w:val="baseline"/>
                            </w:pPr>
                            <w:r>
                              <w:rPr>
                                <w:rFonts w:ascii="Arial" w:hAnsi="Arial" w:cstheme="minorBidi"/>
                                <w:b/>
                                <w:bCs/>
                                <w:color w:val="FFFFFF"/>
                                <w:kern w:val="24"/>
                                <w:sz w:val="16"/>
                                <w:szCs w:val="16"/>
                              </w:rPr>
                              <w:t>Frekvencia</w:t>
                            </w:r>
                          </w:p>
                        </w:txbxContent>
                      </wps:txbx>
                      <wps:bodyPr wrap="square" lIns="36000" tIns="36000" rIns="36000" bIns="36000" anchor="ctr"/>
                    </wps:wsp>
                  </a:graphicData>
                </a:graphic>
              </wp:anchor>
            </w:drawing>
          </mc:Choice>
          <mc:Fallback>
            <w:pict>
              <v:rect w14:anchorId="7D57E287" id="_x0000_s1032" style="position:absolute;margin-left:322.55pt;margin-top:.5pt;width:99.3pt;height:37.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" fillcolor="#0070c0" stroked="f">
                <v:textbox inset="1mm,1mm,1mm,1mm">
                  <w:txbxContent>
                    <w:p w14:paraId="7E65C716" w14:textId="77777777" w:rsidR="00CD178B" w:rsidRDefault="00CD178B" w:rsidP="00DF1462">
                      <w:pPr>
                        <w:pStyle w:val="Normlnywebov"/>
                        <w:jc w:val="center"/>
                        <w:textAlignment w:val="baseline"/>
                      </w:pPr>
                      <w:r>
                        <w:rPr>
                          <w:rFonts w:ascii="Arial" w:hAnsi="Arial" w:cstheme="minorBidi"/>
                          <w:b/>
                          <w:bCs/>
                          <w:color w:val="FFFFFF"/>
                          <w:kern w:val="24"/>
                          <w:sz w:val="16"/>
                          <w:szCs w:val="16"/>
                        </w:rPr>
                        <w:t>Frekvencia</w:t>
                      </w:r>
                    </w:p>
                  </w:txbxContent>
                </v:textbox>
                <w10:wrap type="square"/>
              </v:rect>
            </w:pict>
          </mc:Fallback>
        </mc:AlternateContent>
      </w:r>
    </w:p>
    <w:p w14:paraId="14BA34A2" w14:textId="77777777" w:rsidR="00DF1462" w:rsidRDefault="00DF1462" w:rsidP="00315BE2">
      <w:pPr>
        <w:spacing w:after="0" w:line="240" w:lineRule="auto"/>
        <w:rPr>
          <w:rFonts w:ascii="Times New Roman" w:eastAsia="Calibri" w:hAnsi="Times New Roman" w:cs="Times New Roman"/>
          <w:i/>
        </w:rPr>
      </w:pPr>
    </w:p>
    <w:p w14:paraId="4681EC1D" w14:textId="77777777" w:rsidR="00DF1462" w:rsidRDefault="00DF1462" w:rsidP="00315BE2">
      <w:pPr>
        <w:spacing w:after="0" w:line="240" w:lineRule="auto"/>
        <w:rPr>
          <w:rFonts w:ascii="Times New Roman" w:eastAsia="Calibri" w:hAnsi="Times New Roman" w:cs="Times New Roman"/>
          <w:i/>
        </w:rPr>
      </w:pPr>
      <w:r w:rsidRPr="00895898">
        <w:rPr>
          <w:rFonts w:ascii="Times New Roman" w:eastAsia="Calibri" w:hAnsi="Times New Roman" w:cs="Times New Roman"/>
          <w:i/>
        </w:rPr>
        <w:t xml:space="preserve"> </w:t>
      </w:r>
    </w:p>
    <w:p w14:paraId="014BF665" w14:textId="77777777" w:rsidR="00DF1462" w:rsidRDefault="00DF1462" w:rsidP="00315BE2">
      <w:pPr>
        <w:spacing w:after="0" w:line="240" w:lineRule="auto"/>
        <w:rPr>
          <w:rFonts w:ascii="Times New Roman" w:eastAsia="Calibri" w:hAnsi="Times New Roman" w:cs="Times New Roman"/>
          <w:i/>
        </w:rPr>
      </w:pPr>
    </w:p>
    <w:p w14:paraId="5A383CB5" w14:textId="77777777" w:rsidR="00DF1462" w:rsidRPr="00895898" w:rsidRDefault="00DF1462" w:rsidP="00DF1462">
      <w:pPr>
        <w:spacing w:after="0" w:line="240" w:lineRule="auto"/>
        <w:rPr>
          <w:rFonts w:ascii="Times New Roman" w:eastAsia="Calibri" w:hAnsi="Times New Roman" w:cs="Times New Roman"/>
        </w:rPr>
      </w:pPr>
      <w:r w:rsidRPr="00895898">
        <w:rPr>
          <w:rFonts w:ascii="Times New Roman" w:eastAsia="Calibri" w:hAnsi="Times New Roman" w:cs="Times New Roman"/>
          <w:i/>
        </w:rPr>
        <w:t>Nepriame finančné náklady</w:t>
      </w:r>
      <w:r>
        <w:rPr>
          <w:rFonts w:ascii="Times New Roman" w:eastAsia="Calibri" w:hAnsi="Times New Roman" w:cs="Times New Roman"/>
          <w:i/>
        </w:rPr>
        <w:t xml:space="preserve"> (sankcie a pokuty)</w:t>
      </w:r>
      <w:r w:rsidRPr="00895898">
        <w:rPr>
          <w:rFonts w:ascii="Times New Roman" w:eastAsia="Calibri" w:hAnsi="Times New Roman" w:cs="Times New Roman"/>
          <w:i/>
        </w:rPr>
        <w:t xml:space="preserve"> na 1 podnikateľa </w:t>
      </w:r>
      <w:r w:rsidRPr="00895898">
        <w:rPr>
          <w:rFonts w:ascii="Times New Roman" w:eastAsia="Calibri" w:hAnsi="Times New Roman" w:cs="Times New Roman"/>
        </w:rPr>
        <w:t>sú vyčíslené na základe vzorca:</w:t>
      </w:r>
    </w:p>
    <w:p w14:paraId="3A7DD88D" w14:textId="77777777" w:rsidR="00DF1462" w:rsidRDefault="00DF1462" w:rsidP="00315BE2">
      <w:pPr>
        <w:spacing w:after="0" w:line="240" w:lineRule="auto"/>
        <w:rPr>
          <w:rFonts w:ascii="Times New Roman" w:eastAsia="Calibri" w:hAnsi="Times New Roman" w:cs="Times New Roman"/>
          <w:i/>
        </w:rPr>
      </w:pPr>
    </w:p>
    <w:p w14:paraId="08E974A4" w14:textId="77777777" w:rsidR="00DF1462" w:rsidRDefault="00DF1462" w:rsidP="00315BE2">
      <w:pPr>
        <w:spacing w:after="0" w:line="240" w:lineRule="auto"/>
        <w:rPr>
          <w:rFonts w:ascii="Times New Roman" w:eastAsia="Calibri" w:hAnsi="Times New Roman" w:cs="Times New Roman"/>
          <w:i/>
        </w:rPr>
      </w:pPr>
      <w:r w:rsidRPr="00DF1462">
        <w:rPr>
          <w:noProof/>
          <w:lang w:eastAsia="sk-SK"/>
        </w:rPr>
        <mc:AlternateContent>
          <mc:Choice Requires="wps">
            <w:drawing>
              <wp:anchor distT="0" distB="0" distL="114300" distR="114300" simplePos="0" relativeHeight="251662336" behindDoc="0" locked="0" layoutInCell="1" allowOverlap="1" wp14:anchorId="5037F2E0" wp14:editId="0D6D5A3D">
                <wp:simplePos x="0" y="0"/>
                <wp:positionH relativeFrom="column">
                  <wp:posOffset>4090670</wp:posOffset>
                </wp:positionH>
                <wp:positionV relativeFrom="paragraph">
                  <wp:posOffset>50165</wp:posOffset>
                </wp:positionV>
                <wp:extent cx="1248850" cy="475551"/>
                <wp:effectExtent l="0" t="0" r="8890" b="1270"/>
                <wp:wrapSquare wrapText="bothSides"/>
                <wp:docPr id="148" name="Rectangle 3">
                  <a:extLst xmlns:a="http://schemas.openxmlformats.org/drawingml/2006/main">
                    <a:ext uri="{FF2B5EF4-FFF2-40B4-BE49-F238E27FC236}">
                      <a16:creationId xmlns:a16="http://schemas.microsoft.com/office/drawing/2014/main" id="{00000000-0008-0000-0300-000094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850" cy="475551"/>
                        </a:xfrm>
                        <a:prstGeom prst="rect">
                          <a:avLst/>
                        </a:prstGeom>
                        <a:solidFill>
                          <a:srgbClr val="00A1DE"/>
                        </a:solidFill>
                        <a:ln w="9525">
                          <a:noFill/>
                          <a:miter lim="800000"/>
                          <a:headEnd/>
                          <a:tailEnd/>
                        </a:ln>
                      </wps:spPr>
                      <wps:txbx>
                        <w:txbxContent>
                          <w:p w14:paraId="343F0061" w14:textId="77777777" w:rsidR="00CD178B" w:rsidRDefault="00CD178B" w:rsidP="00DF1462">
                            <w:pPr>
                              <w:pStyle w:val="Normlnywebov"/>
                              <w:jc w:val="center"/>
                              <w:textAlignment w:val="baseline"/>
                            </w:pPr>
                            <w:r>
                              <w:rPr>
                                <w:rFonts w:ascii="Arial" w:hAnsi="Arial" w:cstheme="minorBidi"/>
                                <w:b/>
                                <w:bCs/>
                                <w:color w:val="FFFFFF"/>
                                <w:kern w:val="24"/>
                                <w:sz w:val="16"/>
                                <w:szCs w:val="16"/>
                              </w:rPr>
                              <w:t>Počet dotknutých subjektov</w:t>
                            </w:r>
                          </w:p>
                        </w:txbxContent>
                      </wps:txbx>
                      <wps:bodyPr wrap="square" lIns="36000" tIns="36000" rIns="36000" bIns="36000" anchor="ctr"/>
                    </wps:wsp>
                  </a:graphicData>
                </a:graphic>
              </wp:anchor>
            </w:drawing>
          </mc:Choice>
          <mc:Fallback>
            <w:pict>
              <v:rect w14:anchorId="5037F2E0" id="_x0000_s1033" style="position:absolute;margin-left:322.1pt;margin-top:3.95pt;width:98.35pt;height:37.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" fillcolor="#00a1de" stroked="f">
                <v:textbox inset="1mm,1mm,1mm,1mm">
                  <w:txbxContent>
                    <w:p w14:paraId="343F0061" w14:textId="77777777" w:rsidR="00CD178B" w:rsidRDefault="00CD178B" w:rsidP="00DF1462">
                      <w:pPr>
                        <w:pStyle w:val="Normlnywebov"/>
                        <w:jc w:val="center"/>
                        <w:textAlignment w:val="baseline"/>
                      </w:pPr>
                      <w:r>
                        <w:rPr>
                          <w:rFonts w:ascii="Arial" w:hAnsi="Arial" w:cstheme="minorBidi"/>
                          <w:b/>
                          <w:bCs/>
                          <w:color w:val="FFFFFF"/>
                          <w:kern w:val="24"/>
                          <w:sz w:val="16"/>
                          <w:szCs w:val="16"/>
                        </w:rPr>
                        <w:t>Počet dotknutých subjektov</w:t>
                      </w:r>
                    </w:p>
                  </w:txbxContent>
                </v:textbox>
                <w10:wrap type="square"/>
              </v:rect>
            </w:pict>
          </mc:Fallback>
        </mc:AlternateContent>
      </w:r>
      <w:r w:rsidRPr="00DF1462">
        <w:rPr>
          <w:noProof/>
          <w:lang w:eastAsia="sk-SK"/>
        </w:rPr>
        <mc:AlternateContent>
          <mc:Choice Requires="wps">
            <w:drawing>
              <wp:anchor distT="0" distB="0" distL="114300" distR="114300" simplePos="0" relativeHeight="251661312" behindDoc="0" locked="0" layoutInCell="1" allowOverlap="1" wp14:anchorId="372B87FD" wp14:editId="1C0CC6BC">
                <wp:simplePos x="0" y="0"/>
                <wp:positionH relativeFrom="column">
                  <wp:posOffset>3853638</wp:posOffset>
                </wp:positionH>
                <wp:positionV relativeFrom="paragraph">
                  <wp:posOffset>150495</wp:posOffset>
                </wp:positionV>
                <wp:extent cx="216726" cy="224998"/>
                <wp:effectExtent l="0" t="0" r="0" b="0"/>
                <wp:wrapNone/>
                <wp:docPr id="149" name="BlokTextu 148">
                  <a:extLst xmlns:a="http://schemas.openxmlformats.org/drawingml/2006/main">
                    <a:ext uri="{FF2B5EF4-FFF2-40B4-BE49-F238E27FC236}">
                      <a16:creationId xmlns:a16="http://schemas.microsoft.com/office/drawing/2014/main" id="{00000000-0008-0000-0300-000095000000}"/>
                    </a:ext>
                  </a:extLst>
                </wp:docPr>
                <wp:cNvGraphicFramePr/>
                <a:graphic xmlns:a="http://schemas.openxmlformats.org/drawingml/2006/main">
                  <a:graphicData uri="http://schemas.microsoft.com/office/word/2010/wordprocessingShape">
                    <wps:wsp>
                      <wps:cNvSpPr txBox="1"/>
                      <wps:spPr>
                        <a:xfrm>
                          <a:off x="0" y="0"/>
                          <a:ext cx="216726" cy="224998"/>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D2EA7D0" w14:textId="77777777" w:rsidR="00CD178B" w:rsidRDefault="00CD178B" w:rsidP="00DF1462">
                            <w:pPr>
                              <w:pStyle w:val="Normlnywebov"/>
                            </w:pPr>
                            <w:r>
                              <w:rPr>
                                <w:rFonts w:ascii="Arial" w:hAnsi="Arial" w:cs="Arial"/>
                                <w:b/>
                                <w:bCs/>
                                <w:color w:val="000000" w:themeColor="text1"/>
                                <w:sz w:val="18"/>
                                <w:szCs w:val="18"/>
                              </w:rPr>
                              <w:t>/</w:t>
                            </w:r>
                          </w:p>
                        </w:txbxContent>
                      </wps:txbx>
                      <wps:bodyPr vertOverflow="clip" horzOverflow="clip" wrap="none" rtlCol="0" anchor="t">
                        <a:spAutoFit/>
                      </wps:bodyPr>
                    </wps:wsp>
                  </a:graphicData>
                </a:graphic>
              </wp:anchor>
            </w:drawing>
          </mc:Choice>
          <mc:Fallback>
            <w:pict>
              <v:shape w14:anchorId="372B87FD" id="BlokTextu 148" o:spid="_x0000_s1034" type="#_x0000_t202" style="position:absolute;margin-left:303.45pt;margin-top:11.85pt;width:17.05pt;height:17.7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" filled="f" stroked="f">
                <v:textbox style="mso-fit-shape-to-text:t">
                  <w:txbxContent>
                    <w:p w14:paraId="0D2EA7D0" w14:textId="77777777" w:rsidR="00CD178B" w:rsidRDefault="00CD178B" w:rsidP="00DF1462">
                      <w:pPr>
                        <w:pStyle w:val="Normlnywebov"/>
                      </w:pPr>
                      <w:r>
                        <w:rPr>
                          <w:rFonts w:ascii="Arial" w:hAnsi="Arial" w:cs="Arial"/>
                          <w:b/>
                          <w:bCs/>
                          <w:color w:val="000000" w:themeColor="text1"/>
                          <w:sz w:val="18"/>
                          <w:szCs w:val="18"/>
                        </w:rPr>
                        <w:t>/</w:t>
                      </w:r>
                    </w:p>
                  </w:txbxContent>
                </v:textbox>
              </v:shape>
            </w:pict>
          </mc:Fallback>
        </mc:AlternateContent>
      </w:r>
      <w:r w:rsidRPr="00DF1462">
        <w:rPr>
          <w:noProof/>
          <w:lang w:eastAsia="sk-SK"/>
        </w:rPr>
        <mc:AlternateContent>
          <mc:Choice Requires="wps">
            <w:drawing>
              <wp:anchor distT="0" distB="0" distL="114300" distR="114300" simplePos="0" relativeHeight="251660288" behindDoc="0" locked="0" layoutInCell="1" allowOverlap="1" wp14:anchorId="3130DB43" wp14:editId="3A585F53">
                <wp:simplePos x="0" y="0"/>
                <wp:positionH relativeFrom="margin">
                  <wp:align>left</wp:align>
                </wp:positionH>
                <wp:positionV relativeFrom="paragraph">
                  <wp:posOffset>36195</wp:posOffset>
                </wp:positionV>
                <wp:extent cx="3819525" cy="486410"/>
                <wp:effectExtent l="0" t="0" r="9525" b="8890"/>
                <wp:wrapSquare wrapText="bothSides"/>
                <wp:docPr id="106" name="Rectangle 3">
                  <a:extLst xmlns:a="http://schemas.openxmlformats.org/drawingml/2006/main">
                    <a:ext uri="{FF2B5EF4-FFF2-40B4-BE49-F238E27FC236}">
                      <a16:creationId xmlns:a16="http://schemas.microsoft.com/office/drawing/2014/main" id="{00000000-0008-0000-0300-00006A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486410"/>
                        </a:xfrm>
                        <a:prstGeom prst="rect">
                          <a:avLst/>
                        </a:prstGeom>
                        <a:solidFill>
                          <a:srgbClr val="00A1DE"/>
                        </a:solidFill>
                        <a:ln w="9525">
                          <a:noFill/>
                          <a:miter lim="800000"/>
                          <a:headEnd/>
                          <a:tailEnd/>
                        </a:ln>
                      </wps:spPr>
                      <wps:txbx>
                        <w:txbxContent>
                          <w:p w14:paraId="6057FB10" w14:textId="77777777" w:rsidR="00CD178B" w:rsidRDefault="00CD178B" w:rsidP="00DF1462">
                            <w:pPr>
                              <w:pStyle w:val="Normlnywebov"/>
                              <w:jc w:val="center"/>
                              <w:textAlignment w:val="baseline"/>
                            </w:pPr>
                            <w:r>
                              <w:rPr>
                                <w:rFonts w:ascii="Arial" w:hAnsi="Arial" w:cstheme="minorBidi"/>
                                <w:b/>
                                <w:bCs/>
                                <w:color w:val="FFFFFF"/>
                                <w:kern w:val="24"/>
                                <w:sz w:val="16"/>
                                <w:szCs w:val="16"/>
                              </w:rPr>
                              <w:t>Nepriame náklady - Sankcie a pokuty</w:t>
                            </w:r>
                          </w:p>
                          <w:p w14:paraId="2A477F4A" w14:textId="77777777" w:rsidR="00CD178B" w:rsidRDefault="00CD178B" w:rsidP="00DF1462">
                            <w:pPr>
                              <w:pStyle w:val="Normlnywebov"/>
                              <w:jc w:val="center"/>
                              <w:textAlignment w:val="baseline"/>
                            </w:pPr>
                            <w:r>
                              <w:rPr>
                                <w:rFonts w:ascii="Arial" w:hAnsi="Arial" w:cstheme="minorBidi"/>
                                <w:b/>
                                <w:bCs/>
                                <w:color w:val="FFFFFF"/>
                                <w:kern w:val="24"/>
                                <w:sz w:val="16"/>
                                <w:szCs w:val="16"/>
                              </w:rPr>
                              <w:t xml:space="preserve">  </w:t>
                            </w:r>
                          </w:p>
                          <w:p w14:paraId="13EAF1A2" w14:textId="77777777" w:rsidR="00CD178B" w:rsidRDefault="00CD178B" w:rsidP="00DF1462">
                            <w:pPr>
                              <w:pStyle w:val="Normlnywebov"/>
                              <w:jc w:val="center"/>
                              <w:textAlignment w:val="baseline"/>
                            </w:pPr>
                            <w:r>
                              <w:rPr>
                                <w:rFonts w:ascii="Arial" w:hAnsi="Arial" w:cstheme="minorBidi"/>
                                <w:i/>
                                <w:iCs/>
                                <w:color w:val="FFFFFF"/>
                                <w:kern w:val="24"/>
                                <w:sz w:val="16"/>
                                <w:szCs w:val="16"/>
                              </w:rPr>
                              <w:t>ročný vplyv na kategóriu dotknutých subjektov</w:t>
                            </w:r>
                          </w:p>
                        </w:txbxContent>
                      </wps:txbx>
                      <wps:bodyPr wrap="square" lIns="36000" tIns="36000" rIns="36000" bIns="36000" anchor="ctr">
                        <a:noAutofit/>
                      </wps:bodyPr>
                    </wps:wsp>
                  </a:graphicData>
                </a:graphic>
                <wp14:sizeRelH relativeFrom="margin">
                  <wp14:pctWidth>0</wp14:pctWidth>
                </wp14:sizeRelH>
              </wp:anchor>
            </w:drawing>
          </mc:Choice>
          <mc:Fallback>
            <w:pict>
              <v:rect w14:anchorId="3130DB43" id="_x0000_s1035" style="position:absolute;margin-left:0;margin-top:2.85pt;width:300.75pt;height:38.3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" fillcolor="#00a1de" stroked="f">
                <v:textbox inset="1mm,1mm,1mm,1mm">
                  <w:txbxContent>
                    <w:p w14:paraId="6057FB10" w14:textId="77777777" w:rsidR="00CD178B" w:rsidRDefault="00CD178B" w:rsidP="00DF1462">
                      <w:pPr>
                        <w:pStyle w:val="Normlnywebov"/>
                        <w:jc w:val="center"/>
                        <w:textAlignment w:val="baseline"/>
                      </w:pPr>
                      <w:r>
                        <w:rPr>
                          <w:rFonts w:ascii="Arial" w:hAnsi="Arial" w:cstheme="minorBidi"/>
                          <w:b/>
                          <w:bCs/>
                          <w:color w:val="FFFFFF"/>
                          <w:kern w:val="24"/>
                          <w:sz w:val="16"/>
                          <w:szCs w:val="16"/>
                        </w:rPr>
                        <w:t>Nepriame náklady - Sankcie a pokuty</w:t>
                      </w:r>
                    </w:p>
                    <w:p w14:paraId="2A477F4A" w14:textId="77777777" w:rsidR="00CD178B" w:rsidRDefault="00CD178B" w:rsidP="00DF1462">
                      <w:pPr>
                        <w:pStyle w:val="Normlnywebov"/>
                        <w:jc w:val="center"/>
                        <w:textAlignment w:val="baseline"/>
                      </w:pPr>
                      <w:r>
                        <w:rPr>
                          <w:rFonts w:ascii="Arial" w:hAnsi="Arial" w:cstheme="minorBidi"/>
                          <w:b/>
                          <w:bCs/>
                          <w:color w:val="FFFFFF"/>
                          <w:kern w:val="24"/>
                          <w:sz w:val="16"/>
                          <w:szCs w:val="16"/>
                        </w:rPr>
                        <w:t xml:space="preserve">  </w:t>
                      </w:r>
                    </w:p>
                    <w:p w14:paraId="13EAF1A2" w14:textId="77777777" w:rsidR="00CD178B" w:rsidRDefault="00CD178B" w:rsidP="00DF1462">
                      <w:pPr>
                        <w:pStyle w:val="Normlnywebov"/>
                        <w:jc w:val="center"/>
                        <w:textAlignment w:val="baseline"/>
                      </w:pPr>
                      <w:r>
                        <w:rPr>
                          <w:rFonts w:ascii="Arial" w:hAnsi="Arial" w:cstheme="minorBidi"/>
                          <w:i/>
                          <w:iCs/>
                          <w:color w:val="FFFFFF"/>
                          <w:kern w:val="24"/>
                          <w:sz w:val="16"/>
                          <w:szCs w:val="16"/>
                        </w:rPr>
                        <w:t>ročný vplyv na kategóriu dotknutých subjektov</w:t>
                      </w:r>
                    </w:p>
                  </w:txbxContent>
                </v:textbox>
                <w10:wrap type="square" anchorx="margin"/>
              </v:rect>
            </w:pict>
          </mc:Fallback>
        </mc:AlternateContent>
      </w:r>
    </w:p>
    <w:p w14:paraId="7F2C5BC4" w14:textId="77777777" w:rsidR="00DF1462" w:rsidRDefault="00DF1462" w:rsidP="00315BE2">
      <w:pPr>
        <w:spacing w:after="0" w:line="240" w:lineRule="auto"/>
        <w:rPr>
          <w:rFonts w:ascii="Times New Roman" w:eastAsia="Calibri" w:hAnsi="Times New Roman" w:cs="Times New Roman"/>
          <w:i/>
        </w:rPr>
      </w:pPr>
    </w:p>
    <w:p w14:paraId="63C96423" w14:textId="77777777" w:rsidR="00DF1462" w:rsidRDefault="00DF1462" w:rsidP="00315BE2">
      <w:pPr>
        <w:spacing w:after="0" w:line="240" w:lineRule="auto"/>
        <w:rPr>
          <w:rFonts w:ascii="Times New Roman" w:eastAsia="Calibri" w:hAnsi="Times New Roman" w:cs="Times New Roman"/>
          <w:i/>
        </w:rPr>
      </w:pPr>
    </w:p>
    <w:p w14:paraId="40138F52" w14:textId="77777777" w:rsidR="00DF1462" w:rsidRDefault="00DF1462" w:rsidP="00315BE2">
      <w:pPr>
        <w:spacing w:after="0" w:line="240" w:lineRule="auto"/>
        <w:rPr>
          <w:rFonts w:ascii="Times New Roman" w:eastAsia="Calibri" w:hAnsi="Times New Roman" w:cs="Times New Roman"/>
          <w:i/>
        </w:rPr>
      </w:pPr>
    </w:p>
    <w:p w14:paraId="496E1940" w14:textId="77777777" w:rsidR="00DF1462" w:rsidRDefault="00DF1462" w:rsidP="00315BE2">
      <w:pPr>
        <w:spacing w:after="0" w:line="240" w:lineRule="auto"/>
        <w:rPr>
          <w:rFonts w:ascii="Times New Roman" w:eastAsia="Calibri" w:hAnsi="Times New Roman" w:cs="Times New Roman"/>
          <w:i/>
        </w:rPr>
      </w:pPr>
    </w:p>
    <w:p w14:paraId="1FCB8BA3" w14:textId="77777777" w:rsidR="00315BE2" w:rsidRPr="00895898" w:rsidRDefault="00315BE2" w:rsidP="00315BE2">
      <w:pPr>
        <w:spacing w:after="0" w:line="240" w:lineRule="auto"/>
        <w:rPr>
          <w:rFonts w:ascii="Times New Roman" w:eastAsia="Calibri" w:hAnsi="Times New Roman" w:cs="Times New Roman"/>
        </w:rPr>
      </w:pPr>
      <w:r w:rsidRPr="00895898">
        <w:rPr>
          <w:rFonts w:ascii="Times New Roman" w:eastAsia="Calibri" w:hAnsi="Times New Roman" w:cs="Times New Roman"/>
          <w:i/>
        </w:rPr>
        <w:t xml:space="preserve">Nepriame finančné náklady na 1 podnikateľa </w:t>
      </w:r>
      <w:r w:rsidRPr="00895898">
        <w:rPr>
          <w:rFonts w:ascii="Times New Roman" w:eastAsia="Calibri" w:hAnsi="Times New Roman" w:cs="Times New Roman"/>
        </w:rPr>
        <w:t>sú vyčíslené na základe vzorca:</w:t>
      </w:r>
    </w:p>
    <w:p w14:paraId="5EB8A875" w14:textId="4DE2E8A0" w:rsidR="00315BE2" w:rsidRPr="00895898" w:rsidRDefault="00DF1462" w:rsidP="00315BE2">
      <w:pPr>
        <w:spacing w:after="120" w:line="240" w:lineRule="auto"/>
        <w:rPr>
          <w:rFonts w:ascii="Times New Roman" w:eastAsia="Calibri" w:hAnsi="Times New Roman" w:cs="Times New Roman"/>
        </w:rPr>
      </w:pPr>
      <w:r w:rsidRPr="00DF1462">
        <w:rPr>
          <w:noProof/>
          <w:lang w:eastAsia="sk-SK"/>
        </w:rPr>
        <mc:AlternateContent>
          <mc:Choice Requires="wps">
            <w:drawing>
              <wp:anchor distT="0" distB="0" distL="114300" distR="114300" simplePos="0" relativeHeight="251665408" behindDoc="0" locked="0" layoutInCell="1" allowOverlap="1" wp14:anchorId="6B4DBFA7" wp14:editId="20BE54F8">
                <wp:simplePos x="0" y="0"/>
                <wp:positionH relativeFrom="column">
                  <wp:posOffset>4081780</wp:posOffset>
                </wp:positionH>
                <wp:positionV relativeFrom="paragraph">
                  <wp:posOffset>162560</wp:posOffset>
                </wp:positionV>
                <wp:extent cx="1261540" cy="475019"/>
                <wp:effectExtent l="0" t="0" r="0" b="1270"/>
                <wp:wrapSquare wrapText="bothSides"/>
                <wp:docPr id="37" name="Rectangle 3">
                  <a:extLst xmlns:a="http://schemas.openxmlformats.org/drawingml/2006/main">
                    <a:ext uri="{FF2B5EF4-FFF2-40B4-BE49-F238E27FC236}">
                      <a16:creationId xmlns:a16="http://schemas.microsoft.com/office/drawing/2014/main" id="{00000000-0008-0000-0300-00002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540" cy="475019"/>
                        </a:xfrm>
                        <a:prstGeom prst="rect">
                          <a:avLst/>
                        </a:prstGeom>
                        <a:solidFill>
                          <a:srgbClr val="00A1DE"/>
                        </a:solidFill>
                        <a:ln w="9525">
                          <a:noFill/>
                          <a:miter lim="800000"/>
                          <a:headEnd/>
                          <a:tailEnd/>
                        </a:ln>
                      </wps:spPr>
                      <wps:txbx>
                        <w:txbxContent>
                          <w:p w14:paraId="5BD769E0" w14:textId="77777777" w:rsidR="00CD178B" w:rsidRDefault="00CD178B" w:rsidP="00DF1462">
                            <w:pPr>
                              <w:pStyle w:val="Normlnywebov"/>
                              <w:jc w:val="center"/>
                              <w:textAlignment w:val="baseline"/>
                            </w:pPr>
                            <w:r>
                              <w:rPr>
                                <w:rFonts w:ascii="Arial" w:hAnsi="Arial" w:cstheme="minorBidi"/>
                                <w:b/>
                                <w:bCs/>
                                <w:color w:val="FFFFFF"/>
                                <w:kern w:val="24"/>
                                <w:sz w:val="16"/>
                                <w:szCs w:val="16"/>
                              </w:rPr>
                              <w:t>Frekvencia</w:t>
                            </w:r>
                          </w:p>
                        </w:txbxContent>
                      </wps:txbx>
                      <wps:bodyPr wrap="square" lIns="36000" tIns="36000" rIns="36000" bIns="36000" anchor="ctr"/>
                    </wps:wsp>
                  </a:graphicData>
                </a:graphic>
              </wp:anchor>
            </w:drawing>
          </mc:Choice>
          <mc:Fallback>
            <w:pict>
              <v:rect w14:anchorId="6B4DBFA7" id="_x0000_s1036" style="position:absolute;margin-left:321.4pt;margin-top:12.8pt;width:99.35pt;height:37.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" fillcolor="#00a1de" stroked="f">
                <v:textbox inset="1mm,1mm,1mm,1mm">
                  <w:txbxContent>
                    <w:p w14:paraId="5BD769E0" w14:textId="77777777" w:rsidR="00CD178B" w:rsidRDefault="00CD178B" w:rsidP="00DF1462">
                      <w:pPr>
                        <w:pStyle w:val="Normlnywebov"/>
                        <w:jc w:val="center"/>
                        <w:textAlignment w:val="baseline"/>
                      </w:pPr>
                      <w:r>
                        <w:rPr>
                          <w:rFonts w:ascii="Arial" w:hAnsi="Arial" w:cstheme="minorBidi"/>
                          <w:b/>
                          <w:bCs/>
                          <w:color w:val="FFFFFF"/>
                          <w:kern w:val="24"/>
                          <w:sz w:val="16"/>
                          <w:szCs w:val="16"/>
                        </w:rPr>
                        <w:t>Frekvencia</w:t>
                      </w:r>
                    </w:p>
                  </w:txbxContent>
                </v:textbox>
                <w10:wrap type="square"/>
              </v:rect>
            </w:pict>
          </mc:Fallback>
        </mc:AlternateContent>
      </w:r>
      <w:r w:rsidRPr="00DF1462">
        <w:rPr>
          <w:noProof/>
          <w:lang w:eastAsia="sk-SK"/>
        </w:rPr>
        <mc:AlternateContent>
          <mc:Choice Requires="wps">
            <w:drawing>
              <wp:anchor distT="0" distB="0" distL="114300" distR="114300" simplePos="0" relativeHeight="251663360" behindDoc="0" locked="0" layoutInCell="1" allowOverlap="1" wp14:anchorId="40CE65C4" wp14:editId="4922E878">
                <wp:simplePos x="0" y="0"/>
                <wp:positionH relativeFrom="margin">
                  <wp:align>left</wp:align>
                </wp:positionH>
                <wp:positionV relativeFrom="paragraph">
                  <wp:posOffset>158115</wp:posOffset>
                </wp:positionV>
                <wp:extent cx="3800475" cy="474980"/>
                <wp:effectExtent l="0" t="0" r="9525" b="1270"/>
                <wp:wrapSquare wrapText="bothSides"/>
                <wp:docPr id="34" name="Rectangle 3">
                  <a:extLst xmlns:a="http://schemas.openxmlformats.org/drawingml/2006/main">
                    <a:ext uri="{FF2B5EF4-FFF2-40B4-BE49-F238E27FC236}">
                      <a16:creationId xmlns:a16="http://schemas.microsoft.com/office/drawing/2014/main" id="{00000000-0008-0000-0300-00002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474980"/>
                        </a:xfrm>
                        <a:prstGeom prst="rect">
                          <a:avLst/>
                        </a:prstGeom>
                        <a:solidFill>
                          <a:srgbClr val="00A1DE"/>
                        </a:solidFill>
                        <a:ln w="9525">
                          <a:noFill/>
                          <a:miter lim="800000"/>
                          <a:headEnd/>
                          <a:tailEnd/>
                        </a:ln>
                      </wps:spPr>
                      <wps:txbx>
                        <w:txbxContent>
                          <w:p w14:paraId="5BF00ED7" w14:textId="77777777" w:rsidR="00CD178B" w:rsidRDefault="00CD178B" w:rsidP="00394AD2">
                            <w:pPr>
                              <w:pStyle w:val="Normlnywebov"/>
                              <w:jc w:val="center"/>
                              <w:textAlignment w:val="baseline"/>
                            </w:pPr>
                            <w:r>
                              <w:rPr>
                                <w:rFonts w:ascii="Arial" w:hAnsi="Arial" w:cstheme="minorBidi"/>
                                <w:b/>
                                <w:bCs/>
                                <w:color w:val="FFFFFF"/>
                                <w:kern w:val="24"/>
                                <w:sz w:val="16"/>
                                <w:szCs w:val="16"/>
                              </w:rPr>
                              <w:t>Iné nepriame náklady</w:t>
                            </w:r>
                          </w:p>
                          <w:p w14:paraId="237628D8" w14:textId="77777777" w:rsidR="00CD178B" w:rsidRDefault="00CD178B" w:rsidP="00394AD2">
                            <w:pPr>
                              <w:pStyle w:val="Normlnywebov"/>
                              <w:jc w:val="center"/>
                              <w:textAlignment w:val="baseline"/>
                            </w:pPr>
                            <w:r>
                              <w:rPr>
                                <w:rFonts w:ascii="Arial" w:hAnsi="Arial" w:cstheme="minorBidi"/>
                                <w:b/>
                                <w:bCs/>
                                <w:color w:val="FFFFFF"/>
                                <w:kern w:val="24"/>
                                <w:sz w:val="16"/>
                                <w:szCs w:val="16"/>
                              </w:rPr>
                              <w:t xml:space="preserve">  </w:t>
                            </w:r>
                          </w:p>
                          <w:p w14:paraId="0709BF0A" w14:textId="77777777" w:rsidR="00CD178B" w:rsidRDefault="00CD178B" w:rsidP="00394AD2">
                            <w:pPr>
                              <w:pStyle w:val="Normlnywebov"/>
                              <w:jc w:val="center"/>
                              <w:textAlignment w:val="baseline"/>
                            </w:pPr>
                            <w:r>
                              <w:rPr>
                                <w:rFonts w:ascii="Arial" w:hAnsi="Arial" w:cstheme="minorBidi"/>
                                <w:i/>
                                <w:iCs/>
                                <w:color w:val="FFFFFF"/>
                                <w:kern w:val="24"/>
                                <w:sz w:val="16"/>
                                <w:szCs w:val="16"/>
                              </w:rPr>
                              <w:t>na jedného podnikateľa</w:t>
                            </w:r>
                          </w:p>
                          <w:p w14:paraId="1BF28A92" w14:textId="77777777" w:rsidR="00CD178B" w:rsidRDefault="00CD178B" w:rsidP="00DF1462">
                            <w:pPr>
                              <w:pStyle w:val="Normlnywebov"/>
                              <w:jc w:val="center"/>
                              <w:textAlignment w:val="baseline"/>
                            </w:pPr>
                          </w:p>
                        </w:txbxContent>
                      </wps:txbx>
                      <wps:bodyPr wrap="square" lIns="36000" tIns="36000" rIns="36000" bIns="36000" anchor="ctr">
                        <a:noAutofit/>
                      </wps:bodyPr>
                    </wps:wsp>
                  </a:graphicData>
                </a:graphic>
                <wp14:sizeRelH relativeFrom="margin">
                  <wp14:pctWidth>0</wp14:pctWidth>
                </wp14:sizeRelH>
              </wp:anchor>
            </w:drawing>
          </mc:Choice>
          <mc:Fallback>
            <w:pict>
              <v:rect w14:anchorId="40CE65C4" id="_x0000_s1037" style="position:absolute;margin-left:0;margin-top:12.45pt;width:299.25pt;height:37.4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" fillcolor="#00a1de" stroked="f">
                <v:textbox inset="1mm,1mm,1mm,1mm">
                  <w:txbxContent>
                    <w:p w14:paraId="5BF00ED7" w14:textId="77777777" w:rsidR="00CD178B" w:rsidRDefault="00CD178B" w:rsidP="00394AD2">
                      <w:pPr>
                        <w:pStyle w:val="Normlnywebov"/>
                        <w:jc w:val="center"/>
                        <w:textAlignment w:val="baseline"/>
                      </w:pPr>
                      <w:r>
                        <w:rPr>
                          <w:rFonts w:ascii="Arial" w:hAnsi="Arial" w:cstheme="minorBidi"/>
                          <w:b/>
                          <w:bCs/>
                          <w:color w:val="FFFFFF"/>
                          <w:kern w:val="24"/>
                          <w:sz w:val="16"/>
                          <w:szCs w:val="16"/>
                        </w:rPr>
                        <w:t>Iné nepriame náklady</w:t>
                      </w:r>
                    </w:p>
                    <w:p w14:paraId="237628D8" w14:textId="77777777" w:rsidR="00CD178B" w:rsidRDefault="00CD178B" w:rsidP="00394AD2">
                      <w:pPr>
                        <w:pStyle w:val="Normlnywebov"/>
                        <w:jc w:val="center"/>
                        <w:textAlignment w:val="baseline"/>
                      </w:pPr>
                      <w:r>
                        <w:rPr>
                          <w:rFonts w:ascii="Arial" w:hAnsi="Arial" w:cstheme="minorBidi"/>
                          <w:b/>
                          <w:bCs/>
                          <w:color w:val="FFFFFF"/>
                          <w:kern w:val="24"/>
                          <w:sz w:val="16"/>
                          <w:szCs w:val="16"/>
                        </w:rPr>
                        <w:t xml:space="preserve">  </w:t>
                      </w:r>
                    </w:p>
                    <w:p w14:paraId="0709BF0A" w14:textId="77777777" w:rsidR="00CD178B" w:rsidRDefault="00CD178B" w:rsidP="00394AD2">
                      <w:pPr>
                        <w:pStyle w:val="Normlnywebov"/>
                        <w:jc w:val="center"/>
                        <w:textAlignment w:val="baseline"/>
                      </w:pPr>
                      <w:r>
                        <w:rPr>
                          <w:rFonts w:ascii="Arial" w:hAnsi="Arial" w:cstheme="minorBidi"/>
                          <w:i/>
                          <w:iCs/>
                          <w:color w:val="FFFFFF"/>
                          <w:kern w:val="24"/>
                          <w:sz w:val="16"/>
                          <w:szCs w:val="16"/>
                        </w:rPr>
                        <w:t>na jedného podnikateľa</w:t>
                      </w:r>
                    </w:p>
                    <w:p w14:paraId="1BF28A92" w14:textId="77777777" w:rsidR="00CD178B" w:rsidRDefault="00CD178B" w:rsidP="00DF1462">
                      <w:pPr>
                        <w:pStyle w:val="Normlnywebov"/>
                        <w:jc w:val="center"/>
                        <w:textAlignment w:val="baseline"/>
                      </w:pPr>
                    </w:p>
                  </w:txbxContent>
                </v:textbox>
                <w10:wrap type="square" anchorx="margin"/>
              </v:rect>
            </w:pict>
          </mc:Fallback>
        </mc:AlternateContent>
      </w:r>
    </w:p>
    <w:p w14:paraId="6D236BD7" w14:textId="77777777" w:rsidR="00315BE2" w:rsidRPr="00895898" w:rsidRDefault="00DF1462" w:rsidP="00315BE2">
      <w:pPr>
        <w:spacing w:after="120" w:line="240" w:lineRule="auto"/>
        <w:rPr>
          <w:rFonts w:ascii="Times New Roman" w:eastAsia="Calibri" w:hAnsi="Times New Roman" w:cs="Times New Roman"/>
        </w:rPr>
      </w:pPr>
      <w:r w:rsidRPr="00DF1462">
        <w:rPr>
          <w:noProof/>
          <w:lang w:eastAsia="sk-SK"/>
        </w:rPr>
        <mc:AlternateContent>
          <mc:Choice Requires="wps">
            <w:drawing>
              <wp:anchor distT="0" distB="0" distL="114300" distR="114300" simplePos="0" relativeHeight="251664384" behindDoc="0" locked="0" layoutInCell="1" allowOverlap="1" wp14:anchorId="3082D18F" wp14:editId="25AE23EE">
                <wp:simplePos x="0" y="0"/>
                <wp:positionH relativeFrom="column">
                  <wp:posOffset>3853180</wp:posOffset>
                </wp:positionH>
                <wp:positionV relativeFrom="paragraph">
                  <wp:posOffset>6985</wp:posOffset>
                </wp:positionV>
                <wp:extent cx="248851" cy="224998"/>
                <wp:effectExtent l="0" t="0" r="0" b="0"/>
                <wp:wrapNone/>
                <wp:docPr id="113" name="BlokTextu 112">
                  <a:extLst xmlns:a="http://schemas.openxmlformats.org/drawingml/2006/main">
                    <a:ext uri="{FF2B5EF4-FFF2-40B4-BE49-F238E27FC236}">
                      <a16:creationId xmlns:a16="http://schemas.microsoft.com/office/drawing/2014/main" id="{00000000-0008-0000-0300-000071000000}"/>
                    </a:ext>
                  </a:extLst>
                </wp:docPr>
                <wp:cNvGraphicFramePr/>
                <a:graphic xmlns:a="http://schemas.openxmlformats.org/drawingml/2006/main">
                  <a:graphicData uri="http://schemas.microsoft.com/office/word/2010/wordprocessingShape">
                    <wps:wsp>
                      <wps:cNvSpPr txBox="1"/>
                      <wps:spPr>
                        <a:xfrm>
                          <a:off x="0" y="0"/>
                          <a:ext cx="248851" cy="224998"/>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08490BC" w14:textId="77777777" w:rsidR="00CD178B" w:rsidRDefault="00CD178B" w:rsidP="00DF1462">
                            <w:pPr>
                              <w:pStyle w:val="Normlnywebov"/>
                            </w:pPr>
                            <w:r>
                              <w:rPr>
                                <w:rFonts w:ascii="Arial" w:hAnsi="Arial" w:cs="Arial"/>
                                <w:b/>
                                <w:bCs/>
                                <w:color w:val="000000" w:themeColor="text1"/>
                                <w:sz w:val="18"/>
                                <w:szCs w:val="18"/>
                              </w:rPr>
                              <w:t>x</w:t>
                            </w:r>
                          </w:p>
                        </w:txbxContent>
                      </wps:txbx>
                      <wps:bodyPr vertOverflow="clip" horzOverflow="clip" wrap="none" rtlCol="0" anchor="t">
                        <a:spAutoFit/>
                      </wps:bodyPr>
                    </wps:wsp>
                  </a:graphicData>
                </a:graphic>
              </wp:anchor>
            </w:drawing>
          </mc:Choice>
          <mc:Fallback>
            <w:pict>
              <v:shape w14:anchorId="3082D18F" id="BlokTextu 112" o:spid="_x0000_s1038" type="#_x0000_t202" style="position:absolute;margin-left:303.4pt;margin-top:.55pt;width:19.6pt;height:17.7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" filled="f" stroked="f">
                <v:textbox style="mso-fit-shape-to-text:t">
                  <w:txbxContent>
                    <w:p w14:paraId="008490BC" w14:textId="77777777" w:rsidR="00CD178B" w:rsidRDefault="00CD178B" w:rsidP="00DF1462">
                      <w:pPr>
                        <w:pStyle w:val="Normlnywebov"/>
                      </w:pPr>
                      <w:r>
                        <w:rPr>
                          <w:rFonts w:ascii="Arial" w:hAnsi="Arial" w:cs="Arial"/>
                          <w:b/>
                          <w:bCs/>
                          <w:color w:val="000000" w:themeColor="text1"/>
                          <w:sz w:val="18"/>
                          <w:szCs w:val="18"/>
                        </w:rPr>
                        <w:t>x</w:t>
                      </w:r>
                    </w:p>
                  </w:txbxContent>
                </v:textbox>
              </v:shape>
            </w:pict>
          </mc:Fallback>
        </mc:AlternateContent>
      </w:r>
    </w:p>
    <w:p w14:paraId="02ED010F" w14:textId="77777777" w:rsidR="00315BE2" w:rsidRPr="00895898" w:rsidRDefault="00315BE2" w:rsidP="00315BE2">
      <w:pPr>
        <w:spacing w:after="120" w:line="240" w:lineRule="auto"/>
        <w:rPr>
          <w:rFonts w:ascii="Arial" w:eastAsia="Times New Roman" w:hAnsi="Arial" w:cs="Times New Roman"/>
          <w:color w:val="000000"/>
        </w:rPr>
      </w:pPr>
    </w:p>
    <w:p w14:paraId="594E49EE" w14:textId="77777777" w:rsidR="00315BE2" w:rsidRPr="004D20CB" w:rsidRDefault="00315BE2" w:rsidP="00315BE2">
      <w:pPr>
        <w:spacing w:after="120" w:line="240" w:lineRule="auto"/>
        <w:rPr>
          <w:rFonts w:ascii="Times New Roman" w:eastAsia="Calibri" w:hAnsi="Times New Roman" w:cs="Times New Roman"/>
        </w:rPr>
      </w:pPr>
      <w:r w:rsidRPr="00895898">
        <w:rPr>
          <w:rFonts w:ascii="Times New Roman" w:eastAsia="Calibri" w:hAnsi="Times New Roman" w:cs="Times New Roman"/>
          <w:i/>
        </w:rPr>
        <w:t xml:space="preserve">Administratívne náklady na 1 podnikateľa </w:t>
      </w:r>
      <w:r w:rsidRPr="00895898">
        <w:rPr>
          <w:rFonts w:ascii="Times New Roman" w:eastAsia="Calibri" w:hAnsi="Times New Roman" w:cs="Times New Roman"/>
        </w:rPr>
        <w:t>sú vyčíslené na základe vzorca:</w:t>
      </w:r>
      <w:r w:rsidR="005D39D8">
        <w:rPr>
          <w:rFonts w:ascii="Arial" w:eastAsia="Times New Roman" w:hAnsi="Arial" w:cs="Times New Roman"/>
          <w:noProof/>
          <w:color w:val="000000"/>
          <w:sz w:val="19"/>
          <w:szCs w:val="48"/>
          <w:lang w:eastAsia="sk-SK"/>
        </w:rPr>
        <mc:AlternateContent>
          <mc:Choice Requires="wpg">
            <w:drawing>
              <wp:anchor distT="0" distB="0" distL="114300" distR="114300" simplePos="0" relativeHeight="251649024" behindDoc="0" locked="0" layoutInCell="1" allowOverlap="1" wp14:anchorId="24A53828" wp14:editId="71681013">
                <wp:simplePos x="0" y="0"/>
                <wp:positionH relativeFrom="column">
                  <wp:posOffset>-4445</wp:posOffset>
                </wp:positionH>
                <wp:positionV relativeFrom="paragraph">
                  <wp:posOffset>240665</wp:posOffset>
                </wp:positionV>
                <wp:extent cx="3181350" cy="445770"/>
                <wp:effectExtent l="0" t="0" r="0" b="0"/>
                <wp:wrapSquare wrapText="bothSides"/>
                <wp:docPr id="19" name="Skupin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81350" cy="445770"/>
                          <a:chOff x="0" y="0"/>
                          <a:chExt cx="2838450" cy="445770"/>
                        </a:xfrm>
                      </wpg:grpSpPr>
                      <wps:wsp>
                        <wps:cNvPr id="20" name="Textové pole 2"/>
                        <wps:cNvSpPr txBox="1">
                          <a:spLocks noChangeArrowheads="1"/>
                        </wps:cNvSpPr>
                        <wps:spPr bwMode="auto">
                          <a:xfrm>
                            <a:off x="0" y="0"/>
                            <a:ext cx="733425" cy="445770"/>
                          </a:xfrm>
                          <a:prstGeom prst="rect">
                            <a:avLst/>
                          </a:prstGeom>
                          <a:solidFill>
                            <a:srgbClr val="92D050"/>
                          </a:solidFill>
                          <a:ln w="9525">
                            <a:noFill/>
                            <a:miter lim="800000"/>
                            <a:headEnd/>
                            <a:tailEnd/>
                          </a:ln>
                        </wps:spPr>
                        <wps:txbx>
                          <w:txbxContent>
                            <w:p w14:paraId="428DB911" w14:textId="6AE8E96F" w:rsidR="00CD178B" w:rsidRPr="00895898" w:rsidRDefault="00CD178B"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r>
                                <w:rPr>
                                  <w:rFonts w:ascii="Arial" w:hAnsi="Arial"/>
                                  <w:color w:val="FFFFFF"/>
                                  <w:kern w:val="24"/>
                                  <w:sz w:val="16"/>
                                  <w:szCs w:val="16"/>
                                </w:rPr>
                                <w:t xml:space="preserve"> </w:t>
                              </w:r>
                              <w:r w:rsidRPr="00895898">
                                <w:rPr>
                                  <w:rFonts w:ascii="Arial" w:hAnsi="Arial"/>
                                  <w:color w:val="FFFFFF"/>
                                  <w:kern w:val="24"/>
                                  <w:sz w:val="16"/>
                                  <w:szCs w:val="16"/>
                                </w:rPr>
                                <w:t>**</w:t>
                              </w:r>
                            </w:p>
                          </w:txbxContent>
                        </wps:txbx>
                        <wps:bodyPr rot="0" vert="horz" wrap="square" lIns="91440" tIns="45720" rIns="91440" bIns="45720" anchor="ctr" anchorCtr="0">
                          <a:noAutofit/>
                        </wps:bodyPr>
                      </wps:wsp>
                      <wps:wsp>
                        <wps:cNvPr id="22" name="Textové pole 2"/>
                        <wps:cNvSpPr txBox="1">
                          <a:spLocks noChangeArrowheads="1"/>
                        </wps:cNvSpPr>
                        <wps:spPr bwMode="auto">
                          <a:xfrm>
                            <a:off x="781050" y="57150"/>
                            <a:ext cx="100965" cy="304800"/>
                          </a:xfrm>
                          <a:prstGeom prst="rect">
                            <a:avLst/>
                          </a:prstGeom>
                          <a:noFill/>
                          <a:ln w="9525">
                            <a:noFill/>
                            <a:miter lim="800000"/>
                            <a:headEnd/>
                            <a:tailEnd/>
                          </a:ln>
                        </wps:spPr>
                        <wps:txbx>
                          <w:txbxContent>
                            <w:p w14:paraId="21238B75" w14:textId="77777777" w:rsidR="00CD178B" w:rsidRDefault="00CD178B" w:rsidP="00315BE2">
                              <w:r>
                                <w:t>x</w:t>
                              </w:r>
                            </w:p>
                          </w:txbxContent>
                        </wps:txbx>
                        <wps:bodyPr rot="0" vert="horz" wrap="square" lIns="91440" tIns="45720" rIns="91440" bIns="45720" anchor="t" anchorCtr="0">
                          <a:noAutofit/>
                        </wps:bodyPr>
                      </wps:wsp>
                      <wps:wsp>
                        <wps:cNvPr id="23" name="Textové pole 2"/>
                        <wps:cNvSpPr txBox="1">
                          <a:spLocks noChangeArrowheads="1"/>
                        </wps:cNvSpPr>
                        <wps:spPr bwMode="auto">
                          <a:xfrm>
                            <a:off x="1057275" y="0"/>
                            <a:ext cx="733425" cy="445770"/>
                          </a:xfrm>
                          <a:prstGeom prst="rect">
                            <a:avLst/>
                          </a:prstGeom>
                          <a:solidFill>
                            <a:srgbClr val="92D050"/>
                          </a:solidFill>
                          <a:ln w="9525">
                            <a:noFill/>
                            <a:miter lim="800000"/>
                            <a:headEnd/>
                            <a:tailEnd/>
                          </a:ln>
                        </wps:spPr>
                        <wps:txbx>
                          <w:txbxContent>
                            <w:p w14:paraId="6BAA6781" w14:textId="77777777" w:rsidR="00CD178B" w:rsidRPr="00895898" w:rsidRDefault="00CD178B"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Tarifa ***</w:t>
                              </w:r>
                            </w:p>
                          </w:txbxContent>
                        </wps:txbx>
                        <wps:bodyPr rot="0" vert="horz" wrap="square" lIns="91440" tIns="45720" rIns="91440" bIns="45720" anchor="ctr" anchorCtr="0">
                          <a:noAutofit/>
                        </wps:bodyPr>
                      </wps:wsp>
                      <wps:wsp>
                        <wps:cNvPr id="24" name="Textové pole 2"/>
                        <wps:cNvSpPr txBox="1">
                          <a:spLocks noChangeArrowheads="1"/>
                        </wps:cNvSpPr>
                        <wps:spPr bwMode="auto">
                          <a:xfrm>
                            <a:off x="1838325" y="57150"/>
                            <a:ext cx="85090" cy="342900"/>
                          </a:xfrm>
                          <a:prstGeom prst="rect">
                            <a:avLst/>
                          </a:prstGeom>
                          <a:noFill/>
                          <a:ln w="9525">
                            <a:noFill/>
                            <a:miter lim="800000"/>
                            <a:headEnd/>
                            <a:tailEnd/>
                          </a:ln>
                        </wps:spPr>
                        <wps:txbx>
                          <w:txbxContent>
                            <w:p w14:paraId="71E6220F" w14:textId="77777777" w:rsidR="00CD178B" w:rsidRDefault="00CD178B" w:rsidP="00315BE2">
                              <w:r>
                                <w:t>x</w:t>
                              </w:r>
                            </w:p>
                          </w:txbxContent>
                        </wps:txbx>
                        <wps:bodyPr rot="0" vert="horz" wrap="square" lIns="91440" tIns="45720" rIns="91440" bIns="45720" anchor="t" anchorCtr="0">
                          <a:noAutofit/>
                        </wps:bodyPr>
                      </wps:wsp>
                      <wps:wsp>
                        <wps:cNvPr id="25" name="Textové pole 2"/>
                        <wps:cNvSpPr txBox="1">
                          <a:spLocks noChangeArrowheads="1"/>
                        </wps:cNvSpPr>
                        <wps:spPr bwMode="auto">
                          <a:xfrm>
                            <a:off x="2105025" y="0"/>
                            <a:ext cx="733425" cy="445770"/>
                          </a:xfrm>
                          <a:prstGeom prst="rect">
                            <a:avLst/>
                          </a:prstGeom>
                          <a:solidFill>
                            <a:srgbClr val="92D050"/>
                          </a:solidFill>
                          <a:ln w="9525">
                            <a:noFill/>
                            <a:miter lim="800000"/>
                            <a:headEnd/>
                            <a:tailEnd/>
                          </a:ln>
                        </wps:spPr>
                        <wps:txbx>
                          <w:txbxContent>
                            <w:p w14:paraId="6392BE69" w14:textId="40D90229" w:rsidR="00CD178B" w:rsidRPr="00895898" w:rsidRDefault="00CD178B"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r>
                                <w:rPr>
                                  <w:rFonts w:ascii="Arial" w:hAnsi="Arial"/>
                                  <w:color w:val="FFFFFF"/>
                                  <w:kern w:val="24"/>
                                  <w:sz w:val="16"/>
                                  <w:szCs w:val="16"/>
                                </w:rPr>
                                <w:t xml:space="preserve"> *</w:t>
                              </w:r>
                            </w:p>
                          </w:txbxContent>
                        </wps:txbx>
                        <wps:bodyPr rot="0" vert="horz" wrap="square" lIns="91440" tIns="45720" rIns="91440" bIns="45720" anchor="ctr" anchorCtr="0">
                          <a:noAutofit/>
                        </wps:bodyPr>
                      </wps:wsp>
                    </wpg:wgp>
                  </a:graphicData>
                </a:graphic>
                <wp14:sizeRelH relativeFrom="margin">
                  <wp14:pctWidth>0</wp14:pctWidth>
                </wp14:sizeRelH>
                <wp14:sizeRelV relativeFrom="page">
                  <wp14:pctHeight>0</wp14:pctHeight>
                </wp14:sizeRelV>
              </wp:anchor>
            </w:drawing>
          </mc:Choice>
          <mc:Fallback>
            <w:pict>
              <v:group w14:anchorId="24A53828" id="Skupina 19" o:spid="_x0000_s1039" style="position:absolute;margin-left:-.35pt;margin-top:18.95pt;width:250.5pt;height:35.1pt;z-index:251649024;mso-width-relative:margin" coordsize="28384,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">
                <v:shape id="Textové pole 2" o:spid="_x0000_s1040" type="#_x0000_t202" style="position:absolute;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" fillcolor="#92d050" stroked="f">
                  <v:textbox>
                    <w:txbxContent>
                      <w:p w14:paraId="428DB911" w14:textId="6AE8E96F" w:rsidR="00CD178B" w:rsidRPr="00895898" w:rsidRDefault="00CD178B"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r>
                          <w:rPr>
                            <w:rFonts w:ascii="Arial" w:hAnsi="Arial"/>
                            <w:color w:val="FFFFFF"/>
                            <w:kern w:val="24"/>
                            <w:sz w:val="16"/>
                            <w:szCs w:val="16"/>
                          </w:rPr>
                          <w:t xml:space="preserve"> </w:t>
                        </w:r>
                        <w:r w:rsidRPr="00895898">
                          <w:rPr>
                            <w:rFonts w:ascii="Arial" w:hAnsi="Arial"/>
                            <w:color w:val="FFFFFF"/>
                            <w:kern w:val="24"/>
                            <w:sz w:val="16"/>
                            <w:szCs w:val="16"/>
                          </w:rPr>
                          <w:t>**</w:t>
                        </w:r>
                      </w:p>
                    </w:txbxContent>
                  </v:textbox>
                </v:shape>
                <v:shape id="Textové pole 2" o:spid="_x0000_s1041" type="#_x0000_t202" style="position:absolute;left:7810;top:571;width:101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21238B75" w14:textId="77777777" w:rsidR="00CD178B" w:rsidRDefault="00CD178B" w:rsidP="00315BE2">
                        <w:r>
                          <w:t>x</w:t>
                        </w:r>
                      </w:p>
                    </w:txbxContent>
                  </v:textbox>
                </v:shape>
                <v:shape id="Textové pole 2" o:spid="_x0000_s1042" type="#_x0000_t202" style="position:absolute;left:10572;width:7335;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" fillcolor="#92d050" stroked="f">
                  <v:textbox>
                    <w:txbxContent>
                      <w:p w14:paraId="6BAA6781" w14:textId="77777777" w:rsidR="00CD178B" w:rsidRPr="00895898" w:rsidRDefault="00CD178B"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Tarifa ***</w:t>
                        </w:r>
                      </w:p>
                    </w:txbxContent>
                  </v:textbox>
                </v:shape>
                <v:shape id="Textové pole 2" o:spid="_x0000_s1043" type="#_x0000_t202" style="position:absolute;left:18383;top:571;width:85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71E6220F" w14:textId="77777777" w:rsidR="00CD178B" w:rsidRDefault="00CD178B" w:rsidP="00315BE2">
                        <w:r>
                          <w:t>x</w:t>
                        </w:r>
                      </w:p>
                    </w:txbxContent>
                  </v:textbox>
                </v:shape>
                <v:shape id="Textové pole 2" o:spid="_x0000_s1044" type="#_x0000_t202" style="position:absolute;left:21050;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" fillcolor="#92d050" stroked="f">
                  <v:textbox>
                    <w:txbxContent>
                      <w:p w14:paraId="6392BE69" w14:textId="40D90229" w:rsidR="00CD178B" w:rsidRPr="00895898" w:rsidRDefault="00CD178B"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r>
                          <w:rPr>
                            <w:rFonts w:ascii="Arial" w:hAnsi="Arial"/>
                            <w:color w:val="FFFFFF"/>
                            <w:kern w:val="24"/>
                            <w:sz w:val="16"/>
                            <w:szCs w:val="16"/>
                          </w:rPr>
                          <w:t xml:space="preserve"> *</w:t>
                        </w:r>
                      </w:p>
                    </w:txbxContent>
                  </v:textbox>
                </v:shape>
                <w10:wrap type="square"/>
              </v:group>
            </w:pict>
          </mc:Fallback>
        </mc:AlternateContent>
      </w:r>
    </w:p>
    <w:p w14:paraId="2B77131F" w14:textId="77777777" w:rsidR="00315BE2" w:rsidRPr="00895898" w:rsidRDefault="00315BE2" w:rsidP="00315BE2">
      <w:pPr>
        <w:spacing w:after="120" w:line="240" w:lineRule="auto"/>
        <w:rPr>
          <w:rFonts w:ascii="Times New Roman" w:eastAsia="Times New Roman" w:hAnsi="Times New Roman" w:cs="Times New Roman"/>
          <w:noProof/>
          <w:color w:val="000000"/>
          <w:lang w:eastAsia="sk-SK"/>
        </w:rPr>
      </w:pPr>
    </w:p>
    <w:p w14:paraId="122546B5" w14:textId="77777777" w:rsidR="00315BE2" w:rsidRPr="00895898" w:rsidRDefault="00315BE2" w:rsidP="00315BE2">
      <w:pPr>
        <w:spacing w:after="120" w:line="240" w:lineRule="auto"/>
        <w:rPr>
          <w:rFonts w:ascii="Times New Roman" w:eastAsia="Times New Roman" w:hAnsi="Times New Roman" w:cs="Times New Roman"/>
          <w:color w:val="000000"/>
        </w:rPr>
      </w:pPr>
    </w:p>
    <w:p w14:paraId="3B165B4E" w14:textId="77777777" w:rsidR="00315BE2" w:rsidRPr="00895898" w:rsidRDefault="00315BE2" w:rsidP="00315BE2">
      <w:pPr>
        <w:spacing w:after="120" w:line="240" w:lineRule="auto"/>
        <w:rPr>
          <w:rFonts w:ascii="Times New Roman" w:eastAsia="Times New Roman" w:hAnsi="Times New Roman" w:cs="Times New Roman"/>
          <w:i/>
          <w:color w:val="000000"/>
          <w:lang w:val="en-US"/>
        </w:rPr>
      </w:pPr>
    </w:p>
    <w:p w14:paraId="63B99919" w14:textId="1529D157" w:rsidR="00315BE2" w:rsidRPr="00895898" w:rsidRDefault="00315BE2" w:rsidP="00315BE2">
      <w:pPr>
        <w:spacing w:after="120" w:line="240" w:lineRule="auto"/>
        <w:rPr>
          <w:rFonts w:ascii="Times New Roman" w:eastAsia="Times New Roman" w:hAnsi="Times New Roman" w:cs="Times New Roman"/>
          <w:i/>
        </w:rPr>
      </w:pPr>
      <w:r w:rsidRPr="00895898">
        <w:rPr>
          <w:rFonts w:ascii="Times New Roman" w:eastAsia="Times New Roman" w:hAnsi="Times New Roman" w:cs="Times New Roman"/>
          <w:i/>
          <w:lang w:val="en-US"/>
        </w:rPr>
        <w:t xml:space="preserve">* </w:t>
      </w:r>
      <w:r w:rsidRPr="00895898">
        <w:rPr>
          <w:rFonts w:ascii="Times New Roman" w:eastAsia="Times New Roman" w:hAnsi="Times New Roman" w:cs="Times New Roman"/>
          <w:i/>
        </w:rPr>
        <w:t xml:space="preserve">Pokyny k vyplneniu frekvencie plnenia povinnosti sú uvedené na str. </w:t>
      </w:r>
      <w:r w:rsidR="003A686F">
        <w:rPr>
          <w:rFonts w:ascii="Times New Roman" w:eastAsia="Times New Roman" w:hAnsi="Times New Roman" w:cs="Times New Roman"/>
          <w:i/>
        </w:rPr>
        <w:t>11</w:t>
      </w:r>
    </w:p>
    <w:p w14:paraId="62334526" w14:textId="784731AB" w:rsidR="00315BE2" w:rsidRPr="00895898" w:rsidRDefault="00315BE2" w:rsidP="00315BE2">
      <w:pPr>
        <w:spacing w:after="120" w:line="240" w:lineRule="auto"/>
        <w:rPr>
          <w:rFonts w:ascii="Times New Roman" w:eastAsia="Times New Roman" w:hAnsi="Times New Roman" w:cs="Times New Roman"/>
          <w:i/>
          <w:lang w:val="en-US"/>
        </w:rPr>
      </w:pPr>
      <w:r w:rsidRPr="00895898">
        <w:rPr>
          <w:rFonts w:ascii="Times New Roman" w:eastAsia="Times New Roman" w:hAnsi="Times New Roman" w:cs="Times New Roman"/>
          <w:i/>
        </w:rPr>
        <w:t xml:space="preserve">** </w:t>
      </w:r>
      <w:r w:rsidRPr="00895898">
        <w:rPr>
          <w:rFonts w:ascii="Times New Roman" w:eastAsia="Times New Roman" w:hAnsi="Times New Roman" w:cs="Times New Roman"/>
          <w:i/>
          <w:lang w:val="en-US"/>
        </w:rPr>
        <w:t xml:space="preserve">Pokyny k vyplneniu časovej náročnosti sú uvedené na str. </w:t>
      </w:r>
      <w:r w:rsidR="003A686F">
        <w:rPr>
          <w:rFonts w:ascii="Times New Roman" w:eastAsia="Times New Roman" w:hAnsi="Times New Roman" w:cs="Times New Roman"/>
          <w:i/>
          <w:lang w:val="en-US"/>
        </w:rPr>
        <w:t>11 a 12</w:t>
      </w:r>
    </w:p>
    <w:p w14:paraId="63F0A050" w14:textId="77777777" w:rsidR="00315BE2" w:rsidRPr="00895898" w:rsidRDefault="00315BE2" w:rsidP="00315BE2">
      <w:pPr>
        <w:spacing w:after="120" w:line="240" w:lineRule="auto"/>
        <w:jc w:val="both"/>
        <w:rPr>
          <w:rFonts w:ascii="Times New Roman" w:eastAsia="Times New Roman" w:hAnsi="Times New Roman" w:cs="Times New Roman"/>
          <w:i/>
          <w:color w:val="000000"/>
        </w:rPr>
      </w:pPr>
      <w:r w:rsidRPr="0095456D">
        <w:rPr>
          <w:rFonts w:ascii="Times New Roman" w:eastAsia="Times New Roman" w:hAnsi="Times New Roman" w:cs="Times New Roman"/>
          <w:i/>
          <w:lang w:val="en-US"/>
        </w:rPr>
        <w:t>*** Tarifa – pre zjednodušenie výpočtov vychádza z priemernej ceny práce, ktorá je uvedená v Kalkulačke nákladov (priemerná mzda + odvody zamestnávateľa).</w:t>
      </w:r>
      <w:r w:rsidRPr="00937409">
        <w:rPr>
          <w:rFonts w:ascii="Times New Roman" w:eastAsia="Times New Roman" w:hAnsi="Times New Roman" w:cs="Times New Roman"/>
          <w:i/>
          <w:lang w:val="en-US"/>
        </w:rPr>
        <w:t xml:space="preserve"> </w:t>
      </w:r>
    </w:p>
    <w:p w14:paraId="21431147" w14:textId="77777777" w:rsidR="00315BE2" w:rsidRPr="00895898" w:rsidRDefault="00315BE2" w:rsidP="00315BE2">
      <w:pPr>
        <w:spacing w:after="120" w:line="240" w:lineRule="auto"/>
        <w:rPr>
          <w:rFonts w:ascii="Times New Roman" w:eastAsia="Calibri" w:hAnsi="Times New Roman" w:cs="Times New Roman"/>
          <w:i/>
        </w:rPr>
      </w:pPr>
    </w:p>
    <w:p w14:paraId="24FAA012" w14:textId="6B17257B" w:rsidR="00315BE2" w:rsidRPr="00895898" w:rsidRDefault="00315BE2" w:rsidP="00315BE2">
      <w:pPr>
        <w:spacing w:after="120" w:line="240" w:lineRule="auto"/>
        <w:rPr>
          <w:rFonts w:ascii="Times New Roman" w:eastAsia="Calibri" w:hAnsi="Times New Roman" w:cs="Times New Roman"/>
        </w:rPr>
      </w:pPr>
      <w:r w:rsidRPr="00895898">
        <w:rPr>
          <w:rFonts w:ascii="Times New Roman" w:eastAsia="Calibri" w:hAnsi="Times New Roman" w:cs="Times New Roman"/>
          <w:i/>
        </w:rPr>
        <w:lastRenderedPageBreak/>
        <w:t xml:space="preserve">Celkové náklady na 1 podnikateľa </w:t>
      </w:r>
      <w:r w:rsidRPr="00895898">
        <w:rPr>
          <w:rFonts w:ascii="Times New Roman" w:eastAsia="Calibri" w:hAnsi="Times New Roman" w:cs="Times New Roman"/>
        </w:rPr>
        <w:t>sú vyčíslené na základe vzorca:</w:t>
      </w:r>
    </w:p>
    <w:p w14:paraId="3DDB8CC2" w14:textId="77777777" w:rsidR="00315BE2" w:rsidRPr="00895898" w:rsidRDefault="00315BE2" w:rsidP="00315BE2">
      <w:pPr>
        <w:spacing w:after="120" w:line="240" w:lineRule="auto"/>
        <w:rPr>
          <w:rFonts w:ascii="Arial" w:eastAsia="Times New Roman" w:hAnsi="Arial" w:cs="Times New Roman"/>
          <w:color w:val="000000"/>
        </w:rPr>
      </w:pPr>
    </w:p>
    <w:p w14:paraId="2AB3CD7D" w14:textId="77777777" w:rsidR="00315BE2" w:rsidRPr="00895898" w:rsidRDefault="00394AD2" w:rsidP="00315BE2">
      <w:pPr>
        <w:spacing w:after="120" w:line="240" w:lineRule="auto"/>
        <w:rPr>
          <w:rFonts w:ascii="Arial" w:eastAsia="Times New Roman" w:hAnsi="Arial" w:cs="Times New Roman"/>
          <w:color w:val="000000"/>
        </w:rPr>
      </w:pPr>
      <w:r w:rsidRPr="00394AD2">
        <w:rPr>
          <w:noProof/>
          <w:lang w:eastAsia="sk-SK"/>
        </w:rPr>
        <mc:AlternateContent>
          <mc:Choice Requires="wps">
            <w:drawing>
              <wp:anchor distT="0" distB="0" distL="114300" distR="114300" simplePos="0" relativeHeight="251675648" behindDoc="0" locked="0" layoutInCell="1" allowOverlap="1" wp14:anchorId="37D53DEF" wp14:editId="0AB5D71D">
                <wp:simplePos x="0" y="0"/>
                <wp:positionH relativeFrom="column">
                  <wp:posOffset>4803140</wp:posOffset>
                </wp:positionH>
                <wp:positionV relativeFrom="paragraph">
                  <wp:posOffset>509270</wp:posOffset>
                </wp:positionV>
                <wp:extent cx="248285" cy="258445"/>
                <wp:effectExtent l="0" t="0" r="0" b="0"/>
                <wp:wrapSquare wrapText="bothSides"/>
                <wp:docPr id="13"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285" cy="25844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C35216D" w14:textId="77777777" w:rsidR="00CD178B" w:rsidRDefault="00CD178B" w:rsidP="00394AD2">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w:pict>
              <v:shape w14:anchorId="37D53DEF" id="BlokTextu 200" o:spid="_x0000_s1045" type="#_x0000_t202" style="position:absolute;margin-left:378.2pt;margin-top:40.1pt;width:19.55pt;height:20.35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" filled="f" stroked="f">
                <v:textbox>
                  <w:txbxContent>
                    <w:p w14:paraId="7C35216D" w14:textId="77777777" w:rsidR="00CD178B" w:rsidRDefault="00CD178B" w:rsidP="00394AD2">
                      <w:pPr>
                        <w:pStyle w:val="Normlnywebov"/>
                      </w:pPr>
                      <w:r>
                        <w:rPr>
                          <w:rFonts w:asciiTheme="minorHAnsi" w:hAnsi="Calibri" w:cstheme="minorBidi"/>
                          <w:b/>
                          <w:bCs/>
                          <w:color w:val="000000" w:themeColor="text1"/>
                          <w:sz w:val="22"/>
                          <w:szCs w:val="22"/>
                        </w:rPr>
                        <w:t>+</w:t>
                      </w:r>
                    </w:p>
                  </w:txbxContent>
                </v:textbox>
                <w10:wrap type="square"/>
              </v:shape>
            </w:pict>
          </mc:Fallback>
        </mc:AlternateContent>
      </w:r>
      <w:r w:rsidRPr="00394AD2">
        <w:rPr>
          <w:noProof/>
          <w:lang w:eastAsia="sk-SK"/>
        </w:rPr>
        <mc:AlternateContent>
          <mc:Choice Requires="wps">
            <w:drawing>
              <wp:anchor distT="0" distB="0" distL="114300" distR="114300" simplePos="0" relativeHeight="251673600" behindDoc="0" locked="0" layoutInCell="1" allowOverlap="1" wp14:anchorId="7D0A2C7A" wp14:editId="0A594653">
                <wp:simplePos x="0" y="0"/>
                <wp:positionH relativeFrom="column">
                  <wp:posOffset>3643630</wp:posOffset>
                </wp:positionH>
                <wp:positionV relativeFrom="paragraph">
                  <wp:posOffset>528319</wp:posOffset>
                </wp:positionV>
                <wp:extent cx="248612" cy="258884"/>
                <wp:effectExtent l="0" t="0" r="0" b="0"/>
                <wp:wrapSquare wrapText="bothSides"/>
                <wp:docPr id="8"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612" cy="258884"/>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E0C6E38" w14:textId="77777777" w:rsidR="00CD178B" w:rsidRDefault="00CD178B" w:rsidP="00394AD2">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w:pict>
              <v:shape w14:anchorId="7D0A2C7A" id="_x0000_s1046" type="#_x0000_t202" style="position:absolute;margin-left:286.9pt;margin-top:41.6pt;width:19.6pt;height:20.4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" filled="f" stroked="f">
                <v:textbox>
                  <w:txbxContent>
                    <w:p w14:paraId="2E0C6E38" w14:textId="77777777" w:rsidR="00CD178B" w:rsidRDefault="00CD178B" w:rsidP="00394AD2">
                      <w:pPr>
                        <w:pStyle w:val="Normlnywebov"/>
                      </w:pPr>
                      <w:r>
                        <w:rPr>
                          <w:rFonts w:asciiTheme="minorHAnsi" w:hAnsi="Calibri" w:cstheme="minorBidi"/>
                          <w:b/>
                          <w:bCs/>
                          <w:color w:val="000000" w:themeColor="text1"/>
                          <w:sz w:val="22"/>
                          <w:szCs w:val="22"/>
                        </w:rPr>
                        <w:t>+</w:t>
                      </w:r>
                    </w:p>
                  </w:txbxContent>
                </v:textbox>
                <w10:wrap type="square"/>
              </v:shape>
            </w:pict>
          </mc:Fallback>
        </mc:AlternateContent>
      </w:r>
      <w:r w:rsidRPr="00394AD2">
        <w:rPr>
          <w:noProof/>
          <w:lang w:eastAsia="sk-SK"/>
        </w:rPr>
        <mc:AlternateContent>
          <mc:Choice Requires="wps">
            <w:drawing>
              <wp:anchor distT="0" distB="0" distL="114300" distR="114300" simplePos="0" relativeHeight="251671552" behindDoc="0" locked="0" layoutInCell="1" allowOverlap="1" wp14:anchorId="1DEB9753" wp14:editId="72191554">
                <wp:simplePos x="0" y="0"/>
                <wp:positionH relativeFrom="column">
                  <wp:posOffset>2491105</wp:posOffset>
                </wp:positionH>
                <wp:positionV relativeFrom="paragraph">
                  <wp:posOffset>504825</wp:posOffset>
                </wp:positionV>
                <wp:extent cx="248612" cy="258884"/>
                <wp:effectExtent l="0" t="0" r="0" b="0"/>
                <wp:wrapNone/>
                <wp:docPr id="201"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612" cy="258884"/>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BF58EE9" w14:textId="77777777" w:rsidR="00CD178B" w:rsidRDefault="00CD178B" w:rsidP="00394AD2">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w:pict>
              <v:shape w14:anchorId="1DEB9753" id="_x0000_s1047" type="#_x0000_t202" style="position:absolute;margin-left:196.15pt;margin-top:39.75pt;width:19.6pt;height:20.4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" filled="f" stroked="f">
                <v:textbox>
                  <w:txbxContent>
                    <w:p w14:paraId="7BF58EE9" w14:textId="77777777" w:rsidR="00CD178B" w:rsidRDefault="00CD178B" w:rsidP="00394AD2">
                      <w:pPr>
                        <w:pStyle w:val="Normlnywebov"/>
                      </w:pPr>
                      <w:r>
                        <w:rPr>
                          <w:rFonts w:asciiTheme="minorHAnsi" w:hAnsi="Calibri" w:cstheme="minorBidi"/>
                          <w:b/>
                          <w:bCs/>
                          <w:color w:val="000000" w:themeColor="text1"/>
                          <w:sz w:val="22"/>
                          <w:szCs w:val="22"/>
                        </w:rPr>
                        <w:t>+</w:t>
                      </w:r>
                    </w:p>
                  </w:txbxContent>
                </v:textbox>
              </v:shape>
            </w:pict>
          </mc:Fallback>
        </mc:AlternateContent>
      </w:r>
      <w:r w:rsidRPr="00394AD2">
        <w:rPr>
          <w:noProof/>
          <w:lang w:eastAsia="sk-SK"/>
        </w:rPr>
        <mc:AlternateContent>
          <mc:Choice Requires="wpg">
            <w:drawing>
              <wp:anchor distT="0" distB="0" distL="114300" distR="114300" simplePos="0" relativeHeight="251667456" behindDoc="0" locked="0" layoutInCell="1" allowOverlap="1" wp14:anchorId="475430F9" wp14:editId="03E7AB3C">
                <wp:simplePos x="0" y="0"/>
                <wp:positionH relativeFrom="margin">
                  <wp:align>left</wp:align>
                </wp:positionH>
                <wp:positionV relativeFrom="paragraph">
                  <wp:posOffset>180975</wp:posOffset>
                </wp:positionV>
                <wp:extent cx="5972175" cy="902970"/>
                <wp:effectExtent l="0" t="0" r="9525" b="0"/>
                <wp:wrapSquare wrapText="bothSides"/>
                <wp:docPr id="89" name="Skupina 88">
                  <a:extLst xmlns:a="http://schemas.openxmlformats.org/drawingml/2006/main">
                    <a:ext uri="{FF2B5EF4-FFF2-40B4-BE49-F238E27FC236}">
                      <a16:creationId xmlns:a16="http://schemas.microsoft.com/office/drawing/2014/main" id="{00000000-0008-0000-0300-000059000000}"/>
                    </a:ext>
                  </a:extLst>
                </wp:docPr>
                <wp:cNvGraphicFramePr/>
                <a:graphic xmlns:a="http://schemas.openxmlformats.org/drawingml/2006/main">
                  <a:graphicData uri="http://schemas.microsoft.com/office/word/2010/wordprocessingGroup">
                    <wpg:wgp>
                      <wpg:cNvGrpSpPr/>
                      <wpg:grpSpPr>
                        <a:xfrm>
                          <a:off x="0" y="0"/>
                          <a:ext cx="5972175" cy="902970"/>
                          <a:chOff x="0" y="0"/>
                          <a:chExt cx="6809417" cy="862629"/>
                        </a:xfrm>
                      </wpg:grpSpPr>
                      <wps:wsp>
                        <wps:cNvPr id="2" name="Rectangle 3">
                          <a:extLst>
                            <a:ext uri="{FF2B5EF4-FFF2-40B4-BE49-F238E27FC236}">
                              <a16:creationId xmlns:a16="http://schemas.microsoft.com/office/drawing/2014/main" id="{00000000-0008-0000-0300-00005A000000}"/>
                            </a:ext>
                          </a:extLst>
                        </wps:cNvPr>
                        <wps:cNvSpPr>
                          <a:spLocks noChangeArrowheads="1"/>
                        </wps:cNvSpPr>
                        <wps:spPr bwMode="auto">
                          <a:xfrm>
                            <a:off x="5732926" y="0"/>
                            <a:ext cx="1076491" cy="853641"/>
                          </a:xfrm>
                          <a:prstGeom prst="rect">
                            <a:avLst/>
                          </a:prstGeom>
                          <a:solidFill>
                            <a:srgbClr val="81BC00"/>
                          </a:solidFill>
                          <a:ln w="9525">
                            <a:noFill/>
                            <a:miter lim="800000"/>
                            <a:headEnd/>
                            <a:tailEnd/>
                          </a:ln>
                        </wps:spPr>
                        <wps:txbx>
                          <w:txbxContent>
                            <w:p w14:paraId="29E52022" w14:textId="77777777" w:rsidR="00CD178B" w:rsidRDefault="00CD178B" w:rsidP="00394AD2">
                              <w:pPr>
                                <w:pStyle w:val="Normlnywebov"/>
                                <w:jc w:val="center"/>
                                <w:textAlignment w:val="baseline"/>
                              </w:pPr>
                              <w:r>
                                <w:rPr>
                                  <w:rFonts w:ascii="Arial" w:hAnsi="Arial" w:cstheme="minorBidi"/>
                                  <w:b/>
                                  <w:bCs/>
                                  <w:color w:val="FFFFFF"/>
                                  <w:kern w:val="24"/>
                                  <w:sz w:val="20"/>
                                  <w:szCs w:val="20"/>
                                </w:rPr>
                                <w:t xml:space="preserve">Administratívne náklady </w:t>
                              </w:r>
                            </w:p>
                            <w:p w14:paraId="560E7B56" w14:textId="77777777" w:rsidR="00CD178B" w:rsidRDefault="00CD178B" w:rsidP="00394AD2">
                              <w:pPr>
                                <w:pStyle w:val="Normlnywebov"/>
                                <w:jc w:val="center"/>
                                <w:textAlignment w:val="baseline"/>
                              </w:pPr>
                              <w:r>
                                <w:rPr>
                                  <w:rFonts w:ascii="Arial" w:hAnsi="Arial" w:cstheme="minorBidi"/>
                                  <w:i/>
                                  <w:iCs/>
                                  <w:color w:val="FFFFFF"/>
                                  <w:kern w:val="24"/>
                                  <w:sz w:val="16"/>
                                  <w:szCs w:val="16"/>
                                </w:rPr>
                                <w:t>na jedného podnikateľa</w:t>
                              </w:r>
                            </w:p>
                          </w:txbxContent>
                        </wps:txbx>
                        <wps:bodyPr wrap="square" lIns="36000" tIns="36000" rIns="36000" bIns="36000" anchor="ctr"/>
                      </wps:wsp>
                      <wps:wsp>
                        <wps:cNvPr id="3" name="Rectangle 3">
                          <a:extLst>
                            <a:ext uri="{FF2B5EF4-FFF2-40B4-BE49-F238E27FC236}">
                              <a16:creationId xmlns:a16="http://schemas.microsoft.com/office/drawing/2014/main" id="{00000000-0008-0000-0300-00005B000000}"/>
                            </a:ext>
                          </a:extLst>
                        </wps:cNvPr>
                        <wps:cNvSpPr>
                          <a:spLocks noChangeArrowheads="1"/>
                        </wps:cNvSpPr>
                        <wps:spPr bwMode="auto">
                          <a:xfrm>
                            <a:off x="0" y="514"/>
                            <a:ext cx="1568601" cy="853641"/>
                          </a:xfrm>
                          <a:prstGeom prst="rect">
                            <a:avLst/>
                          </a:prstGeom>
                          <a:solidFill>
                            <a:srgbClr val="0070C0"/>
                          </a:solidFill>
                          <a:ln w="9525">
                            <a:noFill/>
                            <a:miter lim="800000"/>
                            <a:headEnd/>
                            <a:tailEnd/>
                          </a:ln>
                        </wps:spPr>
                        <wps:txbx>
                          <w:txbxContent>
                            <w:p w14:paraId="4EDE59B2" w14:textId="77777777" w:rsidR="00CD178B" w:rsidRDefault="00CD178B" w:rsidP="00394AD2">
                              <w:pPr>
                                <w:pStyle w:val="Normlnywebov"/>
                                <w:jc w:val="center"/>
                                <w:textAlignment w:val="baseline"/>
                              </w:pPr>
                              <w:r>
                                <w:rPr>
                                  <w:rFonts w:ascii="Arial" w:hAnsi="Arial" w:cstheme="minorBidi"/>
                                  <w:b/>
                                  <w:bCs/>
                                  <w:color w:val="FFFFFF"/>
                                  <w:kern w:val="24"/>
                                  <w:sz w:val="20"/>
                                  <w:szCs w:val="20"/>
                                </w:rPr>
                                <w:t xml:space="preserve">Priame náklady </w:t>
                              </w:r>
                            </w:p>
                            <w:p w14:paraId="4323D0B7" w14:textId="77777777" w:rsidR="00CD178B" w:rsidRDefault="00CD178B" w:rsidP="00394AD2">
                              <w:pPr>
                                <w:pStyle w:val="Normlnywebov"/>
                                <w:jc w:val="center"/>
                                <w:textAlignment w:val="baseline"/>
                              </w:pPr>
                              <w:r>
                                <w:rPr>
                                  <w:rFonts w:ascii="Arial" w:hAnsi="Arial" w:cstheme="minorBidi"/>
                                  <w:color w:val="FFFFFF"/>
                                  <w:kern w:val="24"/>
                                  <w:sz w:val="16"/>
                                  <w:szCs w:val="16"/>
                                </w:rPr>
                                <w:t>Dane, odvody, clá a poplatky, ktorých cieľom je znižovať negatívne externality)</w:t>
                              </w:r>
                            </w:p>
                            <w:p w14:paraId="500AC828" w14:textId="77777777" w:rsidR="00CD178B" w:rsidRDefault="00CD178B" w:rsidP="00394AD2">
                              <w:pPr>
                                <w:pStyle w:val="Normlnywebov"/>
                                <w:jc w:val="center"/>
                                <w:textAlignment w:val="baseline"/>
                              </w:pPr>
                              <w:r>
                                <w:rPr>
                                  <w:rFonts w:ascii="Arial" w:hAnsi="Arial" w:cstheme="minorBidi"/>
                                  <w:color w:val="FFFFFF"/>
                                  <w:kern w:val="24"/>
                                  <w:sz w:val="16"/>
                                  <w:szCs w:val="16"/>
                                </w:rPr>
                                <w:t xml:space="preserve"> </w:t>
                              </w:r>
                              <w:r>
                                <w:rPr>
                                  <w:rFonts w:ascii="Arial" w:hAnsi="Arial" w:cstheme="minorBidi"/>
                                  <w:i/>
                                  <w:iCs/>
                                  <w:color w:val="FFFFFF"/>
                                  <w:kern w:val="24"/>
                                  <w:sz w:val="16"/>
                                  <w:szCs w:val="16"/>
                                </w:rPr>
                                <w:t>na jedného podnikateľa</w:t>
                              </w:r>
                            </w:p>
                          </w:txbxContent>
                        </wps:txbx>
                        <wps:bodyPr wrap="square" lIns="36000" tIns="36000" rIns="36000" bIns="36000" anchor="ctr" anchorCtr="0"/>
                      </wps:wsp>
                      <wps:wsp>
                        <wps:cNvPr id="4" name="Rectangle 3">
                          <a:extLst>
                            <a:ext uri="{FF2B5EF4-FFF2-40B4-BE49-F238E27FC236}">
                              <a16:creationId xmlns:a16="http://schemas.microsoft.com/office/drawing/2014/main" id="{00000000-0008-0000-0300-00005C000000}"/>
                            </a:ext>
                          </a:extLst>
                        </wps:cNvPr>
                        <wps:cNvSpPr>
                          <a:spLocks noChangeArrowheads="1"/>
                        </wps:cNvSpPr>
                        <wps:spPr bwMode="auto">
                          <a:xfrm>
                            <a:off x="1807368" y="4752"/>
                            <a:ext cx="1076491" cy="853641"/>
                          </a:xfrm>
                          <a:prstGeom prst="rect">
                            <a:avLst/>
                          </a:prstGeom>
                          <a:solidFill>
                            <a:srgbClr val="0070C0"/>
                          </a:solidFill>
                          <a:ln w="9525">
                            <a:noFill/>
                            <a:miter lim="800000"/>
                            <a:headEnd/>
                            <a:tailEnd/>
                          </a:ln>
                        </wps:spPr>
                        <wps:txbx>
                          <w:txbxContent>
                            <w:p w14:paraId="45C32FEC" w14:textId="77777777" w:rsidR="00CD178B" w:rsidRDefault="00CD178B" w:rsidP="00394AD2">
                              <w:pPr>
                                <w:pStyle w:val="Normlnywebov"/>
                                <w:jc w:val="center"/>
                                <w:textAlignment w:val="baseline"/>
                              </w:pPr>
                              <w:r>
                                <w:rPr>
                                  <w:rFonts w:ascii="Arial" w:hAnsi="Arial" w:cstheme="minorBidi"/>
                                  <w:b/>
                                  <w:bCs/>
                                  <w:color w:val="FFFFFF"/>
                                  <w:kern w:val="24"/>
                                  <w:sz w:val="20"/>
                                  <w:szCs w:val="20"/>
                                </w:rPr>
                                <w:t>Priame náklady</w:t>
                              </w:r>
                            </w:p>
                            <w:p w14:paraId="6C1244E0" w14:textId="77777777" w:rsidR="00CD178B" w:rsidRDefault="00CD178B" w:rsidP="00394AD2">
                              <w:pPr>
                                <w:pStyle w:val="Normlnywebov"/>
                                <w:jc w:val="center"/>
                                <w:textAlignment w:val="baseline"/>
                              </w:pPr>
                              <w:r>
                                <w:rPr>
                                  <w:rFonts w:ascii="Arial" w:hAnsi="Arial" w:cstheme="minorBidi"/>
                                  <w:color w:val="FFFFFF"/>
                                  <w:kern w:val="24"/>
                                  <w:sz w:val="16"/>
                                  <w:szCs w:val="16"/>
                                </w:rPr>
                                <w:t xml:space="preserve">  Iné poplatky</w:t>
                              </w:r>
                            </w:p>
                            <w:p w14:paraId="13E944E8" w14:textId="77777777" w:rsidR="00CD178B" w:rsidRDefault="00CD178B" w:rsidP="00394AD2">
                              <w:pPr>
                                <w:pStyle w:val="Normlnywebov"/>
                                <w:jc w:val="center"/>
                                <w:textAlignment w:val="baseline"/>
                              </w:pPr>
                              <w:r>
                                <w:rPr>
                                  <w:rFonts w:ascii="Arial" w:hAnsi="Arial" w:cstheme="minorBidi"/>
                                  <w:i/>
                                  <w:iCs/>
                                  <w:color w:val="FFFFFF"/>
                                  <w:kern w:val="24"/>
                                  <w:sz w:val="16"/>
                                  <w:szCs w:val="16"/>
                                </w:rPr>
                                <w:t>na jedného podnikateľa</w:t>
                              </w:r>
                            </w:p>
                          </w:txbxContent>
                        </wps:txbx>
                        <wps:bodyPr wrap="square" lIns="36000" tIns="36000" rIns="36000" bIns="36000" anchor="ctr"/>
                      </wps:wsp>
                      <wps:wsp>
                        <wps:cNvPr id="5" name="Rectangle 3">
                          <a:extLst>
                            <a:ext uri="{FF2B5EF4-FFF2-40B4-BE49-F238E27FC236}">
                              <a16:creationId xmlns:a16="http://schemas.microsoft.com/office/drawing/2014/main" id="{00000000-0008-0000-0300-00005D000000}"/>
                            </a:ext>
                          </a:extLst>
                        </wps:cNvPr>
                        <wps:cNvSpPr>
                          <a:spLocks noChangeArrowheads="1"/>
                        </wps:cNvSpPr>
                        <wps:spPr bwMode="auto">
                          <a:xfrm>
                            <a:off x="3113122" y="8988"/>
                            <a:ext cx="1076491" cy="853641"/>
                          </a:xfrm>
                          <a:prstGeom prst="rect">
                            <a:avLst/>
                          </a:prstGeom>
                          <a:solidFill>
                            <a:srgbClr val="00A1DE"/>
                          </a:solidFill>
                          <a:ln w="9525">
                            <a:noFill/>
                            <a:miter lim="800000"/>
                            <a:headEnd/>
                            <a:tailEnd/>
                          </a:ln>
                        </wps:spPr>
                        <wps:txbx>
                          <w:txbxContent>
                            <w:p w14:paraId="1D5278CE" w14:textId="77777777" w:rsidR="00CD178B" w:rsidRDefault="00CD178B" w:rsidP="00394AD2">
                              <w:pPr>
                                <w:pStyle w:val="Normlnywebov"/>
                                <w:jc w:val="center"/>
                                <w:textAlignment w:val="baseline"/>
                              </w:pPr>
                              <w:r>
                                <w:rPr>
                                  <w:rFonts w:ascii="Arial" w:hAnsi="Arial" w:cstheme="minorBidi"/>
                                  <w:b/>
                                  <w:bCs/>
                                  <w:color w:val="FFFFFF"/>
                                  <w:kern w:val="24"/>
                                  <w:sz w:val="20"/>
                                  <w:szCs w:val="20"/>
                                </w:rPr>
                                <w:t>Nepriame náklady</w:t>
                              </w:r>
                            </w:p>
                            <w:p w14:paraId="7FF13998" w14:textId="77777777" w:rsidR="00CD178B" w:rsidRDefault="00CD178B" w:rsidP="00394AD2">
                              <w:pPr>
                                <w:pStyle w:val="Normlnywebov"/>
                                <w:jc w:val="center"/>
                                <w:textAlignment w:val="baseline"/>
                              </w:pPr>
                              <w:r>
                                <w:rPr>
                                  <w:rFonts w:ascii="Arial" w:hAnsi="Arial" w:cstheme="minorBidi"/>
                                  <w:color w:val="FFFFFF"/>
                                  <w:kern w:val="24"/>
                                  <w:sz w:val="16"/>
                                  <w:szCs w:val="16"/>
                                </w:rPr>
                                <w:t>Sankcie a pokuty</w:t>
                              </w:r>
                            </w:p>
                            <w:p w14:paraId="643B765A" w14:textId="77777777" w:rsidR="00CD178B" w:rsidRDefault="00CD178B" w:rsidP="00394AD2">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txbxContent>
                        </wps:txbx>
                        <wps:bodyPr wrap="square" lIns="36000" tIns="36000" rIns="36000" bIns="36000" anchor="ctr"/>
                      </wps:wsp>
                      <wps:wsp>
                        <wps:cNvPr id="6" name="BlokTextu 93">
                          <a:extLst>
                            <a:ext uri="{FF2B5EF4-FFF2-40B4-BE49-F238E27FC236}">
                              <a16:creationId xmlns:a16="http://schemas.microsoft.com/office/drawing/2014/main" id="{00000000-0008-0000-0300-00005E000000}"/>
                            </a:ext>
                          </a:extLst>
                        </wps:cNvPr>
                        <wps:cNvSpPr txBox="1"/>
                        <wps:spPr>
                          <a:xfrm>
                            <a:off x="1570243" y="327580"/>
                            <a:ext cx="291885" cy="354879"/>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FB73844" w14:textId="77777777" w:rsidR="00CD178B" w:rsidRDefault="00CD178B" w:rsidP="00394AD2">
                              <w:pPr>
                                <w:pStyle w:val="Normlnywebov"/>
                              </w:pPr>
                              <w:r>
                                <w:rPr>
                                  <w:rFonts w:asciiTheme="minorHAnsi" w:hAnsi="Calibri" w:cstheme="minorBidi"/>
                                  <w:b/>
                                  <w:bCs/>
                                  <w:color w:val="000000" w:themeColor="text1"/>
                                  <w:sz w:val="22"/>
                                  <w:szCs w:val="22"/>
                                </w:rPr>
                                <w:t>+</w:t>
                              </w:r>
                            </w:p>
                          </w:txbxContent>
                        </wps:txbx>
                        <wps:bodyPr wrap="none" rtlCol="0" anchor="t">
                          <a:noAutofit/>
                        </wps:bodyPr>
                      </wps:wsp>
                      <wps:wsp>
                        <wps:cNvPr id="7" name="BlokTextu 95">
                          <a:extLst>
                            <a:ext uri="{FF2B5EF4-FFF2-40B4-BE49-F238E27FC236}">
                              <a16:creationId xmlns:a16="http://schemas.microsoft.com/office/drawing/2014/main" id="{00000000-0008-0000-0300-000060000000}"/>
                            </a:ext>
                          </a:extLst>
                        </wps:cNvPr>
                        <wps:cNvSpPr txBox="1"/>
                        <wps:spPr>
                          <a:xfrm>
                            <a:off x="4935343" y="110222"/>
                            <a:ext cx="211667" cy="26456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528D276" w14:textId="77777777" w:rsidR="00CD178B" w:rsidRDefault="00CD178B" w:rsidP="00394AD2">
                              <w:pPr>
                                <w:pStyle w:val="Normlnywebov"/>
                              </w:pPr>
                              <w:r>
                                <w:rPr>
                                  <w:rFonts w:asciiTheme="minorHAnsi" w:hAnsi="Calibri" w:cstheme="minorBidi"/>
                                  <w:color w:val="000000" w:themeColor="text1"/>
                                  <w:sz w:val="22"/>
                                  <w:szCs w:val="22"/>
                                </w:rPr>
                                <w:t>+</w:t>
                              </w:r>
                            </w:p>
                          </w:txbxContent>
                        </wps:txbx>
                        <wps:bodyPr wrap="square"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475430F9" id="Skupina 88" o:spid="_x0000_s1048" style="position:absolute;margin-left:0;margin-top:14.25pt;width:470.25pt;height:71.1pt;z-index:251667456;mso-position-horizontal:left;mso-position-horizontal-relative:margin;mso-width-relative:margin;mso-height-relative:margin" coordsize="68094,8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">
                <v:rect id="_x0000_s1049" style="position:absolute;left:57329;width:10765;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" fillcolor="#81bc00" stroked="f">
                  <v:textbox inset="1mm,1mm,1mm,1mm">
                    <w:txbxContent>
                      <w:p w14:paraId="29E52022" w14:textId="77777777" w:rsidR="00CD178B" w:rsidRDefault="00CD178B" w:rsidP="00394AD2">
                        <w:pPr>
                          <w:pStyle w:val="Normlnywebov"/>
                          <w:jc w:val="center"/>
                          <w:textAlignment w:val="baseline"/>
                        </w:pPr>
                        <w:r>
                          <w:rPr>
                            <w:rFonts w:ascii="Arial" w:hAnsi="Arial" w:cstheme="minorBidi"/>
                            <w:b/>
                            <w:bCs/>
                            <w:color w:val="FFFFFF"/>
                            <w:kern w:val="24"/>
                            <w:sz w:val="20"/>
                            <w:szCs w:val="20"/>
                          </w:rPr>
                          <w:t xml:space="preserve">Administratívne náklady </w:t>
                        </w:r>
                      </w:p>
                      <w:p w14:paraId="560E7B56" w14:textId="77777777" w:rsidR="00CD178B" w:rsidRDefault="00CD178B" w:rsidP="00394AD2">
                        <w:pPr>
                          <w:pStyle w:val="Normlnywebov"/>
                          <w:jc w:val="center"/>
                          <w:textAlignment w:val="baseline"/>
                        </w:pPr>
                        <w:r>
                          <w:rPr>
                            <w:rFonts w:ascii="Arial" w:hAnsi="Arial" w:cstheme="minorBidi"/>
                            <w:i/>
                            <w:iCs/>
                            <w:color w:val="FFFFFF"/>
                            <w:kern w:val="24"/>
                            <w:sz w:val="16"/>
                            <w:szCs w:val="16"/>
                          </w:rPr>
                          <w:t>na jedného podnikateľa</w:t>
                        </w:r>
                      </w:p>
                    </w:txbxContent>
                  </v:textbox>
                </v:rect>
                <v:rect id="_x0000_s1050" style="position:absolute;top:5;width:15686;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" fillcolor="#0070c0" stroked="f">
                  <v:textbox inset="1mm,1mm,1mm,1mm">
                    <w:txbxContent>
                      <w:p w14:paraId="4EDE59B2" w14:textId="77777777" w:rsidR="00CD178B" w:rsidRDefault="00CD178B" w:rsidP="00394AD2">
                        <w:pPr>
                          <w:pStyle w:val="Normlnywebov"/>
                          <w:jc w:val="center"/>
                          <w:textAlignment w:val="baseline"/>
                        </w:pPr>
                        <w:r>
                          <w:rPr>
                            <w:rFonts w:ascii="Arial" w:hAnsi="Arial" w:cstheme="minorBidi"/>
                            <w:b/>
                            <w:bCs/>
                            <w:color w:val="FFFFFF"/>
                            <w:kern w:val="24"/>
                            <w:sz w:val="20"/>
                            <w:szCs w:val="20"/>
                          </w:rPr>
                          <w:t xml:space="preserve">Priame náklady </w:t>
                        </w:r>
                      </w:p>
                      <w:p w14:paraId="4323D0B7" w14:textId="77777777" w:rsidR="00CD178B" w:rsidRDefault="00CD178B" w:rsidP="00394AD2">
                        <w:pPr>
                          <w:pStyle w:val="Normlnywebov"/>
                          <w:jc w:val="center"/>
                          <w:textAlignment w:val="baseline"/>
                        </w:pPr>
                        <w:r>
                          <w:rPr>
                            <w:rFonts w:ascii="Arial" w:hAnsi="Arial" w:cstheme="minorBidi"/>
                            <w:color w:val="FFFFFF"/>
                            <w:kern w:val="24"/>
                            <w:sz w:val="16"/>
                            <w:szCs w:val="16"/>
                          </w:rPr>
                          <w:t xml:space="preserve">Dane, odvody, clá a poplatky, ktorých cieľom je znižovať negatívne </w:t>
                        </w:r>
                        <w:proofErr w:type="spellStart"/>
                        <w:r>
                          <w:rPr>
                            <w:rFonts w:ascii="Arial" w:hAnsi="Arial" w:cstheme="minorBidi"/>
                            <w:color w:val="FFFFFF"/>
                            <w:kern w:val="24"/>
                            <w:sz w:val="16"/>
                            <w:szCs w:val="16"/>
                          </w:rPr>
                          <w:t>externality</w:t>
                        </w:r>
                        <w:proofErr w:type="spellEnd"/>
                        <w:r>
                          <w:rPr>
                            <w:rFonts w:ascii="Arial" w:hAnsi="Arial" w:cstheme="minorBidi"/>
                            <w:color w:val="FFFFFF"/>
                            <w:kern w:val="24"/>
                            <w:sz w:val="16"/>
                            <w:szCs w:val="16"/>
                          </w:rPr>
                          <w:t>)</w:t>
                        </w:r>
                      </w:p>
                      <w:p w14:paraId="500AC828" w14:textId="77777777" w:rsidR="00CD178B" w:rsidRDefault="00CD178B" w:rsidP="00394AD2">
                        <w:pPr>
                          <w:pStyle w:val="Normlnywebov"/>
                          <w:jc w:val="center"/>
                          <w:textAlignment w:val="baseline"/>
                        </w:pPr>
                        <w:r>
                          <w:rPr>
                            <w:rFonts w:ascii="Arial" w:hAnsi="Arial" w:cstheme="minorBidi"/>
                            <w:color w:val="FFFFFF"/>
                            <w:kern w:val="24"/>
                            <w:sz w:val="16"/>
                            <w:szCs w:val="16"/>
                          </w:rPr>
                          <w:t xml:space="preserve"> </w:t>
                        </w:r>
                        <w:r>
                          <w:rPr>
                            <w:rFonts w:ascii="Arial" w:hAnsi="Arial" w:cstheme="minorBidi"/>
                            <w:i/>
                            <w:iCs/>
                            <w:color w:val="FFFFFF"/>
                            <w:kern w:val="24"/>
                            <w:sz w:val="16"/>
                            <w:szCs w:val="16"/>
                          </w:rPr>
                          <w:t>na jedného podnikateľa</w:t>
                        </w:r>
                      </w:p>
                    </w:txbxContent>
                  </v:textbox>
                </v:rect>
                <v:rect id="_x0000_s1051" style="position:absolute;left:18073;top:47;width:10765;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" fillcolor="#0070c0" stroked="f">
                  <v:textbox inset="1mm,1mm,1mm,1mm">
                    <w:txbxContent>
                      <w:p w14:paraId="45C32FEC" w14:textId="77777777" w:rsidR="00CD178B" w:rsidRDefault="00CD178B" w:rsidP="00394AD2">
                        <w:pPr>
                          <w:pStyle w:val="Normlnywebov"/>
                          <w:jc w:val="center"/>
                          <w:textAlignment w:val="baseline"/>
                        </w:pPr>
                        <w:r>
                          <w:rPr>
                            <w:rFonts w:ascii="Arial" w:hAnsi="Arial" w:cstheme="minorBidi"/>
                            <w:b/>
                            <w:bCs/>
                            <w:color w:val="FFFFFF"/>
                            <w:kern w:val="24"/>
                            <w:sz w:val="20"/>
                            <w:szCs w:val="20"/>
                          </w:rPr>
                          <w:t>Priame náklady</w:t>
                        </w:r>
                      </w:p>
                      <w:p w14:paraId="6C1244E0" w14:textId="77777777" w:rsidR="00CD178B" w:rsidRDefault="00CD178B" w:rsidP="00394AD2">
                        <w:pPr>
                          <w:pStyle w:val="Normlnywebov"/>
                          <w:jc w:val="center"/>
                          <w:textAlignment w:val="baseline"/>
                        </w:pPr>
                        <w:r>
                          <w:rPr>
                            <w:rFonts w:ascii="Arial" w:hAnsi="Arial" w:cstheme="minorBidi"/>
                            <w:color w:val="FFFFFF"/>
                            <w:kern w:val="24"/>
                            <w:sz w:val="16"/>
                            <w:szCs w:val="16"/>
                          </w:rPr>
                          <w:t xml:space="preserve">  Iné poplatky</w:t>
                        </w:r>
                      </w:p>
                      <w:p w14:paraId="13E944E8" w14:textId="77777777" w:rsidR="00CD178B" w:rsidRDefault="00CD178B" w:rsidP="00394AD2">
                        <w:pPr>
                          <w:pStyle w:val="Normlnywebov"/>
                          <w:jc w:val="center"/>
                          <w:textAlignment w:val="baseline"/>
                        </w:pPr>
                        <w:r>
                          <w:rPr>
                            <w:rFonts w:ascii="Arial" w:hAnsi="Arial" w:cstheme="minorBidi"/>
                            <w:i/>
                            <w:iCs/>
                            <w:color w:val="FFFFFF"/>
                            <w:kern w:val="24"/>
                            <w:sz w:val="16"/>
                            <w:szCs w:val="16"/>
                          </w:rPr>
                          <w:t>na jedného podnikateľa</w:t>
                        </w:r>
                      </w:p>
                    </w:txbxContent>
                  </v:textbox>
                </v:rect>
                <v:rect id="_x0000_s1052" style="position:absolute;left:31131;top:89;width:10765;height:8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" fillcolor="#00a1de" stroked="f">
                  <v:textbox inset="1mm,1mm,1mm,1mm">
                    <w:txbxContent>
                      <w:p w14:paraId="1D5278CE" w14:textId="77777777" w:rsidR="00CD178B" w:rsidRDefault="00CD178B" w:rsidP="00394AD2">
                        <w:pPr>
                          <w:pStyle w:val="Normlnywebov"/>
                          <w:jc w:val="center"/>
                          <w:textAlignment w:val="baseline"/>
                        </w:pPr>
                        <w:r>
                          <w:rPr>
                            <w:rFonts w:ascii="Arial" w:hAnsi="Arial" w:cstheme="minorBidi"/>
                            <w:b/>
                            <w:bCs/>
                            <w:color w:val="FFFFFF"/>
                            <w:kern w:val="24"/>
                            <w:sz w:val="20"/>
                            <w:szCs w:val="20"/>
                          </w:rPr>
                          <w:t>Nepriame náklady</w:t>
                        </w:r>
                      </w:p>
                      <w:p w14:paraId="7FF13998" w14:textId="77777777" w:rsidR="00CD178B" w:rsidRDefault="00CD178B" w:rsidP="00394AD2">
                        <w:pPr>
                          <w:pStyle w:val="Normlnywebov"/>
                          <w:jc w:val="center"/>
                          <w:textAlignment w:val="baseline"/>
                        </w:pPr>
                        <w:r>
                          <w:rPr>
                            <w:rFonts w:ascii="Arial" w:hAnsi="Arial" w:cstheme="minorBidi"/>
                            <w:color w:val="FFFFFF"/>
                            <w:kern w:val="24"/>
                            <w:sz w:val="16"/>
                            <w:szCs w:val="16"/>
                          </w:rPr>
                          <w:t>Sankcie a pokuty</w:t>
                        </w:r>
                      </w:p>
                      <w:p w14:paraId="643B765A" w14:textId="77777777" w:rsidR="00CD178B" w:rsidRDefault="00CD178B" w:rsidP="00394AD2">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txbxContent>
                  </v:textbox>
                </v:rect>
                <v:shape id="BlokTextu 93" o:spid="_x0000_s1053" type="#_x0000_t202" style="position:absolute;left:15702;top:3275;width:2919;height:3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" filled="f" stroked="f">
                  <v:textbox>
                    <w:txbxContent>
                      <w:p w14:paraId="7FB73844" w14:textId="77777777" w:rsidR="00CD178B" w:rsidRDefault="00CD178B" w:rsidP="00394AD2">
                        <w:pPr>
                          <w:pStyle w:val="Normlnywebov"/>
                        </w:pPr>
                        <w:r>
                          <w:rPr>
                            <w:rFonts w:asciiTheme="minorHAnsi" w:hAnsi="Calibri" w:cstheme="minorBidi"/>
                            <w:b/>
                            <w:bCs/>
                            <w:color w:val="000000" w:themeColor="text1"/>
                            <w:sz w:val="22"/>
                            <w:szCs w:val="22"/>
                          </w:rPr>
                          <w:t>+</w:t>
                        </w:r>
                      </w:p>
                    </w:txbxContent>
                  </v:textbox>
                </v:shape>
                <v:shape id="BlokTextu 95" o:spid="_x0000_s1054" type="#_x0000_t202" style="position:absolute;left:49353;top:1102;width:2117;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3528D276" w14:textId="77777777" w:rsidR="00CD178B" w:rsidRDefault="00CD178B" w:rsidP="00394AD2">
                        <w:pPr>
                          <w:pStyle w:val="Normlnywebov"/>
                        </w:pPr>
                        <w:r>
                          <w:rPr>
                            <w:rFonts w:asciiTheme="minorHAnsi" w:hAnsi="Calibri" w:cstheme="minorBidi"/>
                            <w:color w:val="000000" w:themeColor="text1"/>
                            <w:sz w:val="22"/>
                            <w:szCs w:val="22"/>
                          </w:rPr>
                          <w:t>+</w:t>
                        </w:r>
                      </w:p>
                    </w:txbxContent>
                  </v:textbox>
                </v:shape>
                <w10:wrap type="square" anchorx="margin"/>
              </v:group>
            </w:pict>
          </mc:Fallback>
        </mc:AlternateContent>
      </w:r>
      <w:r w:rsidRPr="00394AD2">
        <w:rPr>
          <w:noProof/>
          <w:lang w:eastAsia="sk-SK"/>
        </w:rPr>
        <mc:AlternateContent>
          <mc:Choice Requires="wps">
            <w:drawing>
              <wp:anchor distT="0" distB="0" distL="114300" distR="114300" simplePos="0" relativeHeight="251669504" behindDoc="0" locked="0" layoutInCell="1" allowOverlap="1" wp14:anchorId="69A0CA0D" wp14:editId="587449D6">
                <wp:simplePos x="0" y="0"/>
                <wp:positionH relativeFrom="column">
                  <wp:posOffset>3862705</wp:posOffset>
                </wp:positionH>
                <wp:positionV relativeFrom="paragraph">
                  <wp:posOffset>189230</wp:posOffset>
                </wp:positionV>
                <wp:extent cx="940435" cy="884555"/>
                <wp:effectExtent l="0" t="0" r="0" b="0"/>
                <wp:wrapSquare wrapText="bothSides"/>
                <wp:docPr id="203" name="Rectangle 3">
                  <a:extLst xmlns:a="http://schemas.openxmlformats.org/drawingml/2006/main">
                    <a:ext uri="{FF2B5EF4-FFF2-40B4-BE49-F238E27FC236}">
                      <a16:creationId xmlns:a16="http://schemas.microsoft.com/office/drawing/2014/main" id="{00000000-0008-0000-0300-00005D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0435" cy="884555"/>
                        </a:xfrm>
                        <a:prstGeom prst="rect">
                          <a:avLst/>
                        </a:prstGeom>
                        <a:solidFill>
                          <a:srgbClr val="00A1DE"/>
                        </a:solidFill>
                        <a:ln w="9525">
                          <a:noFill/>
                          <a:miter lim="800000"/>
                          <a:headEnd/>
                          <a:tailEnd/>
                        </a:ln>
                      </wps:spPr>
                      <wps:txbx>
                        <w:txbxContent>
                          <w:p w14:paraId="0C5811FD" w14:textId="77777777" w:rsidR="00CD178B" w:rsidRDefault="00CD178B" w:rsidP="00394AD2">
                            <w:pPr>
                              <w:pStyle w:val="Normlnywebov"/>
                              <w:jc w:val="center"/>
                              <w:textAlignment w:val="baseline"/>
                            </w:pPr>
                            <w:r>
                              <w:rPr>
                                <w:rFonts w:ascii="Arial" w:hAnsi="Arial" w:cstheme="minorBidi"/>
                                <w:b/>
                                <w:bCs/>
                                <w:color w:val="FFFFFF"/>
                                <w:kern w:val="24"/>
                                <w:sz w:val="20"/>
                                <w:szCs w:val="20"/>
                              </w:rPr>
                              <w:t>Nepriame náklady</w:t>
                            </w:r>
                          </w:p>
                          <w:p w14:paraId="29B6D015" w14:textId="77777777" w:rsidR="00CD178B" w:rsidRDefault="00CD178B" w:rsidP="00394AD2">
                            <w:pPr>
                              <w:pStyle w:val="Normlnywebov"/>
                              <w:jc w:val="center"/>
                              <w:textAlignment w:val="baseline"/>
                            </w:pPr>
                            <w:r>
                              <w:rPr>
                                <w:rFonts w:ascii="Arial" w:hAnsi="Arial" w:cstheme="minorBidi"/>
                                <w:color w:val="FFFFFF"/>
                                <w:kern w:val="24"/>
                                <w:sz w:val="16"/>
                                <w:szCs w:val="16"/>
                              </w:rPr>
                              <w:t>Iné nepriame náklady</w:t>
                            </w:r>
                          </w:p>
                          <w:p w14:paraId="65597FCE" w14:textId="77777777" w:rsidR="00CD178B" w:rsidRDefault="00CD178B" w:rsidP="00394AD2">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txbxContent>
                      </wps:txbx>
                      <wps:bodyPr wrap="square" lIns="36000" tIns="36000" rIns="36000" bIns="36000" anchor="ctr">
                        <a:noAutofit/>
                      </wps:bodyPr>
                    </wps:wsp>
                  </a:graphicData>
                </a:graphic>
                <wp14:sizeRelH relativeFrom="margin">
                  <wp14:pctWidth>0</wp14:pctWidth>
                </wp14:sizeRelH>
                <wp14:sizeRelV relativeFrom="margin">
                  <wp14:pctHeight>0</wp14:pctHeight>
                </wp14:sizeRelV>
              </wp:anchor>
            </w:drawing>
          </mc:Choice>
          <mc:Fallback>
            <w:pict>
              <v:rect w14:anchorId="69A0CA0D" id="_x0000_s1055" style="position:absolute;margin-left:304.15pt;margin-top:14.9pt;width:74.05pt;height:6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" fillcolor="#00a1de" stroked="f">
                <v:textbox inset="1mm,1mm,1mm,1mm">
                  <w:txbxContent>
                    <w:p w14:paraId="0C5811FD" w14:textId="77777777" w:rsidR="00CD178B" w:rsidRDefault="00CD178B" w:rsidP="00394AD2">
                      <w:pPr>
                        <w:pStyle w:val="Normlnywebov"/>
                        <w:jc w:val="center"/>
                        <w:textAlignment w:val="baseline"/>
                      </w:pPr>
                      <w:r>
                        <w:rPr>
                          <w:rFonts w:ascii="Arial" w:hAnsi="Arial" w:cstheme="minorBidi"/>
                          <w:b/>
                          <w:bCs/>
                          <w:color w:val="FFFFFF"/>
                          <w:kern w:val="24"/>
                          <w:sz w:val="20"/>
                          <w:szCs w:val="20"/>
                        </w:rPr>
                        <w:t>Nepriame náklady</w:t>
                      </w:r>
                    </w:p>
                    <w:p w14:paraId="29B6D015" w14:textId="77777777" w:rsidR="00CD178B" w:rsidRDefault="00CD178B" w:rsidP="00394AD2">
                      <w:pPr>
                        <w:pStyle w:val="Normlnywebov"/>
                        <w:jc w:val="center"/>
                        <w:textAlignment w:val="baseline"/>
                      </w:pPr>
                      <w:r>
                        <w:rPr>
                          <w:rFonts w:ascii="Arial" w:hAnsi="Arial" w:cstheme="minorBidi"/>
                          <w:color w:val="FFFFFF"/>
                          <w:kern w:val="24"/>
                          <w:sz w:val="16"/>
                          <w:szCs w:val="16"/>
                        </w:rPr>
                        <w:t>Iné nepriame náklady</w:t>
                      </w:r>
                    </w:p>
                    <w:p w14:paraId="65597FCE" w14:textId="77777777" w:rsidR="00CD178B" w:rsidRDefault="00CD178B" w:rsidP="00394AD2">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txbxContent>
                </v:textbox>
                <w10:wrap type="square"/>
              </v:rect>
            </w:pict>
          </mc:Fallback>
        </mc:AlternateContent>
      </w:r>
    </w:p>
    <w:p w14:paraId="4EDEF42C" w14:textId="77777777" w:rsidR="00315BE2" w:rsidRPr="00895898" w:rsidRDefault="00315BE2" w:rsidP="00315BE2">
      <w:pPr>
        <w:spacing w:after="120" w:line="240" w:lineRule="auto"/>
        <w:rPr>
          <w:rFonts w:ascii="Times New Roman" w:eastAsia="Calibri" w:hAnsi="Times New Roman" w:cs="Times New Roman"/>
          <w:b/>
          <w:i/>
        </w:rPr>
      </w:pPr>
    </w:p>
    <w:p w14:paraId="5A4A2BED" w14:textId="77777777" w:rsidR="00315BE2" w:rsidRPr="00895898" w:rsidRDefault="00315BE2" w:rsidP="00315BE2">
      <w:pPr>
        <w:spacing w:after="120" w:line="240" w:lineRule="auto"/>
        <w:rPr>
          <w:rFonts w:ascii="Times New Roman" w:eastAsia="Calibri" w:hAnsi="Times New Roman" w:cs="Times New Roman"/>
          <w:b/>
          <w:i/>
        </w:rPr>
      </w:pPr>
    </w:p>
    <w:p w14:paraId="6A840B2C" w14:textId="77777777" w:rsidR="00315BE2" w:rsidRPr="00895898" w:rsidRDefault="00315BE2" w:rsidP="00315BE2">
      <w:pPr>
        <w:spacing w:after="120" w:line="240" w:lineRule="auto"/>
        <w:rPr>
          <w:rFonts w:ascii="Times New Roman" w:eastAsia="Calibri" w:hAnsi="Times New Roman" w:cs="Times New Roman"/>
          <w:b/>
          <w:i/>
        </w:rPr>
      </w:pPr>
      <w:r w:rsidRPr="00895898">
        <w:rPr>
          <w:rFonts w:ascii="Times New Roman" w:eastAsia="Calibri" w:hAnsi="Times New Roman" w:cs="Times New Roman"/>
          <w:b/>
          <w:i/>
        </w:rPr>
        <w:t>Náklady na celé podnikateľské prostredie</w:t>
      </w:r>
    </w:p>
    <w:p w14:paraId="66AD7C49" w14:textId="77777777" w:rsidR="00315BE2" w:rsidRPr="004D20CB" w:rsidRDefault="00315BE2" w:rsidP="00315BE2">
      <w:pPr>
        <w:spacing w:after="120" w:line="240" w:lineRule="auto"/>
        <w:rPr>
          <w:rFonts w:ascii="Times New Roman" w:eastAsia="Calibri" w:hAnsi="Times New Roman" w:cs="Times New Roman"/>
        </w:rPr>
      </w:pPr>
      <w:r w:rsidRPr="00895898">
        <w:rPr>
          <w:rFonts w:ascii="Times New Roman" w:eastAsia="Calibri" w:hAnsi="Times New Roman" w:cs="Times New Roman"/>
          <w:i/>
        </w:rPr>
        <w:t xml:space="preserve">Priame a nepriame finančné náklady na celé PP </w:t>
      </w:r>
      <w:r w:rsidRPr="00895898">
        <w:rPr>
          <w:rFonts w:ascii="Times New Roman" w:eastAsia="Calibri" w:hAnsi="Times New Roman" w:cs="Times New Roman"/>
        </w:rPr>
        <w:t>sú vyčíslené na základe vzorca:</w:t>
      </w:r>
    </w:p>
    <w:p w14:paraId="2885EC8A" w14:textId="77777777" w:rsidR="00315BE2" w:rsidRDefault="00D946EF" w:rsidP="00315BE2">
      <w:pPr>
        <w:spacing w:after="120" w:line="240" w:lineRule="auto"/>
        <w:rPr>
          <w:rFonts w:ascii="Arial" w:eastAsia="Times New Roman" w:hAnsi="Arial" w:cs="Times New Roman"/>
          <w:noProof/>
          <w:color w:val="000000"/>
          <w:lang w:eastAsia="sk-SK"/>
        </w:rPr>
      </w:pPr>
      <w:r w:rsidRPr="00D946EF">
        <w:rPr>
          <w:noProof/>
          <w:lang w:eastAsia="sk-SK"/>
        </w:rPr>
        <mc:AlternateContent>
          <mc:Choice Requires="wps">
            <w:drawing>
              <wp:anchor distT="0" distB="0" distL="114300" distR="114300" simplePos="0" relativeHeight="251677696" behindDoc="0" locked="0" layoutInCell="1" allowOverlap="1" wp14:anchorId="00416CEA" wp14:editId="68FBFC23">
                <wp:simplePos x="0" y="0"/>
                <wp:positionH relativeFrom="margin">
                  <wp:align>left</wp:align>
                </wp:positionH>
                <wp:positionV relativeFrom="paragraph">
                  <wp:posOffset>41910</wp:posOffset>
                </wp:positionV>
                <wp:extent cx="3800475" cy="486410"/>
                <wp:effectExtent l="0" t="0" r="9525" b="8890"/>
                <wp:wrapSquare wrapText="bothSides"/>
                <wp:docPr id="192" name="Rectangle 3">
                  <a:extLst xmlns:a="http://schemas.openxmlformats.org/drawingml/2006/main">
                    <a:ext uri="{FF2B5EF4-FFF2-40B4-BE49-F238E27FC236}">
                      <a16:creationId xmlns:a16="http://schemas.microsoft.com/office/drawing/2014/main" id="{00000000-0008-0000-0300-000069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486410"/>
                        </a:xfrm>
                        <a:prstGeom prst="rect">
                          <a:avLst/>
                        </a:prstGeom>
                        <a:solidFill>
                          <a:srgbClr val="0070C0"/>
                        </a:solidFill>
                        <a:ln w="9525">
                          <a:noFill/>
                          <a:miter lim="800000"/>
                          <a:headEnd/>
                          <a:tailEnd/>
                        </a:ln>
                      </wps:spPr>
                      <wps:txbx>
                        <w:txbxContent>
                          <w:p w14:paraId="631D56F1" w14:textId="77777777" w:rsidR="00CD178B" w:rsidRDefault="00CD178B" w:rsidP="00D946EF">
                            <w:pPr>
                              <w:pStyle w:val="Normlnywebov"/>
                              <w:jc w:val="center"/>
                              <w:textAlignment w:val="baseline"/>
                            </w:pPr>
                            <w:r>
                              <w:rPr>
                                <w:rFonts w:ascii="Arial" w:hAnsi="Arial" w:cstheme="minorBidi"/>
                                <w:b/>
                                <w:bCs/>
                                <w:color w:val="FFFFFF"/>
                                <w:kern w:val="24"/>
                                <w:sz w:val="16"/>
                                <w:szCs w:val="16"/>
                              </w:rPr>
                              <w:t>Priame náklady (dane, odvody, clá a poplatky, ktorých cieľom je znižovať negatívne externality</w:t>
                            </w:r>
                          </w:p>
                          <w:p w14:paraId="779D4E90" w14:textId="77777777" w:rsidR="00CD178B" w:rsidRDefault="00CD178B" w:rsidP="00D946EF">
                            <w:pPr>
                              <w:pStyle w:val="Normlnywebov"/>
                              <w:jc w:val="center"/>
                              <w:textAlignment w:val="baseline"/>
                            </w:pPr>
                            <w:r>
                              <w:rPr>
                                <w:rFonts w:ascii="Arial" w:hAnsi="Arial" w:cstheme="minorBidi"/>
                                <w:b/>
                                <w:bCs/>
                                <w:color w:val="FFFFFF"/>
                                <w:kern w:val="24"/>
                                <w:sz w:val="16"/>
                                <w:szCs w:val="16"/>
                              </w:rPr>
                              <w:t xml:space="preserve"> </w:t>
                            </w:r>
                          </w:p>
                          <w:p w14:paraId="68DBE38B" w14:textId="77777777" w:rsidR="00CD178B" w:rsidRDefault="00CD178B" w:rsidP="00D946EF">
                            <w:pPr>
                              <w:pStyle w:val="Normlnywebov"/>
                              <w:jc w:val="center"/>
                              <w:textAlignment w:val="baseline"/>
                            </w:pPr>
                            <w:r>
                              <w:rPr>
                                <w:rFonts w:ascii="Arial" w:hAnsi="Arial" w:cstheme="minorBidi"/>
                                <w:i/>
                                <w:iCs/>
                                <w:color w:val="FFFFFF"/>
                                <w:kern w:val="24"/>
                                <w:sz w:val="16"/>
                                <w:szCs w:val="16"/>
                              </w:rPr>
                              <w:t>ročný vplyv na kategóriu dotknutých subjektov</w:t>
                            </w:r>
                          </w:p>
                        </w:txbxContent>
                      </wps:txbx>
                      <wps:bodyPr wrap="square" lIns="36000" tIns="36000" rIns="36000" bIns="36000" anchor="ctr">
                        <a:noAutofit/>
                      </wps:bodyPr>
                    </wps:wsp>
                  </a:graphicData>
                </a:graphic>
                <wp14:sizeRelH relativeFrom="margin">
                  <wp14:pctWidth>0</wp14:pctWidth>
                </wp14:sizeRelH>
              </wp:anchor>
            </w:drawing>
          </mc:Choice>
          <mc:Fallback>
            <w:pict>
              <v:rect w14:anchorId="00416CEA" id="_x0000_s1056" style="position:absolute;margin-left:0;margin-top:3.3pt;width:299.25pt;height:38.3pt;z-index:25167769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" fillcolor="#0070c0" stroked="f">
                <v:textbox inset="1mm,1mm,1mm,1mm">
                  <w:txbxContent>
                    <w:p w14:paraId="631D56F1" w14:textId="77777777" w:rsidR="00CD178B" w:rsidRDefault="00CD178B" w:rsidP="00D946EF">
                      <w:pPr>
                        <w:pStyle w:val="Normlnywebov"/>
                        <w:jc w:val="center"/>
                        <w:textAlignment w:val="baseline"/>
                      </w:pPr>
                      <w:r>
                        <w:rPr>
                          <w:rFonts w:ascii="Arial" w:hAnsi="Arial" w:cstheme="minorBidi"/>
                          <w:b/>
                          <w:bCs/>
                          <w:color w:val="FFFFFF"/>
                          <w:kern w:val="24"/>
                          <w:sz w:val="16"/>
                          <w:szCs w:val="16"/>
                        </w:rPr>
                        <w:t xml:space="preserve">Priame náklady (dane, odvody, clá a poplatky, ktorých cieľom je znižovať negatívne </w:t>
                      </w:r>
                      <w:proofErr w:type="spellStart"/>
                      <w:r>
                        <w:rPr>
                          <w:rFonts w:ascii="Arial" w:hAnsi="Arial" w:cstheme="minorBidi"/>
                          <w:b/>
                          <w:bCs/>
                          <w:color w:val="FFFFFF"/>
                          <w:kern w:val="24"/>
                          <w:sz w:val="16"/>
                          <w:szCs w:val="16"/>
                        </w:rPr>
                        <w:t>externality</w:t>
                      </w:r>
                      <w:proofErr w:type="spellEnd"/>
                    </w:p>
                    <w:p w14:paraId="779D4E90" w14:textId="77777777" w:rsidR="00CD178B" w:rsidRDefault="00CD178B" w:rsidP="00D946EF">
                      <w:pPr>
                        <w:pStyle w:val="Normlnywebov"/>
                        <w:jc w:val="center"/>
                        <w:textAlignment w:val="baseline"/>
                      </w:pPr>
                      <w:r>
                        <w:rPr>
                          <w:rFonts w:ascii="Arial" w:hAnsi="Arial" w:cstheme="minorBidi"/>
                          <w:b/>
                          <w:bCs/>
                          <w:color w:val="FFFFFF"/>
                          <w:kern w:val="24"/>
                          <w:sz w:val="16"/>
                          <w:szCs w:val="16"/>
                        </w:rPr>
                        <w:t xml:space="preserve"> </w:t>
                      </w:r>
                    </w:p>
                    <w:p w14:paraId="68DBE38B" w14:textId="77777777" w:rsidR="00CD178B" w:rsidRDefault="00CD178B" w:rsidP="00D946EF">
                      <w:pPr>
                        <w:pStyle w:val="Normlnywebov"/>
                        <w:jc w:val="center"/>
                        <w:textAlignment w:val="baseline"/>
                      </w:pPr>
                      <w:r>
                        <w:rPr>
                          <w:rFonts w:ascii="Arial" w:hAnsi="Arial" w:cstheme="minorBidi"/>
                          <w:i/>
                          <w:iCs/>
                          <w:color w:val="FFFFFF"/>
                          <w:kern w:val="24"/>
                          <w:sz w:val="16"/>
                          <w:szCs w:val="16"/>
                        </w:rPr>
                        <w:t>ročný vplyv na kategóriu dotknutých subjektov</w:t>
                      </w:r>
                    </w:p>
                  </w:txbxContent>
                </v:textbox>
                <w10:wrap type="square" anchorx="margin"/>
              </v:rect>
            </w:pict>
          </mc:Fallback>
        </mc:AlternateContent>
      </w:r>
    </w:p>
    <w:p w14:paraId="34D032D0" w14:textId="77777777" w:rsidR="00D946EF" w:rsidRDefault="00D946EF" w:rsidP="00315BE2">
      <w:pPr>
        <w:spacing w:after="120" w:line="240" w:lineRule="auto"/>
        <w:rPr>
          <w:rFonts w:ascii="Arial" w:eastAsia="Times New Roman" w:hAnsi="Arial" w:cs="Times New Roman"/>
          <w:noProof/>
          <w:color w:val="000000"/>
          <w:lang w:eastAsia="sk-SK"/>
        </w:rPr>
      </w:pPr>
    </w:p>
    <w:p w14:paraId="323A36BF" w14:textId="77777777" w:rsidR="00D946EF" w:rsidRDefault="00D946EF" w:rsidP="00315BE2">
      <w:pPr>
        <w:spacing w:after="120" w:line="240" w:lineRule="auto"/>
        <w:rPr>
          <w:rFonts w:ascii="Arial" w:eastAsia="Times New Roman" w:hAnsi="Arial" w:cs="Times New Roman"/>
          <w:noProof/>
          <w:color w:val="000000"/>
          <w:lang w:eastAsia="sk-SK"/>
        </w:rPr>
      </w:pPr>
    </w:p>
    <w:p w14:paraId="7E53076A" w14:textId="77777777" w:rsidR="00D946EF" w:rsidRDefault="00D946EF" w:rsidP="00315BE2">
      <w:pPr>
        <w:spacing w:after="120" w:line="240" w:lineRule="auto"/>
        <w:rPr>
          <w:rFonts w:ascii="Arial" w:eastAsia="Times New Roman" w:hAnsi="Arial" w:cs="Times New Roman"/>
          <w:noProof/>
          <w:color w:val="000000"/>
          <w:lang w:eastAsia="sk-SK"/>
        </w:rPr>
      </w:pPr>
      <w:r w:rsidRPr="00D946EF">
        <w:rPr>
          <w:noProof/>
          <w:lang w:eastAsia="sk-SK"/>
        </w:rPr>
        <mc:AlternateContent>
          <mc:Choice Requires="wps">
            <w:drawing>
              <wp:anchor distT="0" distB="0" distL="114300" distR="114300" simplePos="0" relativeHeight="251683840" behindDoc="0" locked="0" layoutInCell="1" allowOverlap="1" wp14:anchorId="2604AE39" wp14:editId="1C9C8AF7">
                <wp:simplePos x="0" y="0"/>
                <wp:positionH relativeFrom="column">
                  <wp:posOffset>3815080</wp:posOffset>
                </wp:positionH>
                <wp:positionV relativeFrom="paragraph">
                  <wp:posOffset>144145</wp:posOffset>
                </wp:positionV>
                <wp:extent cx="248851" cy="224998"/>
                <wp:effectExtent l="0" t="0" r="0" b="0"/>
                <wp:wrapNone/>
                <wp:docPr id="200" name="BlokTextu 199">
                  <a:extLst xmlns:a="http://schemas.openxmlformats.org/drawingml/2006/main">
                    <a:ext uri="{FF2B5EF4-FFF2-40B4-BE49-F238E27FC236}">
                      <a16:creationId xmlns:a16="http://schemas.microsoft.com/office/drawing/2014/main" id="{00000000-0008-0000-0300-000071000000}"/>
                    </a:ext>
                  </a:extLst>
                </wp:docPr>
                <wp:cNvGraphicFramePr/>
                <a:graphic xmlns:a="http://schemas.openxmlformats.org/drawingml/2006/main">
                  <a:graphicData uri="http://schemas.microsoft.com/office/word/2010/wordprocessingShape">
                    <wps:wsp>
                      <wps:cNvSpPr txBox="1"/>
                      <wps:spPr>
                        <a:xfrm>
                          <a:off x="0" y="0"/>
                          <a:ext cx="248851" cy="224998"/>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3906A6E" w14:textId="77777777" w:rsidR="00CD178B" w:rsidRDefault="00CD178B" w:rsidP="00D946EF">
                            <w:pPr>
                              <w:pStyle w:val="Normlnywebov"/>
                            </w:pPr>
                            <w:r>
                              <w:rPr>
                                <w:rFonts w:ascii="Arial" w:hAnsi="Arial" w:cs="Arial"/>
                                <w:b/>
                                <w:bCs/>
                                <w:color w:val="000000" w:themeColor="text1"/>
                                <w:sz w:val="18"/>
                                <w:szCs w:val="18"/>
                              </w:rPr>
                              <w:t>x</w:t>
                            </w:r>
                          </w:p>
                        </w:txbxContent>
                      </wps:txbx>
                      <wps:bodyPr vertOverflow="clip" horzOverflow="clip" wrap="none" rtlCol="0" anchor="t">
                        <a:spAutoFit/>
                      </wps:bodyPr>
                    </wps:wsp>
                  </a:graphicData>
                </a:graphic>
              </wp:anchor>
            </w:drawing>
          </mc:Choice>
          <mc:Fallback>
            <w:pict>
              <v:shape w14:anchorId="2604AE39" id="BlokTextu 199" o:spid="_x0000_s1057" type="#_x0000_t202" style="position:absolute;margin-left:300.4pt;margin-top:11.35pt;width:19.6pt;height:17.7pt;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" filled="f" stroked="f">
                <v:textbox style="mso-fit-shape-to-text:t">
                  <w:txbxContent>
                    <w:p w14:paraId="03906A6E" w14:textId="77777777" w:rsidR="00CD178B" w:rsidRDefault="00CD178B" w:rsidP="00D946EF">
                      <w:pPr>
                        <w:pStyle w:val="Normlnywebov"/>
                      </w:pPr>
                      <w:r>
                        <w:rPr>
                          <w:rFonts w:ascii="Arial" w:hAnsi="Arial" w:cs="Arial"/>
                          <w:b/>
                          <w:bCs/>
                          <w:color w:val="000000" w:themeColor="text1"/>
                          <w:sz w:val="18"/>
                          <w:szCs w:val="18"/>
                        </w:rPr>
                        <w:t>x</w:t>
                      </w:r>
                    </w:p>
                  </w:txbxContent>
                </v:textbox>
              </v:shape>
            </w:pict>
          </mc:Fallback>
        </mc:AlternateContent>
      </w:r>
      <w:r w:rsidRPr="00D946EF">
        <w:rPr>
          <w:noProof/>
          <w:lang w:eastAsia="sk-SK"/>
        </w:rPr>
        <mc:AlternateContent>
          <mc:Choice Requires="wps">
            <w:drawing>
              <wp:anchor distT="0" distB="0" distL="114300" distR="114300" simplePos="0" relativeHeight="251681792" behindDoc="0" locked="0" layoutInCell="1" allowOverlap="1" wp14:anchorId="3C8BD96E" wp14:editId="5C213789">
                <wp:simplePos x="0" y="0"/>
                <wp:positionH relativeFrom="column">
                  <wp:posOffset>4114800</wp:posOffset>
                </wp:positionH>
                <wp:positionV relativeFrom="paragraph">
                  <wp:posOffset>10795</wp:posOffset>
                </wp:positionV>
                <wp:extent cx="1238885" cy="474980"/>
                <wp:effectExtent l="0" t="0" r="0" b="1270"/>
                <wp:wrapSquare wrapText="bothSides"/>
                <wp:docPr id="199" name="Rectangle 3">
                  <a:extLst xmlns:a="http://schemas.openxmlformats.org/drawingml/2006/main">
                    <a:ext uri="{FF2B5EF4-FFF2-40B4-BE49-F238E27FC236}">
                      <a16:creationId xmlns:a16="http://schemas.microsoft.com/office/drawing/2014/main" id="{00000000-0008-0000-0300-00002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885" cy="474980"/>
                        </a:xfrm>
                        <a:prstGeom prst="rect">
                          <a:avLst/>
                        </a:prstGeom>
                        <a:solidFill>
                          <a:srgbClr val="0070C0"/>
                        </a:solidFill>
                        <a:ln w="9525">
                          <a:noFill/>
                          <a:miter lim="800000"/>
                          <a:headEnd/>
                          <a:tailEnd/>
                        </a:ln>
                      </wps:spPr>
                      <wps:txbx>
                        <w:txbxContent>
                          <w:p w14:paraId="47E4438D" w14:textId="77777777" w:rsidR="00CD178B" w:rsidRDefault="00CD178B" w:rsidP="00D946EF">
                            <w:pPr>
                              <w:pStyle w:val="Normlnywebov"/>
                              <w:jc w:val="center"/>
                              <w:textAlignment w:val="baseline"/>
                            </w:pPr>
                            <w:r>
                              <w:rPr>
                                <w:rFonts w:ascii="Arial" w:hAnsi="Arial" w:cstheme="minorBidi"/>
                                <w:b/>
                                <w:bCs/>
                                <w:color w:val="FFFFFF"/>
                                <w:kern w:val="24"/>
                                <w:sz w:val="16"/>
                                <w:szCs w:val="16"/>
                              </w:rPr>
                              <w:t>Počet dotknutých subjektov</w:t>
                            </w:r>
                          </w:p>
                        </w:txbxContent>
                      </wps:txbx>
                      <wps:bodyPr wrap="square" lIns="36000" tIns="36000" rIns="36000" bIns="36000" anchor="ctr"/>
                    </wps:wsp>
                  </a:graphicData>
                </a:graphic>
                <wp14:sizeRelH relativeFrom="margin">
                  <wp14:pctWidth>0</wp14:pctWidth>
                </wp14:sizeRelH>
              </wp:anchor>
            </w:drawing>
          </mc:Choice>
          <mc:Fallback>
            <w:pict>
              <v:rect w14:anchorId="3C8BD96E" id="_x0000_s1058" style="position:absolute;margin-left:324pt;margin-top:.85pt;width:97.55pt;height:37.4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" fillcolor="#0070c0" stroked="f">
                <v:textbox inset="1mm,1mm,1mm,1mm">
                  <w:txbxContent>
                    <w:p w14:paraId="47E4438D" w14:textId="77777777" w:rsidR="00CD178B" w:rsidRDefault="00CD178B" w:rsidP="00D946EF">
                      <w:pPr>
                        <w:pStyle w:val="Normlnywebov"/>
                        <w:jc w:val="center"/>
                        <w:textAlignment w:val="baseline"/>
                      </w:pPr>
                      <w:r>
                        <w:rPr>
                          <w:rFonts w:ascii="Arial" w:hAnsi="Arial" w:cstheme="minorBidi"/>
                          <w:b/>
                          <w:bCs/>
                          <w:color w:val="FFFFFF"/>
                          <w:kern w:val="24"/>
                          <w:sz w:val="16"/>
                          <w:szCs w:val="16"/>
                        </w:rPr>
                        <w:t>Počet dotknutých subjektov</w:t>
                      </w:r>
                    </w:p>
                  </w:txbxContent>
                </v:textbox>
                <w10:wrap type="square"/>
              </v:rect>
            </w:pict>
          </mc:Fallback>
        </mc:AlternateContent>
      </w:r>
      <w:r w:rsidRPr="00D946EF">
        <w:rPr>
          <w:noProof/>
          <w:lang w:eastAsia="sk-SK"/>
        </w:rPr>
        <mc:AlternateContent>
          <mc:Choice Requires="wps">
            <w:drawing>
              <wp:anchor distT="0" distB="0" distL="114300" distR="114300" simplePos="0" relativeHeight="251679744" behindDoc="0" locked="0" layoutInCell="1" allowOverlap="1" wp14:anchorId="015C762A" wp14:editId="532DD23E">
                <wp:simplePos x="0" y="0"/>
                <wp:positionH relativeFrom="margin">
                  <wp:align>left</wp:align>
                </wp:positionH>
                <wp:positionV relativeFrom="paragraph">
                  <wp:posOffset>10795</wp:posOffset>
                </wp:positionV>
                <wp:extent cx="3800475" cy="486410"/>
                <wp:effectExtent l="0" t="0" r="9525" b="8890"/>
                <wp:wrapSquare wrapText="bothSides"/>
                <wp:docPr id="189" name="Rectangle 3">
                  <a:extLst xmlns:a="http://schemas.openxmlformats.org/drawingml/2006/main">
                    <a:ext uri="{FF2B5EF4-FFF2-40B4-BE49-F238E27FC236}">
                      <a16:creationId xmlns:a16="http://schemas.microsoft.com/office/drawing/2014/main" id="{00000000-0008-0000-0300-000021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486410"/>
                        </a:xfrm>
                        <a:prstGeom prst="rect">
                          <a:avLst/>
                        </a:prstGeom>
                        <a:solidFill>
                          <a:srgbClr val="0070C0"/>
                        </a:solidFill>
                        <a:ln w="9525">
                          <a:noFill/>
                          <a:miter lim="800000"/>
                          <a:headEnd/>
                          <a:tailEnd/>
                        </a:ln>
                      </wps:spPr>
                      <wps:txbx>
                        <w:txbxContent>
                          <w:p w14:paraId="78AEE695" w14:textId="77777777" w:rsidR="00CD178B" w:rsidRDefault="00CD178B" w:rsidP="00D946EF">
                            <w:pPr>
                              <w:pStyle w:val="Normlnywebov"/>
                              <w:jc w:val="center"/>
                              <w:textAlignment w:val="baseline"/>
                            </w:pPr>
                            <w:r>
                              <w:rPr>
                                <w:rFonts w:ascii="Arial" w:hAnsi="Arial" w:cstheme="minorBidi"/>
                                <w:b/>
                                <w:bCs/>
                                <w:color w:val="FFFFFF"/>
                                <w:kern w:val="24"/>
                                <w:sz w:val="16"/>
                                <w:szCs w:val="16"/>
                              </w:rPr>
                              <w:t xml:space="preserve">Priame náklady </w:t>
                            </w:r>
                            <w:r>
                              <w:rPr>
                                <w:rFonts w:ascii="Arial" w:hAnsi="Arial" w:cstheme="minorBidi"/>
                                <w:b/>
                                <w:bCs/>
                                <w:color w:val="FFFFFF"/>
                                <w:kern w:val="24"/>
                                <w:sz w:val="16"/>
                                <w:szCs w:val="16"/>
                                <w:lang w:val="en-US"/>
                              </w:rPr>
                              <w:t>- in</w:t>
                            </w:r>
                            <w:r>
                              <w:rPr>
                                <w:rFonts w:ascii="Arial" w:hAnsi="Arial" w:cstheme="minorBidi"/>
                                <w:b/>
                                <w:bCs/>
                                <w:color w:val="FFFFFF"/>
                                <w:kern w:val="24"/>
                                <w:sz w:val="16"/>
                                <w:szCs w:val="16"/>
                              </w:rPr>
                              <w:t>é</w:t>
                            </w:r>
                            <w:r>
                              <w:rPr>
                                <w:rFonts w:ascii="Arial" w:hAnsi="Arial" w:cstheme="minorBidi"/>
                                <w:b/>
                                <w:bCs/>
                                <w:color w:val="FFFFFF"/>
                                <w:kern w:val="24"/>
                                <w:sz w:val="16"/>
                                <w:szCs w:val="16"/>
                                <w:lang w:val="en-US"/>
                              </w:rPr>
                              <w:t xml:space="preserve"> poplatk</w:t>
                            </w:r>
                            <w:r>
                              <w:rPr>
                                <w:rFonts w:ascii="Arial" w:hAnsi="Arial" w:cstheme="minorBidi"/>
                                <w:b/>
                                <w:bCs/>
                                <w:color w:val="FFFFFF"/>
                                <w:kern w:val="24"/>
                                <w:sz w:val="16"/>
                                <w:szCs w:val="16"/>
                              </w:rPr>
                              <w:t>y</w:t>
                            </w:r>
                          </w:p>
                          <w:p w14:paraId="68D0D4B1" w14:textId="77777777" w:rsidR="00CD178B" w:rsidRDefault="00CD178B" w:rsidP="00D946EF">
                            <w:pPr>
                              <w:pStyle w:val="Normlnywebov"/>
                              <w:jc w:val="center"/>
                              <w:textAlignment w:val="baseline"/>
                            </w:pPr>
                            <w:r>
                              <w:rPr>
                                <w:rFonts w:ascii="Arial" w:hAnsi="Arial" w:cstheme="minorBidi"/>
                                <w:b/>
                                <w:bCs/>
                                <w:color w:val="FFFFFF"/>
                                <w:kern w:val="24"/>
                                <w:sz w:val="16"/>
                                <w:szCs w:val="16"/>
                                <w:lang w:val="en-US"/>
                              </w:rPr>
                              <w:t xml:space="preserve"> </w:t>
                            </w:r>
                          </w:p>
                          <w:p w14:paraId="2E7C802A" w14:textId="77777777" w:rsidR="00CD178B" w:rsidRDefault="00CD178B" w:rsidP="00D946EF">
                            <w:pPr>
                              <w:pStyle w:val="Normlnywebov"/>
                              <w:jc w:val="center"/>
                              <w:textAlignment w:val="baseline"/>
                            </w:pPr>
                            <w:r>
                              <w:rPr>
                                <w:rFonts w:ascii="Arial" w:hAnsi="Arial" w:cstheme="minorBidi"/>
                                <w:i/>
                                <w:iCs/>
                                <w:color w:val="FFFFFF"/>
                                <w:kern w:val="24"/>
                                <w:sz w:val="16"/>
                                <w:szCs w:val="16"/>
                              </w:rPr>
                              <w:t xml:space="preserve">na jedného podnikateľa </w:t>
                            </w:r>
                          </w:p>
                        </w:txbxContent>
                      </wps:txbx>
                      <wps:bodyPr wrap="square" lIns="36000" tIns="36000" rIns="36000" bIns="36000" anchor="ctr">
                        <a:noAutofit/>
                      </wps:bodyPr>
                    </wps:wsp>
                  </a:graphicData>
                </a:graphic>
                <wp14:sizeRelH relativeFrom="margin">
                  <wp14:pctWidth>0</wp14:pctWidth>
                </wp14:sizeRelH>
              </wp:anchor>
            </w:drawing>
          </mc:Choice>
          <mc:Fallback>
            <w:pict>
              <v:rect w14:anchorId="015C762A" id="_x0000_s1059" style="position:absolute;margin-left:0;margin-top:.85pt;width:299.25pt;height:38.3pt;z-index:25167974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" fillcolor="#0070c0" stroked="f">
                <v:textbox inset="1mm,1mm,1mm,1mm">
                  <w:txbxContent>
                    <w:p w14:paraId="78AEE695" w14:textId="77777777" w:rsidR="00CD178B" w:rsidRDefault="00CD178B" w:rsidP="00D946EF">
                      <w:pPr>
                        <w:pStyle w:val="Normlnywebov"/>
                        <w:jc w:val="center"/>
                        <w:textAlignment w:val="baseline"/>
                      </w:pPr>
                      <w:r>
                        <w:rPr>
                          <w:rFonts w:ascii="Arial" w:hAnsi="Arial" w:cstheme="minorBidi"/>
                          <w:b/>
                          <w:bCs/>
                          <w:color w:val="FFFFFF"/>
                          <w:kern w:val="24"/>
                          <w:sz w:val="16"/>
                          <w:szCs w:val="16"/>
                        </w:rPr>
                        <w:t xml:space="preserve">Priame náklady </w:t>
                      </w:r>
                      <w:r>
                        <w:rPr>
                          <w:rFonts w:ascii="Arial" w:hAnsi="Arial" w:cstheme="minorBidi"/>
                          <w:b/>
                          <w:bCs/>
                          <w:color w:val="FFFFFF"/>
                          <w:kern w:val="24"/>
                          <w:sz w:val="16"/>
                          <w:szCs w:val="16"/>
                          <w:lang w:val="en-US"/>
                        </w:rPr>
                        <w:t>- in</w:t>
                      </w:r>
                      <w:r>
                        <w:rPr>
                          <w:rFonts w:ascii="Arial" w:hAnsi="Arial" w:cstheme="minorBidi"/>
                          <w:b/>
                          <w:bCs/>
                          <w:color w:val="FFFFFF"/>
                          <w:kern w:val="24"/>
                          <w:sz w:val="16"/>
                          <w:szCs w:val="16"/>
                        </w:rPr>
                        <w:t>é</w:t>
                      </w:r>
                      <w:r>
                        <w:rPr>
                          <w:rFonts w:ascii="Arial" w:hAnsi="Arial" w:cstheme="minorBidi"/>
                          <w:b/>
                          <w:bCs/>
                          <w:color w:val="FFFFFF"/>
                          <w:kern w:val="24"/>
                          <w:sz w:val="16"/>
                          <w:szCs w:val="16"/>
                          <w:lang w:val="en-US"/>
                        </w:rPr>
                        <w:t xml:space="preserve"> </w:t>
                      </w:r>
                      <w:proofErr w:type="spellStart"/>
                      <w:r>
                        <w:rPr>
                          <w:rFonts w:ascii="Arial" w:hAnsi="Arial" w:cstheme="minorBidi"/>
                          <w:b/>
                          <w:bCs/>
                          <w:color w:val="FFFFFF"/>
                          <w:kern w:val="24"/>
                          <w:sz w:val="16"/>
                          <w:szCs w:val="16"/>
                          <w:lang w:val="en-US"/>
                        </w:rPr>
                        <w:t>poplatk</w:t>
                      </w:r>
                      <w:proofErr w:type="spellEnd"/>
                      <w:r>
                        <w:rPr>
                          <w:rFonts w:ascii="Arial" w:hAnsi="Arial" w:cstheme="minorBidi"/>
                          <w:b/>
                          <w:bCs/>
                          <w:color w:val="FFFFFF"/>
                          <w:kern w:val="24"/>
                          <w:sz w:val="16"/>
                          <w:szCs w:val="16"/>
                        </w:rPr>
                        <w:t>y</w:t>
                      </w:r>
                    </w:p>
                    <w:p w14:paraId="68D0D4B1" w14:textId="77777777" w:rsidR="00CD178B" w:rsidRDefault="00CD178B" w:rsidP="00D946EF">
                      <w:pPr>
                        <w:pStyle w:val="Normlnywebov"/>
                        <w:jc w:val="center"/>
                        <w:textAlignment w:val="baseline"/>
                      </w:pPr>
                      <w:r>
                        <w:rPr>
                          <w:rFonts w:ascii="Arial" w:hAnsi="Arial" w:cstheme="minorBidi"/>
                          <w:b/>
                          <w:bCs/>
                          <w:color w:val="FFFFFF"/>
                          <w:kern w:val="24"/>
                          <w:sz w:val="16"/>
                          <w:szCs w:val="16"/>
                          <w:lang w:val="en-US"/>
                        </w:rPr>
                        <w:t xml:space="preserve"> </w:t>
                      </w:r>
                    </w:p>
                    <w:p w14:paraId="2E7C802A" w14:textId="77777777" w:rsidR="00CD178B" w:rsidRDefault="00CD178B" w:rsidP="00D946EF">
                      <w:pPr>
                        <w:pStyle w:val="Normlnywebov"/>
                        <w:jc w:val="center"/>
                        <w:textAlignment w:val="baseline"/>
                      </w:pPr>
                      <w:r>
                        <w:rPr>
                          <w:rFonts w:ascii="Arial" w:hAnsi="Arial" w:cstheme="minorBidi"/>
                          <w:i/>
                          <w:iCs/>
                          <w:color w:val="FFFFFF"/>
                          <w:kern w:val="24"/>
                          <w:sz w:val="16"/>
                          <w:szCs w:val="16"/>
                        </w:rPr>
                        <w:t xml:space="preserve">na jedného podnikateľa </w:t>
                      </w:r>
                    </w:p>
                  </w:txbxContent>
                </v:textbox>
                <w10:wrap type="square" anchorx="margin"/>
              </v:rect>
            </w:pict>
          </mc:Fallback>
        </mc:AlternateContent>
      </w:r>
    </w:p>
    <w:p w14:paraId="52505907" w14:textId="77777777" w:rsidR="00D946EF" w:rsidRDefault="00D946EF" w:rsidP="00315BE2">
      <w:pPr>
        <w:spacing w:after="120" w:line="240" w:lineRule="auto"/>
        <w:rPr>
          <w:rFonts w:ascii="Arial" w:eastAsia="Times New Roman" w:hAnsi="Arial" w:cs="Times New Roman"/>
          <w:noProof/>
          <w:color w:val="000000"/>
          <w:lang w:eastAsia="sk-SK"/>
        </w:rPr>
      </w:pPr>
    </w:p>
    <w:p w14:paraId="6F74548E" w14:textId="77777777" w:rsidR="00D946EF" w:rsidRDefault="00D946EF" w:rsidP="00315BE2">
      <w:pPr>
        <w:spacing w:after="120" w:line="240" w:lineRule="auto"/>
        <w:rPr>
          <w:rFonts w:ascii="Arial" w:eastAsia="Times New Roman" w:hAnsi="Arial" w:cs="Times New Roman"/>
          <w:noProof/>
          <w:color w:val="000000"/>
          <w:lang w:eastAsia="sk-SK"/>
        </w:rPr>
      </w:pPr>
    </w:p>
    <w:p w14:paraId="5CDCC4D2" w14:textId="77777777" w:rsidR="00D946EF" w:rsidRDefault="00D946EF" w:rsidP="00315BE2">
      <w:pPr>
        <w:spacing w:after="120" w:line="240" w:lineRule="auto"/>
        <w:rPr>
          <w:rFonts w:ascii="Arial" w:eastAsia="Times New Roman" w:hAnsi="Arial" w:cs="Times New Roman"/>
          <w:noProof/>
          <w:color w:val="000000"/>
          <w:lang w:eastAsia="sk-SK"/>
        </w:rPr>
      </w:pPr>
      <w:r w:rsidRPr="00D946EF">
        <w:rPr>
          <w:noProof/>
          <w:lang w:eastAsia="sk-SK"/>
        </w:rPr>
        <mc:AlternateContent>
          <mc:Choice Requires="wps">
            <w:drawing>
              <wp:anchor distT="0" distB="0" distL="114300" distR="114300" simplePos="0" relativeHeight="251685888" behindDoc="0" locked="0" layoutInCell="1" allowOverlap="1" wp14:anchorId="1FE77C14" wp14:editId="0E8FCB42">
                <wp:simplePos x="0" y="0"/>
                <wp:positionH relativeFrom="margin">
                  <wp:align>left</wp:align>
                </wp:positionH>
                <wp:positionV relativeFrom="paragraph">
                  <wp:posOffset>5080</wp:posOffset>
                </wp:positionV>
                <wp:extent cx="3790950" cy="486410"/>
                <wp:effectExtent l="0" t="0" r="0" b="8890"/>
                <wp:wrapSquare wrapText="bothSides"/>
                <wp:docPr id="193" name="Rectangle 3">
                  <a:extLst xmlns:a="http://schemas.openxmlformats.org/drawingml/2006/main">
                    <a:ext uri="{FF2B5EF4-FFF2-40B4-BE49-F238E27FC236}">
                      <a16:creationId xmlns:a16="http://schemas.microsoft.com/office/drawing/2014/main" id="{00000000-0008-0000-0300-00006A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486410"/>
                        </a:xfrm>
                        <a:prstGeom prst="rect">
                          <a:avLst/>
                        </a:prstGeom>
                        <a:solidFill>
                          <a:srgbClr val="00A1DE"/>
                        </a:solidFill>
                        <a:ln w="9525">
                          <a:noFill/>
                          <a:miter lim="800000"/>
                          <a:headEnd/>
                          <a:tailEnd/>
                        </a:ln>
                      </wps:spPr>
                      <wps:txbx>
                        <w:txbxContent>
                          <w:p w14:paraId="31287440" w14:textId="77777777" w:rsidR="00CD178B" w:rsidRDefault="00CD178B" w:rsidP="00D946EF">
                            <w:pPr>
                              <w:pStyle w:val="Normlnywebov"/>
                              <w:jc w:val="center"/>
                              <w:textAlignment w:val="baseline"/>
                            </w:pPr>
                            <w:r>
                              <w:rPr>
                                <w:rFonts w:ascii="Arial" w:hAnsi="Arial" w:cstheme="minorBidi"/>
                                <w:b/>
                                <w:bCs/>
                                <w:color w:val="FFFFFF"/>
                                <w:kern w:val="24"/>
                                <w:sz w:val="16"/>
                                <w:szCs w:val="16"/>
                              </w:rPr>
                              <w:t>Nepriame náklady - Sankcie a pokuty</w:t>
                            </w:r>
                          </w:p>
                          <w:p w14:paraId="78007C36" w14:textId="77777777" w:rsidR="00CD178B" w:rsidRDefault="00CD178B" w:rsidP="00D946EF">
                            <w:pPr>
                              <w:pStyle w:val="Normlnywebov"/>
                              <w:jc w:val="center"/>
                              <w:textAlignment w:val="baseline"/>
                            </w:pPr>
                            <w:r>
                              <w:rPr>
                                <w:rFonts w:ascii="Arial" w:hAnsi="Arial" w:cstheme="minorBidi"/>
                                <w:b/>
                                <w:bCs/>
                                <w:color w:val="FFFFFF"/>
                                <w:kern w:val="24"/>
                                <w:sz w:val="16"/>
                                <w:szCs w:val="16"/>
                              </w:rPr>
                              <w:t xml:space="preserve">  </w:t>
                            </w:r>
                          </w:p>
                          <w:p w14:paraId="45AA0FF7" w14:textId="77777777" w:rsidR="00CD178B" w:rsidRDefault="00CD178B" w:rsidP="00D946EF">
                            <w:pPr>
                              <w:pStyle w:val="Normlnywebov"/>
                              <w:jc w:val="center"/>
                              <w:textAlignment w:val="baseline"/>
                            </w:pPr>
                            <w:r>
                              <w:rPr>
                                <w:rFonts w:ascii="Arial" w:hAnsi="Arial" w:cstheme="minorBidi"/>
                                <w:i/>
                                <w:iCs/>
                                <w:color w:val="FFFFFF"/>
                                <w:kern w:val="24"/>
                                <w:sz w:val="16"/>
                                <w:szCs w:val="16"/>
                              </w:rPr>
                              <w:t>ročný vplyv na kategóriu dotknutých subjektov</w:t>
                            </w:r>
                          </w:p>
                        </w:txbxContent>
                      </wps:txbx>
                      <wps:bodyPr wrap="square" lIns="36000" tIns="36000" rIns="36000" bIns="36000" anchor="ctr"/>
                    </wps:wsp>
                  </a:graphicData>
                </a:graphic>
                <wp14:sizeRelH relativeFrom="margin">
                  <wp14:pctWidth>0</wp14:pctWidth>
                </wp14:sizeRelH>
              </wp:anchor>
            </w:drawing>
          </mc:Choice>
          <mc:Fallback>
            <w:pict>
              <v:rect w14:anchorId="1FE77C14" id="_x0000_s1060" style="position:absolute;margin-left:0;margin-top:.4pt;width:298.5pt;height:38.3pt;z-index:2516858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" fillcolor="#00a1de" stroked="f">
                <v:textbox inset="1mm,1mm,1mm,1mm">
                  <w:txbxContent>
                    <w:p w14:paraId="31287440" w14:textId="77777777" w:rsidR="00CD178B" w:rsidRDefault="00CD178B" w:rsidP="00D946EF">
                      <w:pPr>
                        <w:pStyle w:val="Normlnywebov"/>
                        <w:jc w:val="center"/>
                        <w:textAlignment w:val="baseline"/>
                      </w:pPr>
                      <w:r>
                        <w:rPr>
                          <w:rFonts w:ascii="Arial" w:hAnsi="Arial" w:cstheme="minorBidi"/>
                          <w:b/>
                          <w:bCs/>
                          <w:color w:val="FFFFFF"/>
                          <w:kern w:val="24"/>
                          <w:sz w:val="16"/>
                          <w:szCs w:val="16"/>
                        </w:rPr>
                        <w:t>Nepriame náklady - Sankcie a pokuty</w:t>
                      </w:r>
                    </w:p>
                    <w:p w14:paraId="78007C36" w14:textId="77777777" w:rsidR="00CD178B" w:rsidRDefault="00CD178B" w:rsidP="00D946EF">
                      <w:pPr>
                        <w:pStyle w:val="Normlnywebov"/>
                        <w:jc w:val="center"/>
                        <w:textAlignment w:val="baseline"/>
                      </w:pPr>
                      <w:r>
                        <w:rPr>
                          <w:rFonts w:ascii="Arial" w:hAnsi="Arial" w:cstheme="minorBidi"/>
                          <w:b/>
                          <w:bCs/>
                          <w:color w:val="FFFFFF"/>
                          <w:kern w:val="24"/>
                          <w:sz w:val="16"/>
                          <w:szCs w:val="16"/>
                        </w:rPr>
                        <w:t xml:space="preserve">  </w:t>
                      </w:r>
                    </w:p>
                    <w:p w14:paraId="45AA0FF7" w14:textId="77777777" w:rsidR="00CD178B" w:rsidRDefault="00CD178B" w:rsidP="00D946EF">
                      <w:pPr>
                        <w:pStyle w:val="Normlnywebov"/>
                        <w:jc w:val="center"/>
                        <w:textAlignment w:val="baseline"/>
                      </w:pPr>
                      <w:r>
                        <w:rPr>
                          <w:rFonts w:ascii="Arial" w:hAnsi="Arial" w:cstheme="minorBidi"/>
                          <w:i/>
                          <w:iCs/>
                          <w:color w:val="FFFFFF"/>
                          <w:kern w:val="24"/>
                          <w:sz w:val="16"/>
                          <w:szCs w:val="16"/>
                        </w:rPr>
                        <w:t>ročný vplyv na kategóriu dotknutých subjektov</w:t>
                      </w:r>
                    </w:p>
                  </w:txbxContent>
                </v:textbox>
                <w10:wrap type="square" anchorx="margin"/>
              </v:rect>
            </w:pict>
          </mc:Fallback>
        </mc:AlternateContent>
      </w:r>
    </w:p>
    <w:p w14:paraId="1C77823C" w14:textId="77777777" w:rsidR="00D946EF" w:rsidRDefault="00D946EF" w:rsidP="00315BE2">
      <w:pPr>
        <w:spacing w:after="120" w:line="240" w:lineRule="auto"/>
        <w:rPr>
          <w:rFonts w:ascii="Arial" w:eastAsia="Times New Roman" w:hAnsi="Arial" w:cs="Times New Roman"/>
          <w:noProof/>
          <w:color w:val="000000"/>
          <w:lang w:eastAsia="sk-SK"/>
        </w:rPr>
      </w:pPr>
    </w:p>
    <w:p w14:paraId="2FCBF863" w14:textId="77777777" w:rsidR="00D946EF" w:rsidRDefault="00D946EF" w:rsidP="00315BE2">
      <w:pPr>
        <w:spacing w:after="120" w:line="240" w:lineRule="auto"/>
        <w:rPr>
          <w:rFonts w:ascii="Arial" w:eastAsia="Times New Roman" w:hAnsi="Arial" w:cs="Times New Roman"/>
          <w:noProof/>
          <w:color w:val="000000"/>
          <w:lang w:eastAsia="sk-SK"/>
        </w:rPr>
      </w:pPr>
    </w:p>
    <w:p w14:paraId="3F04B778" w14:textId="77777777" w:rsidR="00D946EF" w:rsidRDefault="00D946EF" w:rsidP="00315BE2">
      <w:pPr>
        <w:spacing w:after="120" w:line="240" w:lineRule="auto"/>
        <w:rPr>
          <w:rFonts w:ascii="Arial" w:eastAsia="Times New Roman" w:hAnsi="Arial" w:cs="Times New Roman"/>
          <w:noProof/>
          <w:color w:val="000000"/>
          <w:lang w:eastAsia="sk-SK"/>
        </w:rPr>
      </w:pPr>
      <w:r w:rsidRPr="00D946EF">
        <w:rPr>
          <w:noProof/>
          <w:lang w:eastAsia="sk-SK"/>
        </w:rPr>
        <mc:AlternateContent>
          <mc:Choice Requires="wps">
            <w:drawing>
              <wp:anchor distT="0" distB="0" distL="114300" distR="114300" simplePos="0" relativeHeight="251692032" behindDoc="0" locked="0" layoutInCell="1" allowOverlap="1" wp14:anchorId="3D755B19" wp14:editId="5A34A9CB">
                <wp:simplePos x="0" y="0"/>
                <wp:positionH relativeFrom="column">
                  <wp:posOffset>3829685</wp:posOffset>
                </wp:positionH>
                <wp:positionV relativeFrom="paragraph">
                  <wp:posOffset>119380</wp:posOffset>
                </wp:positionV>
                <wp:extent cx="248285" cy="224790"/>
                <wp:effectExtent l="0" t="0" r="0" b="0"/>
                <wp:wrapNone/>
                <wp:docPr id="16" name="BlokTextu 199">
                  <a:extLst xmlns:a="http://schemas.openxmlformats.org/drawingml/2006/main">
                    <a:ext uri="{FF2B5EF4-FFF2-40B4-BE49-F238E27FC236}">
                      <a16:creationId xmlns:a16="http://schemas.microsoft.com/office/drawing/2014/main" id="{00000000-0008-0000-0300-000071000000}"/>
                    </a:ext>
                  </a:extLst>
                </wp:docPr>
                <wp:cNvGraphicFramePr/>
                <a:graphic xmlns:a="http://schemas.openxmlformats.org/drawingml/2006/main">
                  <a:graphicData uri="http://schemas.microsoft.com/office/word/2010/wordprocessingShape">
                    <wps:wsp>
                      <wps:cNvSpPr txBox="1"/>
                      <wps:spPr>
                        <a:xfrm>
                          <a:off x="0" y="0"/>
                          <a:ext cx="248285" cy="2247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1ACD979" w14:textId="77777777" w:rsidR="00CD178B" w:rsidRDefault="00CD178B" w:rsidP="00D946EF">
                            <w:pPr>
                              <w:pStyle w:val="Normlnywebov"/>
                            </w:pPr>
                            <w:r>
                              <w:rPr>
                                <w:rFonts w:ascii="Arial" w:hAnsi="Arial" w:cs="Arial"/>
                                <w:b/>
                                <w:bCs/>
                                <w:color w:val="000000" w:themeColor="text1"/>
                                <w:sz w:val="18"/>
                                <w:szCs w:val="18"/>
                              </w:rPr>
                              <w:t>x</w:t>
                            </w:r>
                          </w:p>
                        </w:txbxContent>
                      </wps:txbx>
                      <wps:bodyPr vertOverflow="clip" horzOverflow="clip" wrap="none" rtlCol="0" anchor="t">
                        <a:spAutoFit/>
                      </wps:bodyPr>
                    </wps:wsp>
                  </a:graphicData>
                </a:graphic>
              </wp:anchor>
            </w:drawing>
          </mc:Choice>
          <mc:Fallback>
            <w:pict>
              <v:shape w14:anchorId="3D755B19" id="_x0000_s1061" type="#_x0000_t202" style="position:absolute;margin-left:301.55pt;margin-top:9.4pt;width:19.55pt;height:17.7pt;z-index:2516920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" filled="f" stroked="f">
                <v:textbox style="mso-fit-shape-to-text:t">
                  <w:txbxContent>
                    <w:p w14:paraId="51ACD979" w14:textId="77777777" w:rsidR="00CD178B" w:rsidRDefault="00CD178B" w:rsidP="00D946EF">
                      <w:pPr>
                        <w:pStyle w:val="Normlnywebov"/>
                      </w:pPr>
                      <w:r>
                        <w:rPr>
                          <w:rFonts w:ascii="Arial" w:hAnsi="Arial" w:cs="Arial"/>
                          <w:b/>
                          <w:bCs/>
                          <w:color w:val="000000" w:themeColor="text1"/>
                          <w:sz w:val="18"/>
                          <w:szCs w:val="18"/>
                        </w:rPr>
                        <w:t>x</w:t>
                      </w:r>
                    </w:p>
                  </w:txbxContent>
                </v:textbox>
              </v:shape>
            </w:pict>
          </mc:Fallback>
        </mc:AlternateContent>
      </w:r>
      <w:r w:rsidRPr="00D946EF">
        <w:rPr>
          <w:noProof/>
          <w:lang w:eastAsia="sk-SK"/>
        </w:rPr>
        <mc:AlternateContent>
          <mc:Choice Requires="wps">
            <w:drawing>
              <wp:anchor distT="0" distB="0" distL="114300" distR="114300" simplePos="0" relativeHeight="251689984" behindDoc="0" locked="0" layoutInCell="1" allowOverlap="1" wp14:anchorId="3162B72D" wp14:editId="3319F870">
                <wp:simplePos x="0" y="0"/>
                <wp:positionH relativeFrom="column">
                  <wp:posOffset>4119880</wp:posOffset>
                </wp:positionH>
                <wp:positionV relativeFrom="paragraph">
                  <wp:posOffset>9525</wp:posOffset>
                </wp:positionV>
                <wp:extent cx="1229360" cy="474980"/>
                <wp:effectExtent l="0" t="0" r="8890" b="1270"/>
                <wp:wrapSquare wrapText="bothSides"/>
                <wp:docPr id="191" name="Rectangle 3">
                  <a:extLst xmlns:a="http://schemas.openxmlformats.org/drawingml/2006/main">
                    <a:ext uri="{FF2B5EF4-FFF2-40B4-BE49-F238E27FC236}">
                      <a16:creationId xmlns:a16="http://schemas.microsoft.com/office/drawing/2014/main" id="{00000000-0008-0000-0300-00002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360" cy="474980"/>
                        </a:xfrm>
                        <a:prstGeom prst="rect">
                          <a:avLst/>
                        </a:prstGeom>
                        <a:solidFill>
                          <a:srgbClr val="00A1DE"/>
                        </a:solidFill>
                        <a:ln w="9525">
                          <a:noFill/>
                          <a:miter lim="800000"/>
                          <a:headEnd/>
                          <a:tailEnd/>
                        </a:ln>
                      </wps:spPr>
                      <wps:txbx>
                        <w:txbxContent>
                          <w:p w14:paraId="31FEBAC4" w14:textId="77777777" w:rsidR="00CD178B" w:rsidRDefault="00CD178B" w:rsidP="00D946EF">
                            <w:pPr>
                              <w:pStyle w:val="Normlnywebov"/>
                              <w:jc w:val="center"/>
                              <w:textAlignment w:val="baseline"/>
                            </w:pPr>
                            <w:r>
                              <w:rPr>
                                <w:rFonts w:ascii="Arial" w:hAnsi="Arial" w:cstheme="minorBidi"/>
                                <w:b/>
                                <w:bCs/>
                                <w:color w:val="FFFFFF"/>
                                <w:kern w:val="24"/>
                                <w:sz w:val="16"/>
                                <w:szCs w:val="16"/>
                              </w:rPr>
                              <w:t>Počet dotknutých subjektov</w:t>
                            </w:r>
                          </w:p>
                        </w:txbxContent>
                      </wps:txbx>
                      <wps:bodyPr wrap="square" lIns="36000" tIns="36000" rIns="36000" bIns="36000" anchor="ctr"/>
                    </wps:wsp>
                  </a:graphicData>
                </a:graphic>
                <wp14:sizeRelH relativeFrom="margin">
                  <wp14:pctWidth>0</wp14:pctWidth>
                </wp14:sizeRelH>
              </wp:anchor>
            </w:drawing>
          </mc:Choice>
          <mc:Fallback>
            <w:pict>
              <v:rect w14:anchorId="3162B72D" id="_x0000_s1062" style="position:absolute;margin-left:324.4pt;margin-top:.75pt;width:96.8pt;height:37.4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" fillcolor="#00a1de" stroked="f">
                <v:textbox inset="1mm,1mm,1mm,1mm">
                  <w:txbxContent>
                    <w:p w14:paraId="31FEBAC4" w14:textId="77777777" w:rsidR="00CD178B" w:rsidRDefault="00CD178B" w:rsidP="00D946EF">
                      <w:pPr>
                        <w:pStyle w:val="Normlnywebov"/>
                        <w:jc w:val="center"/>
                        <w:textAlignment w:val="baseline"/>
                      </w:pPr>
                      <w:r>
                        <w:rPr>
                          <w:rFonts w:ascii="Arial" w:hAnsi="Arial" w:cstheme="minorBidi"/>
                          <w:b/>
                          <w:bCs/>
                          <w:color w:val="FFFFFF"/>
                          <w:kern w:val="24"/>
                          <w:sz w:val="16"/>
                          <w:szCs w:val="16"/>
                        </w:rPr>
                        <w:t>Počet dotknutých subjektov</w:t>
                      </w:r>
                    </w:p>
                  </w:txbxContent>
                </v:textbox>
                <w10:wrap type="square"/>
              </v:rect>
            </w:pict>
          </mc:Fallback>
        </mc:AlternateContent>
      </w:r>
      <w:r w:rsidRPr="00D946EF">
        <w:rPr>
          <w:noProof/>
          <w:lang w:eastAsia="sk-SK"/>
        </w:rPr>
        <mc:AlternateContent>
          <mc:Choice Requires="wps">
            <w:drawing>
              <wp:anchor distT="0" distB="0" distL="114300" distR="114300" simplePos="0" relativeHeight="251687936" behindDoc="0" locked="0" layoutInCell="1" allowOverlap="1" wp14:anchorId="065CB848" wp14:editId="2E166299">
                <wp:simplePos x="0" y="0"/>
                <wp:positionH relativeFrom="margin">
                  <wp:align>left</wp:align>
                </wp:positionH>
                <wp:positionV relativeFrom="paragraph">
                  <wp:posOffset>28575</wp:posOffset>
                </wp:positionV>
                <wp:extent cx="3790950" cy="474980"/>
                <wp:effectExtent l="0" t="0" r="0" b="1270"/>
                <wp:wrapSquare wrapText="bothSides"/>
                <wp:docPr id="190" name="Rectangle 3">
                  <a:extLst xmlns:a="http://schemas.openxmlformats.org/drawingml/2006/main">
                    <a:ext uri="{FF2B5EF4-FFF2-40B4-BE49-F238E27FC236}">
                      <a16:creationId xmlns:a16="http://schemas.microsoft.com/office/drawing/2014/main" id="{00000000-0008-0000-0300-00002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474980"/>
                        </a:xfrm>
                        <a:prstGeom prst="rect">
                          <a:avLst/>
                        </a:prstGeom>
                        <a:solidFill>
                          <a:srgbClr val="00A1DE"/>
                        </a:solidFill>
                        <a:ln w="9525">
                          <a:noFill/>
                          <a:miter lim="800000"/>
                          <a:headEnd/>
                          <a:tailEnd/>
                        </a:ln>
                      </wps:spPr>
                      <wps:txbx>
                        <w:txbxContent>
                          <w:p w14:paraId="52F6C4A2" w14:textId="77777777" w:rsidR="00CD178B" w:rsidRDefault="00CD178B" w:rsidP="00D946EF">
                            <w:pPr>
                              <w:pStyle w:val="Normlnywebov"/>
                              <w:jc w:val="center"/>
                              <w:textAlignment w:val="baseline"/>
                            </w:pPr>
                            <w:r>
                              <w:rPr>
                                <w:rFonts w:ascii="Arial" w:hAnsi="Arial" w:cstheme="minorBidi"/>
                                <w:b/>
                                <w:bCs/>
                                <w:color w:val="FFFFFF"/>
                                <w:kern w:val="24"/>
                                <w:sz w:val="16"/>
                                <w:szCs w:val="16"/>
                              </w:rPr>
                              <w:t>Iné nepriame náklady</w:t>
                            </w:r>
                          </w:p>
                          <w:p w14:paraId="5FE26B51" w14:textId="77777777" w:rsidR="00CD178B" w:rsidRDefault="00CD178B" w:rsidP="00D946EF">
                            <w:pPr>
                              <w:pStyle w:val="Normlnywebov"/>
                              <w:jc w:val="center"/>
                              <w:textAlignment w:val="baseline"/>
                            </w:pPr>
                            <w:r>
                              <w:rPr>
                                <w:rFonts w:ascii="Arial" w:hAnsi="Arial" w:cstheme="minorBidi"/>
                                <w:color w:val="FFFFFF"/>
                                <w:kern w:val="24"/>
                                <w:sz w:val="16"/>
                                <w:szCs w:val="16"/>
                              </w:rPr>
                              <w:t xml:space="preserve"> </w:t>
                            </w:r>
                          </w:p>
                          <w:p w14:paraId="0C3BF4EB" w14:textId="77777777" w:rsidR="00CD178B" w:rsidRDefault="00CD178B" w:rsidP="00D946EF">
                            <w:pPr>
                              <w:pStyle w:val="Normlnywebov"/>
                              <w:jc w:val="center"/>
                              <w:textAlignment w:val="baseline"/>
                            </w:pPr>
                            <w:r>
                              <w:rPr>
                                <w:rFonts w:ascii="Arial" w:hAnsi="Arial" w:cstheme="minorBidi"/>
                                <w:i/>
                                <w:iCs/>
                                <w:color w:val="FFFFFF"/>
                                <w:kern w:val="24"/>
                                <w:sz w:val="16"/>
                                <w:szCs w:val="16"/>
                              </w:rPr>
                              <w:t>na jedného podnikateľa</w:t>
                            </w:r>
                            <w:r>
                              <w:rPr>
                                <w:rFonts w:ascii="Arial" w:hAnsi="Arial" w:cstheme="minorBidi"/>
                                <w:color w:val="FFFFFF"/>
                                <w:kern w:val="24"/>
                                <w:sz w:val="16"/>
                                <w:szCs w:val="16"/>
                              </w:rPr>
                              <w:t xml:space="preserve"> </w:t>
                            </w:r>
                          </w:p>
                        </w:txbxContent>
                      </wps:txbx>
                      <wps:bodyPr wrap="square" lIns="36000" tIns="36000" rIns="36000" bIns="36000" anchor="ctr">
                        <a:noAutofit/>
                      </wps:bodyPr>
                    </wps:wsp>
                  </a:graphicData>
                </a:graphic>
                <wp14:sizeRelH relativeFrom="margin">
                  <wp14:pctWidth>0</wp14:pctWidth>
                </wp14:sizeRelH>
              </wp:anchor>
            </w:drawing>
          </mc:Choice>
          <mc:Fallback>
            <w:pict>
              <v:rect w14:anchorId="065CB848" id="_x0000_s1063" style="position:absolute;margin-left:0;margin-top:2.25pt;width:298.5pt;height:37.4pt;z-index:2516879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" fillcolor="#00a1de" stroked="f">
                <v:textbox inset="1mm,1mm,1mm,1mm">
                  <w:txbxContent>
                    <w:p w14:paraId="52F6C4A2" w14:textId="77777777" w:rsidR="00CD178B" w:rsidRDefault="00CD178B" w:rsidP="00D946EF">
                      <w:pPr>
                        <w:pStyle w:val="Normlnywebov"/>
                        <w:jc w:val="center"/>
                        <w:textAlignment w:val="baseline"/>
                      </w:pPr>
                      <w:r>
                        <w:rPr>
                          <w:rFonts w:ascii="Arial" w:hAnsi="Arial" w:cstheme="minorBidi"/>
                          <w:b/>
                          <w:bCs/>
                          <w:color w:val="FFFFFF"/>
                          <w:kern w:val="24"/>
                          <w:sz w:val="16"/>
                          <w:szCs w:val="16"/>
                        </w:rPr>
                        <w:t>Iné nepriame náklady</w:t>
                      </w:r>
                    </w:p>
                    <w:p w14:paraId="5FE26B51" w14:textId="77777777" w:rsidR="00CD178B" w:rsidRDefault="00CD178B" w:rsidP="00D946EF">
                      <w:pPr>
                        <w:pStyle w:val="Normlnywebov"/>
                        <w:jc w:val="center"/>
                        <w:textAlignment w:val="baseline"/>
                      </w:pPr>
                      <w:r>
                        <w:rPr>
                          <w:rFonts w:ascii="Arial" w:hAnsi="Arial" w:cstheme="minorBidi"/>
                          <w:color w:val="FFFFFF"/>
                          <w:kern w:val="24"/>
                          <w:sz w:val="16"/>
                          <w:szCs w:val="16"/>
                        </w:rPr>
                        <w:t xml:space="preserve"> </w:t>
                      </w:r>
                    </w:p>
                    <w:p w14:paraId="0C3BF4EB" w14:textId="77777777" w:rsidR="00CD178B" w:rsidRDefault="00CD178B" w:rsidP="00D946EF">
                      <w:pPr>
                        <w:pStyle w:val="Normlnywebov"/>
                        <w:jc w:val="center"/>
                        <w:textAlignment w:val="baseline"/>
                      </w:pPr>
                      <w:r>
                        <w:rPr>
                          <w:rFonts w:ascii="Arial" w:hAnsi="Arial" w:cstheme="minorBidi"/>
                          <w:i/>
                          <w:iCs/>
                          <w:color w:val="FFFFFF"/>
                          <w:kern w:val="24"/>
                          <w:sz w:val="16"/>
                          <w:szCs w:val="16"/>
                        </w:rPr>
                        <w:t>na jedného podnikateľa</w:t>
                      </w:r>
                      <w:r>
                        <w:rPr>
                          <w:rFonts w:ascii="Arial" w:hAnsi="Arial" w:cstheme="minorBidi"/>
                          <w:color w:val="FFFFFF"/>
                          <w:kern w:val="24"/>
                          <w:sz w:val="16"/>
                          <w:szCs w:val="16"/>
                        </w:rPr>
                        <w:t xml:space="preserve"> </w:t>
                      </w:r>
                    </w:p>
                  </w:txbxContent>
                </v:textbox>
                <w10:wrap type="square" anchorx="margin"/>
              </v:rect>
            </w:pict>
          </mc:Fallback>
        </mc:AlternateContent>
      </w:r>
    </w:p>
    <w:p w14:paraId="32FF57B4" w14:textId="77777777" w:rsidR="00D946EF" w:rsidRDefault="00D946EF" w:rsidP="00315BE2">
      <w:pPr>
        <w:spacing w:after="120" w:line="240" w:lineRule="auto"/>
        <w:rPr>
          <w:rFonts w:ascii="Arial" w:eastAsia="Times New Roman" w:hAnsi="Arial" w:cs="Times New Roman"/>
          <w:noProof/>
          <w:color w:val="000000"/>
          <w:lang w:eastAsia="sk-SK"/>
        </w:rPr>
      </w:pPr>
    </w:p>
    <w:p w14:paraId="08D45775" w14:textId="77777777" w:rsidR="00D946EF" w:rsidRPr="00895898" w:rsidRDefault="00D946EF" w:rsidP="00315BE2">
      <w:pPr>
        <w:spacing w:after="120" w:line="240" w:lineRule="auto"/>
        <w:rPr>
          <w:rFonts w:ascii="Arial" w:eastAsia="Times New Roman" w:hAnsi="Arial" w:cs="Times New Roman"/>
          <w:noProof/>
          <w:color w:val="000000"/>
          <w:lang w:eastAsia="sk-SK"/>
        </w:rPr>
      </w:pPr>
    </w:p>
    <w:p w14:paraId="552BC66B" w14:textId="77777777" w:rsidR="00D946EF" w:rsidRDefault="00D946EF" w:rsidP="00315BE2">
      <w:pPr>
        <w:spacing w:after="120" w:line="240" w:lineRule="auto"/>
        <w:rPr>
          <w:rFonts w:ascii="Times New Roman" w:eastAsia="Calibri" w:hAnsi="Times New Roman" w:cs="Times New Roman"/>
          <w:i/>
        </w:rPr>
      </w:pPr>
    </w:p>
    <w:p w14:paraId="0B67E971" w14:textId="77777777" w:rsidR="00D946EF" w:rsidRDefault="00D946EF" w:rsidP="00315BE2">
      <w:pPr>
        <w:spacing w:after="120" w:line="240" w:lineRule="auto"/>
        <w:rPr>
          <w:rFonts w:ascii="Times New Roman" w:eastAsia="Calibri" w:hAnsi="Times New Roman" w:cs="Times New Roman"/>
          <w:i/>
        </w:rPr>
      </w:pPr>
    </w:p>
    <w:p w14:paraId="2C733D1D" w14:textId="77777777" w:rsidR="00315BE2" w:rsidRPr="00895898" w:rsidRDefault="005D39D8" w:rsidP="00315BE2">
      <w:pPr>
        <w:spacing w:after="120" w:line="240" w:lineRule="auto"/>
        <w:rPr>
          <w:rFonts w:ascii="Times New Roman" w:eastAsia="Calibri" w:hAnsi="Times New Roman" w:cs="Times New Roman"/>
        </w:rPr>
      </w:pPr>
      <w:r>
        <w:rPr>
          <w:rFonts w:ascii="Arial" w:eastAsia="Times New Roman" w:hAnsi="Arial" w:cs="Times New Roman"/>
          <w:noProof/>
          <w:color w:val="000000"/>
          <w:sz w:val="19"/>
          <w:szCs w:val="48"/>
          <w:lang w:eastAsia="sk-SK"/>
        </w:rPr>
        <mc:AlternateContent>
          <mc:Choice Requires="wpg">
            <w:drawing>
              <wp:anchor distT="0" distB="0" distL="114300" distR="114300" simplePos="0" relativeHeight="251652096" behindDoc="0" locked="0" layoutInCell="1" allowOverlap="1" wp14:anchorId="2BD14327" wp14:editId="1609F228">
                <wp:simplePos x="0" y="0"/>
                <wp:positionH relativeFrom="column">
                  <wp:posOffset>-4445</wp:posOffset>
                </wp:positionH>
                <wp:positionV relativeFrom="paragraph">
                  <wp:posOffset>238125</wp:posOffset>
                </wp:positionV>
                <wp:extent cx="4529455" cy="445770"/>
                <wp:effectExtent l="0" t="0" r="0" b="0"/>
                <wp:wrapNone/>
                <wp:docPr id="224" name="Skupina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29455" cy="445770"/>
                          <a:chOff x="0" y="0"/>
                          <a:chExt cx="3971925" cy="445770"/>
                        </a:xfrm>
                      </wpg:grpSpPr>
                      <wps:wsp>
                        <wps:cNvPr id="237" name="Textové pole 237"/>
                        <wps:cNvSpPr txBox="1">
                          <a:spLocks noChangeArrowheads="1"/>
                        </wps:cNvSpPr>
                        <wps:spPr bwMode="auto">
                          <a:xfrm>
                            <a:off x="3105150" y="0"/>
                            <a:ext cx="866775" cy="445770"/>
                          </a:xfrm>
                          <a:prstGeom prst="rect">
                            <a:avLst/>
                          </a:prstGeom>
                          <a:solidFill>
                            <a:srgbClr val="92D050"/>
                          </a:solidFill>
                          <a:ln w="9525">
                            <a:noFill/>
                            <a:miter lim="800000"/>
                            <a:headEnd/>
                            <a:tailEnd/>
                          </a:ln>
                        </wps:spPr>
                        <wps:txbx>
                          <w:txbxContent>
                            <w:p w14:paraId="05ACC84C" w14:textId="77777777" w:rsidR="00CD178B" w:rsidRPr="00895898" w:rsidRDefault="00CD178B"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Počet dotknutých subjektov</w:t>
                              </w:r>
                            </w:p>
                          </w:txbxContent>
                        </wps:txbx>
                        <wps:bodyPr rot="0" vert="horz" wrap="square" lIns="91440" tIns="45720" rIns="91440" bIns="45720" anchor="ctr" anchorCtr="0">
                          <a:noAutofit/>
                        </wps:bodyPr>
                      </wps:wsp>
                      <wpg:grpSp>
                        <wpg:cNvPr id="240" name="Skupina 240"/>
                        <wpg:cNvGrpSpPr/>
                        <wpg:grpSpPr>
                          <a:xfrm>
                            <a:off x="0" y="0"/>
                            <a:ext cx="2874010" cy="445770"/>
                            <a:chOff x="0" y="0"/>
                            <a:chExt cx="2874010" cy="445770"/>
                          </a:xfrm>
                        </wpg:grpSpPr>
                        <wps:wsp>
                          <wps:cNvPr id="242" name="Textové pole 2"/>
                          <wps:cNvSpPr txBox="1">
                            <a:spLocks noChangeArrowheads="1"/>
                          </wps:cNvSpPr>
                          <wps:spPr bwMode="auto">
                            <a:xfrm>
                              <a:off x="790575" y="95250"/>
                              <a:ext cx="100965" cy="304800"/>
                            </a:xfrm>
                            <a:prstGeom prst="rect">
                              <a:avLst/>
                            </a:prstGeom>
                            <a:noFill/>
                            <a:ln w="9525">
                              <a:noFill/>
                              <a:miter lim="800000"/>
                              <a:headEnd/>
                              <a:tailEnd/>
                            </a:ln>
                          </wps:spPr>
                          <wps:txbx>
                            <w:txbxContent>
                              <w:p w14:paraId="420D065B" w14:textId="77777777" w:rsidR="00CD178B" w:rsidRDefault="00CD178B" w:rsidP="00315BE2">
                                <w:pPr>
                                  <w:pStyle w:val="Normlnywebov"/>
                                  <w:spacing w:after="160" w:line="256" w:lineRule="auto"/>
                                </w:pPr>
                                <w:r>
                                  <w:rPr>
                                    <w:rFonts w:ascii="Calibri" w:eastAsia="Calibri" w:hAnsi="Calibri"/>
                                    <w:sz w:val="22"/>
                                    <w:szCs w:val="22"/>
                                  </w:rPr>
                                  <w:t>x</w:t>
                                </w:r>
                              </w:p>
                            </w:txbxContent>
                          </wps:txbx>
                          <wps:bodyPr rot="0" vert="horz" wrap="square" lIns="91440" tIns="45720" rIns="91440" bIns="45720" anchor="t" anchorCtr="0">
                            <a:noAutofit/>
                          </wps:bodyPr>
                        </wps:wsp>
                        <wps:wsp>
                          <wps:cNvPr id="243" name="Textové pole 2"/>
                          <wps:cNvSpPr txBox="1">
                            <a:spLocks noChangeArrowheads="1"/>
                          </wps:cNvSpPr>
                          <wps:spPr bwMode="auto">
                            <a:xfrm>
                              <a:off x="1828800" y="85725"/>
                              <a:ext cx="85090" cy="342900"/>
                            </a:xfrm>
                            <a:prstGeom prst="rect">
                              <a:avLst/>
                            </a:prstGeom>
                            <a:noFill/>
                            <a:ln w="9525">
                              <a:noFill/>
                              <a:miter lim="800000"/>
                              <a:headEnd/>
                              <a:tailEnd/>
                            </a:ln>
                          </wps:spPr>
                          <wps:txbx>
                            <w:txbxContent>
                              <w:p w14:paraId="543A5E1B" w14:textId="77777777" w:rsidR="00CD178B" w:rsidRDefault="00CD178B" w:rsidP="00315BE2">
                                <w:pPr>
                                  <w:pStyle w:val="Normlnywebov"/>
                                  <w:spacing w:after="160" w:line="256" w:lineRule="auto"/>
                                </w:pPr>
                                <w:r>
                                  <w:rPr>
                                    <w:rFonts w:ascii="Calibri" w:eastAsia="Calibri" w:hAnsi="Calibri"/>
                                    <w:sz w:val="22"/>
                                    <w:szCs w:val="22"/>
                                  </w:rPr>
                                  <w:t>x</w:t>
                                </w:r>
                              </w:p>
                            </w:txbxContent>
                          </wps:txbx>
                          <wps:bodyPr rot="0" vert="horz" wrap="square" lIns="91440" tIns="45720" rIns="91440" bIns="45720" anchor="t" anchorCtr="0">
                            <a:noAutofit/>
                          </wps:bodyPr>
                        </wps:wsp>
                        <wps:wsp>
                          <wps:cNvPr id="250" name="Textové pole 2"/>
                          <wps:cNvSpPr txBox="1">
                            <a:spLocks noChangeArrowheads="1"/>
                          </wps:cNvSpPr>
                          <wps:spPr bwMode="auto">
                            <a:xfrm>
                              <a:off x="2828925" y="95250"/>
                              <a:ext cx="45085" cy="257175"/>
                            </a:xfrm>
                            <a:prstGeom prst="rect">
                              <a:avLst/>
                            </a:prstGeom>
                            <a:noFill/>
                            <a:ln w="9525">
                              <a:noFill/>
                              <a:miter lim="800000"/>
                              <a:headEnd/>
                              <a:tailEnd/>
                            </a:ln>
                          </wps:spPr>
                          <wps:txbx>
                            <w:txbxContent>
                              <w:p w14:paraId="515D847D" w14:textId="77777777" w:rsidR="00CD178B" w:rsidRDefault="00CD178B" w:rsidP="00315BE2">
                                <w:pPr>
                                  <w:pStyle w:val="Normlnywebov"/>
                                  <w:spacing w:after="160" w:line="256" w:lineRule="auto"/>
                                </w:pPr>
                                <w:r>
                                  <w:rPr>
                                    <w:rFonts w:ascii="Calibri" w:eastAsia="Calibri" w:hAnsi="Calibri"/>
                                    <w:sz w:val="22"/>
                                    <w:szCs w:val="22"/>
                                  </w:rPr>
                                  <w:t>x</w:t>
                                </w:r>
                              </w:p>
                            </w:txbxContent>
                          </wps:txbx>
                          <wps:bodyPr rot="0" vert="horz" wrap="square" lIns="91440" tIns="45720" rIns="91440" bIns="45720" anchor="t" anchorCtr="0">
                            <a:noAutofit/>
                          </wps:bodyPr>
                        </wps:wsp>
                        <wps:wsp>
                          <wps:cNvPr id="251" name="Textové pole 2"/>
                          <wps:cNvSpPr txBox="1">
                            <a:spLocks noChangeArrowheads="1"/>
                          </wps:cNvSpPr>
                          <wps:spPr bwMode="auto">
                            <a:xfrm>
                              <a:off x="0" y="0"/>
                              <a:ext cx="733425" cy="445770"/>
                            </a:xfrm>
                            <a:prstGeom prst="rect">
                              <a:avLst/>
                            </a:prstGeom>
                            <a:solidFill>
                              <a:srgbClr val="92D050"/>
                            </a:solidFill>
                            <a:ln w="9525">
                              <a:noFill/>
                              <a:miter lim="800000"/>
                              <a:headEnd/>
                              <a:tailEnd/>
                            </a:ln>
                          </wps:spPr>
                          <wps:txbx>
                            <w:txbxContent>
                              <w:p w14:paraId="0EC1EB99" w14:textId="4E5285AE" w:rsidR="00CD178B" w:rsidRPr="00895898" w:rsidRDefault="00CD178B"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r>
                                  <w:rPr>
                                    <w:rFonts w:ascii="Arial" w:hAnsi="Arial"/>
                                    <w:color w:val="FFFFFF"/>
                                    <w:kern w:val="24"/>
                                    <w:sz w:val="16"/>
                                    <w:szCs w:val="16"/>
                                  </w:rPr>
                                  <w:t xml:space="preserve"> **</w:t>
                                </w:r>
                              </w:p>
                            </w:txbxContent>
                          </wps:txbx>
                          <wps:bodyPr rot="0" vert="horz" wrap="square" lIns="91440" tIns="45720" rIns="91440" bIns="45720" anchor="ctr" anchorCtr="0">
                            <a:noAutofit/>
                          </wps:bodyPr>
                        </wps:wsp>
                        <wps:wsp>
                          <wps:cNvPr id="252" name="Textové pole 2"/>
                          <wps:cNvSpPr txBox="1">
                            <a:spLocks noChangeArrowheads="1"/>
                          </wps:cNvSpPr>
                          <wps:spPr bwMode="auto">
                            <a:xfrm>
                              <a:off x="1047750" y="0"/>
                              <a:ext cx="733425" cy="445770"/>
                            </a:xfrm>
                            <a:prstGeom prst="rect">
                              <a:avLst/>
                            </a:prstGeom>
                            <a:solidFill>
                              <a:srgbClr val="92D050"/>
                            </a:solidFill>
                            <a:ln w="9525">
                              <a:noFill/>
                              <a:miter lim="800000"/>
                              <a:headEnd/>
                              <a:tailEnd/>
                            </a:ln>
                          </wps:spPr>
                          <wps:txbx>
                            <w:txbxContent>
                              <w:p w14:paraId="56F78D80" w14:textId="445A9F6D" w:rsidR="00CD178B" w:rsidRPr="00895898" w:rsidRDefault="00CD178B"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Tarifa</w:t>
                                </w:r>
                                <w:r>
                                  <w:rPr>
                                    <w:rFonts w:ascii="Arial" w:hAnsi="Arial"/>
                                    <w:color w:val="FFFFFF"/>
                                    <w:kern w:val="24"/>
                                    <w:sz w:val="16"/>
                                    <w:szCs w:val="16"/>
                                  </w:rPr>
                                  <w:t xml:space="preserve"> ***</w:t>
                                </w:r>
                                <w:r w:rsidRPr="00895898">
                                  <w:rPr>
                                    <w:rFonts w:ascii="Arial" w:hAnsi="Arial"/>
                                    <w:color w:val="FFFFFF"/>
                                    <w:kern w:val="24"/>
                                    <w:sz w:val="16"/>
                                    <w:szCs w:val="16"/>
                                  </w:rPr>
                                  <w:t xml:space="preserve"> </w:t>
                                </w:r>
                              </w:p>
                            </w:txbxContent>
                          </wps:txbx>
                          <wps:bodyPr rot="0" vert="horz" wrap="square" lIns="91440" tIns="45720" rIns="91440" bIns="45720" anchor="ctr" anchorCtr="0">
                            <a:noAutofit/>
                          </wps:bodyPr>
                        </wps:wsp>
                        <wps:wsp>
                          <wps:cNvPr id="253" name="Textové pole 2"/>
                          <wps:cNvSpPr txBox="1">
                            <a:spLocks noChangeArrowheads="1"/>
                          </wps:cNvSpPr>
                          <wps:spPr bwMode="auto">
                            <a:xfrm>
                              <a:off x="2066925" y="0"/>
                              <a:ext cx="733425" cy="445770"/>
                            </a:xfrm>
                            <a:prstGeom prst="rect">
                              <a:avLst/>
                            </a:prstGeom>
                            <a:solidFill>
                              <a:srgbClr val="92D050"/>
                            </a:solidFill>
                            <a:ln w="9525">
                              <a:noFill/>
                              <a:miter lim="800000"/>
                              <a:headEnd/>
                              <a:tailEnd/>
                            </a:ln>
                          </wps:spPr>
                          <wps:txbx>
                            <w:txbxContent>
                              <w:p w14:paraId="7546B991" w14:textId="0966E796" w:rsidR="00CD178B" w:rsidRPr="00895898" w:rsidRDefault="00CD178B"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r>
                                  <w:rPr>
                                    <w:rFonts w:ascii="Arial" w:hAnsi="Arial"/>
                                    <w:color w:val="FFFFFF"/>
                                    <w:kern w:val="24"/>
                                    <w:sz w:val="16"/>
                                    <w:szCs w:val="16"/>
                                  </w:rPr>
                                  <w:t xml:space="preserve"> *</w:t>
                                </w:r>
                              </w:p>
                            </w:txbxContent>
                          </wps:txbx>
                          <wps:bodyPr rot="0" vert="horz" wrap="square" lIns="91440" tIns="45720" rIns="91440" bIns="45720" anchor="ctr" anchorCtr="0">
                            <a:noAutofit/>
                          </wps:bodyPr>
                        </wps:wsp>
                      </wpg:grpSp>
                    </wpg:wgp>
                  </a:graphicData>
                </a:graphic>
                <wp14:sizeRelH relativeFrom="margin">
                  <wp14:pctWidth>0</wp14:pctWidth>
                </wp14:sizeRelH>
                <wp14:sizeRelV relativeFrom="page">
                  <wp14:pctHeight>0</wp14:pctHeight>
                </wp14:sizeRelV>
              </wp:anchor>
            </w:drawing>
          </mc:Choice>
          <mc:Fallback>
            <w:pict>
              <v:group w14:anchorId="2BD14327" id="Skupina 119" o:spid="_x0000_s1064" style="position:absolute;margin-left:-.35pt;margin-top:18.75pt;width:356.65pt;height:35.1pt;z-index:251652096;mso-width-relative:margin" coordsize="39719,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">
                <v:shape id="Textové pole 237" o:spid="_x0000_s1065" type="#_x0000_t202" style="position:absolute;left:31051;width:8668;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" fillcolor="#92d050" stroked="f">
                  <v:textbox>
                    <w:txbxContent>
                      <w:p w14:paraId="05ACC84C" w14:textId="77777777" w:rsidR="00CD178B" w:rsidRPr="00895898" w:rsidRDefault="00CD178B"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Počet dotknutých subjektov</w:t>
                        </w:r>
                      </w:p>
                    </w:txbxContent>
                  </v:textbox>
                </v:shape>
                <v:group id="Skupina 240" o:spid="_x0000_s1066" style="position:absolute;width:28740;height:4457" coordsize="2874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Textové pole 2" o:spid="_x0000_s1067" type="#_x0000_t202" style="position:absolute;left:7905;top:952;width:101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" filled="f" stroked="f">
                    <v:textbox>
                      <w:txbxContent>
                        <w:p w14:paraId="420D065B" w14:textId="77777777" w:rsidR="00CD178B" w:rsidRDefault="00CD178B" w:rsidP="00315BE2">
                          <w:pPr>
                            <w:pStyle w:val="Normlnywebov"/>
                            <w:spacing w:after="160" w:line="256" w:lineRule="auto"/>
                          </w:pPr>
                          <w:r>
                            <w:rPr>
                              <w:rFonts w:ascii="Calibri" w:eastAsia="Calibri" w:hAnsi="Calibri"/>
                              <w:sz w:val="22"/>
                              <w:szCs w:val="22"/>
                            </w:rPr>
                            <w:t>x</w:t>
                          </w:r>
                        </w:p>
                      </w:txbxContent>
                    </v:textbox>
                  </v:shape>
                  <v:shape id="Textové pole 2" o:spid="_x0000_s1068" type="#_x0000_t202" style="position:absolute;left:18288;top:857;width:85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14:paraId="543A5E1B" w14:textId="77777777" w:rsidR="00CD178B" w:rsidRDefault="00CD178B" w:rsidP="00315BE2">
                          <w:pPr>
                            <w:pStyle w:val="Normlnywebov"/>
                            <w:spacing w:after="160" w:line="256" w:lineRule="auto"/>
                          </w:pPr>
                          <w:r>
                            <w:rPr>
                              <w:rFonts w:ascii="Calibri" w:eastAsia="Calibri" w:hAnsi="Calibri"/>
                              <w:sz w:val="22"/>
                              <w:szCs w:val="22"/>
                            </w:rPr>
                            <w:t>x</w:t>
                          </w:r>
                        </w:p>
                      </w:txbxContent>
                    </v:textbox>
                  </v:shape>
                  <v:shape id="Textové pole 2" o:spid="_x0000_s1069" type="#_x0000_t202" style="position:absolute;left:28289;top:952;width:451;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" filled="f" stroked="f">
                    <v:textbox>
                      <w:txbxContent>
                        <w:p w14:paraId="515D847D" w14:textId="77777777" w:rsidR="00CD178B" w:rsidRDefault="00CD178B" w:rsidP="00315BE2">
                          <w:pPr>
                            <w:pStyle w:val="Normlnywebov"/>
                            <w:spacing w:after="160" w:line="256" w:lineRule="auto"/>
                          </w:pPr>
                          <w:r>
                            <w:rPr>
                              <w:rFonts w:ascii="Calibri" w:eastAsia="Calibri" w:hAnsi="Calibri"/>
                              <w:sz w:val="22"/>
                              <w:szCs w:val="22"/>
                            </w:rPr>
                            <w:t>x</w:t>
                          </w:r>
                        </w:p>
                      </w:txbxContent>
                    </v:textbox>
                  </v:shape>
                  <v:shape id="Textové pole 2" o:spid="_x0000_s1070" type="#_x0000_t202" style="position:absolute;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" fillcolor="#92d050" stroked="f">
                    <v:textbox>
                      <w:txbxContent>
                        <w:p w14:paraId="0EC1EB99" w14:textId="4E5285AE" w:rsidR="00CD178B" w:rsidRPr="00895898" w:rsidRDefault="00CD178B"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r>
                            <w:rPr>
                              <w:rFonts w:ascii="Arial" w:hAnsi="Arial"/>
                              <w:color w:val="FFFFFF"/>
                              <w:kern w:val="24"/>
                              <w:sz w:val="16"/>
                              <w:szCs w:val="16"/>
                            </w:rPr>
                            <w:t xml:space="preserve"> **</w:t>
                          </w:r>
                        </w:p>
                      </w:txbxContent>
                    </v:textbox>
                  </v:shape>
                  <v:shape id="Textové pole 2" o:spid="_x0000_s1071" type="#_x0000_t202" style="position:absolute;left:10477;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" fillcolor="#92d050" stroked="f">
                    <v:textbox>
                      <w:txbxContent>
                        <w:p w14:paraId="56F78D80" w14:textId="445A9F6D" w:rsidR="00CD178B" w:rsidRPr="00895898" w:rsidRDefault="00CD178B"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Tarifa</w:t>
                          </w:r>
                          <w:r>
                            <w:rPr>
                              <w:rFonts w:ascii="Arial" w:hAnsi="Arial"/>
                              <w:color w:val="FFFFFF"/>
                              <w:kern w:val="24"/>
                              <w:sz w:val="16"/>
                              <w:szCs w:val="16"/>
                            </w:rPr>
                            <w:t xml:space="preserve"> ***</w:t>
                          </w:r>
                          <w:r w:rsidRPr="00895898">
                            <w:rPr>
                              <w:rFonts w:ascii="Arial" w:hAnsi="Arial"/>
                              <w:color w:val="FFFFFF"/>
                              <w:kern w:val="24"/>
                              <w:sz w:val="16"/>
                              <w:szCs w:val="16"/>
                            </w:rPr>
                            <w:t xml:space="preserve"> </w:t>
                          </w:r>
                        </w:p>
                      </w:txbxContent>
                    </v:textbox>
                  </v:shape>
                  <v:shape id="Textové pole 2" o:spid="_x0000_s1072" type="#_x0000_t202" style="position:absolute;left:20669;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" fillcolor="#92d050" stroked="f">
                    <v:textbox>
                      <w:txbxContent>
                        <w:p w14:paraId="7546B991" w14:textId="0966E796" w:rsidR="00CD178B" w:rsidRPr="00895898" w:rsidRDefault="00CD178B"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r>
                            <w:rPr>
                              <w:rFonts w:ascii="Arial" w:hAnsi="Arial"/>
                              <w:color w:val="FFFFFF"/>
                              <w:kern w:val="24"/>
                              <w:sz w:val="16"/>
                              <w:szCs w:val="16"/>
                            </w:rPr>
                            <w:t xml:space="preserve"> *</w:t>
                          </w:r>
                        </w:p>
                      </w:txbxContent>
                    </v:textbox>
                  </v:shape>
                </v:group>
              </v:group>
            </w:pict>
          </mc:Fallback>
        </mc:AlternateContent>
      </w:r>
      <w:r w:rsidR="00315BE2" w:rsidRPr="00895898">
        <w:rPr>
          <w:rFonts w:ascii="Times New Roman" w:eastAsia="Calibri" w:hAnsi="Times New Roman" w:cs="Times New Roman"/>
          <w:i/>
        </w:rPr>
        <w:t xml:space="preserve">Administratívne náklady na celé podnikateľské prostredie </w:t>
      </w:r>
      <w:r w:rsidR="00315BE2" w:rsidRPr="00895898">
        <w:rPr>
          <w:rFonts w:ascii="Times New Roman" w:eastAsia="Calibri" w:hAnsi="Times New Roman" w:cs="Times New Roman"/>
        </w:rPr>
        <w:t>sú vyčíslené na základe vzorca:</w:t>
      </w:r>
    </w:p>
    <w:p w14:paraId="5BFC49B1" w14:textId="77777777" w:rsidR="00315BE2" w:rsidRPr="00895898" w:rsidRDefault="00315BE2" w:rsidP="00315BE2">
      <w:pPr>
        <w:spacing w:after="120" w:line="240" w:lineRule="auto"/>
        <w:rPr>
          <w:rFonts w:ascii="Times New Roman" w:eastAsia="Times New Roman" w:hAnsi="Times New Roman" w:cs="Times New Roman"/>
          <w:color w:val="000000"/>
        </w:rPr>
      </w:pPr>
    </w:p>
    <w:p w14:paraId="78A3E211" w14:textId="77777777" w:rsidR="00315BE2" w:rsidRPr="00895898" w:rsidRDefault="00315BE2" w:rsidP="00315BE2">
      <w:pPr>
        <w:spacing w:after="120" w:line="240" w:lineRule="auto"/>
        <w:rPr>
          <w:rFonts w:ascii="Times New Roman" w:eastAsia="Times New Roman" w:hAnsi="Times New Roman" w:cs="Times New Roman"/>
          <w:i/>
          <w:color w:val="000000"/>
        </w:rPr>
      </w:pPr>
    </w:p>
    <w:p w14:paraId="42248D0D" w14:textId="412550F9" w:rsidR="00315BE2" w:rsidRDefault="00315BE2" w:rsidP="00315BE2">
      <w:pPr>
        <w:spacing w:after="120" w:line="240" w:lineRule="auto"/>
        <w:rPr>
          <w:rFonts w:ascii="Times New Roman" w:eastAsia="Calibri" w:hAnsi="Times New Roman" w:cs="Times New Roman"/>
          <w:i/>
        </w:rPr>
      </w:pPr>
    </w:p>
    <w:p w14:paraId="61506029" w14:textId="77777777" w:rsidR="003A686F" w:rsidRPr="00895898" w:rsidRDefault="003A686F" w:rsidP="003A686F">
      <w:pPr>
        <w:spacing w:after="120" w:line="240" w:lineRule="auto"/>
        <w:rPr>
          <w:rFonts w:ascii="Times New Roman" w:eastAsia="Times New Roman" w:hAnsi="Times New Roman" w:cs="Times New Roman"/>
          <w:i/>
        </w:rPr>
      </w:pPr>
      <w:r w:rsidRPr="00895898">
        <w:rPr>
          <w:rFonts w:ascii="Times New Roman" w:eastAsia="Times New Roman" w:hAnsi="Times New Roman" w:cs="Times New Roman"/>
          <w:i/>
          <w:lang w:val="en-US"/>
        </w:rPr>
        <w:t xml:space="preserve">* </w:t>
      </w:r>
      <w:r w:rsidRPr="00895898">
        <w:rPr>
          <w:rFonts w:ascii="Times New Roman" w:eastAsia="Times New Roman" w:hAnsi="Times New Roman" w:cs="Times New Roman"/>
          <w:i/>
        </w:rPr>
        <w:t xml:space="preserve">Pokyny k vyplneniu frekvencie plnenia povinnosti sú uvedené na str. </w:t>
      </w:r>
      <w:r>
        <w:rPr>
          <w:rFonts w:ascii="Times New Roman" w:eastAsia="Times New Roman" w:hAnsi="Times New Roman" w:cs="Times New Roman"/>
          <w:i/>
        </w:rPr>
        <w:t>11</w:t>
      </w:r>
    </w:p>
    <w:p w14:paraId="6385ECE5" w14:textId="77777777" w:rsidR="003A686F" w:rsidRPr="00895898" w:rsidRDefault="003A686F" w:rsidP="003A686F">
      <w:pPr>
        <w:spacing w:after="120" w:line="240" w:lineRule="auto"/>
        <w:rPr>
          <w:rFonts w:ascii="Times New Roman" w:eastAsia="Times New Roman" w:hAnsi="Times New Roman" w:cs="Times New Roman"/>
          <w:i/>
          <w:lang w:val="en-US"/>
        </w:rPr>
      </w:pPr>
      <w:r w:rsidRPr="00895898">
        <w:rPr>
          <w:rFonts w:ascii="Times New Roman" w:eastAsia="Times New Roman" w:hAnsi="Times New Roman" w:cs="Times New Roman"/>
          <w:i/>
        </w:rPr>
        <w:t xml:space="preserve">** </w:t>
      </w:r>
      <w:r w:rsidRPr="00895898">
        <w:rPr>
          <w:rFonts w:ascii="Times New Roman" w:eastAsia="Times New Roman" w:hAnsi="Times New Roman" w:cs="Times New Roman"/>
          <w:i/>
          <w:lang w:val="en-US"/>
        </w:rPr>
        <w:t xml:space="preserve">Pokyny k vyplneniu časovej náročnosti sú uvedené na str. </w:t>
      </w:r>
      <w:r>
        <w:rPr>
          <w:rFonts w:ascii="Times New Roman" w:eastAsia="Times New Roman" w:hAnsi="Times New Roman" w:cs="Times New Roman"/>
          <w:i/>
          <w:lang w:val="en-US"/>
        </w:rPr>
        <w:t>11 a 12</w:t>
      </w:r>
    </w:p>
    <w:p w14:paraId="23DDEB87" w14:textId="77777777" w:rsidR="003A686F" w:rsidRPr="00895898" w:rsidRDefault="003A686F" w:rsidP="003A686F">
      <w:pPr>
        <w:spacing w:after="120" w:line="240" w:lineRule="auto"/>
        <w:jc w:val="both"/>
        <w:rPr>
          <w:rFonts w:ascii="Times New Roman" w:eastAsia="Times New Roman" w:hAnsi="Times New Roman" w:cs="Times New Roman"/>
          <w:i/>
          <w:color w:val="000000"/>
        </w:rPr>
      </w:pPr>
      <w:r w:rsidRPr="0095456D">
        <w:rPr>
          <w:rFonts w:ascii="Times New Roman" w:eastAsia="Times New Roman" w:hAnsi="Times New Roman" w:cs="Times New Roman"/>
          <w:i/>
          <w:lang w:val="en-US"/>
        </w:rPr>
        <w:t>*** Tarifa – pre zjednodušenie výpočtov vychádza z priemernej ceny práce, ktorá je uvedená v Kalkulačke nákladov (priemerná mzda + odvody zamestnávateľa).</w:t>
      </w:r>
      <w:r w:rsidRPr="00937409">
        <w:rPr>
          <w:rFonts w:ascii="Times New Roman" w:eastAsia="Times New Roman" w:hAnsi="Times New Roman" w:cs="Times New Roman"/>
          <w:i/>
          <w:lang w:val="en-US"/>
        </w:rPr>
        <w:t xml:space="preserve"> </w:t>
      </w:r>
    </w:p>
    <w:p w14:paraId="4FA02697" w14:textId="77777777" w:rsidR="003A686F" w:rsidRPr="00895898" w:rsidRDefault="003A686F" w:rsidP="00315BE2">
      <w:pPr>
        <w:spacing w:after="120" w:line="240" w:lineRule="auto"/>
        <w:rPr>
          <w:rFonts w:ascii="Times New Roman" w:eastAsia="Calibri" w:hAnsi="Times New Roman" w:cs="Times New Roman"/>
          <w:i/>
        </w:rPr>
      </w:pPr>
    </w:p>
    <w:p w14:paraId="0F4414B3" w14:textId="77777777" w:rsidR="00315BE2" w:rsidRPr="00895898" w:rsidRDefault="00C05563" w:rsidP="00315BE2">
      <w:pPr>
        <w:spacing w:after="120" w:line="240" w:lineRule="auto"/>
        <w:rPr>
          <w:rFonts w:ascii="Times New Roman" w:eastAsia="Calibri" w:hAnsi="Times New Roman" w:cs="Times New Roman"/>
          <w:i/>
        </w:rPr>
      </w:pPr>
      <w:r w:rsidRPr="00394AD2">
        <w:rPr>
          <w:noProof/>
          <w:lang w:eastAsia="sk-SK"/>
        </w:rPr>
        <w:lastRenderedPageBreak/>
        <mc:AlternateContent>
          <mc:Choice Requires="wps">
            <w:drawing>
              <wp:anchor distT="0" distB="0" distL="114300" distR="114300" simplePos="0" relativeHeight="251702272" behindDoc="0" locked="0" layoutInCell="1" allowOverlap="1" wp14:anchorId="169BAAD8" wp14:editId="6CF5F0CA">
                <wp:simplePos x="0" y="0"/>
                <wp:positionH relativeFrom="column">
                  <wp:posOffset>4731489</wp:posOffset>
                </wp:positionH>
                <wp:positionV relativeFrom="paragraph">
                  <wp:posOffset>745298</wp:posOffset>
                </wp:positionV>
                <wp:extent cx="248612" cy="258884"/>
                <wp:effectExtent l="0" t="0" r="0" b="0"/>
                <wp:wrapSquare wrapText="bothSides"/>
                <wp:docPr id="230"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612" cy="258884"/>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0E05858" w14:textId="77777777" w:rsidR="00CD178B" w:rsidRDefault="00CD178B" w:rsidP="00C05563">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w:pict>
              <v:shape w14:anchorId="169BAAD8" id="_x0000_s1073" type="#_x0000_t202" style="position:absolute;margin-left:372.55pt;margin-top:58.7pt;width:19.6pt;height:20.4pt;z-index:2517022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" filled="f" stroked="f">
                <v:textbox>
                  <w:txbxContent>
                    <w:p w14:paraId="70E05858" w14:textId="77777777" w:rsidR="00CD178B" w:rsidRDefault="00CD178B" w:rsidP="00C05563">
                      <w:pPr>
                        <w:pStyle w:val="Normlnywebov"/>
                      </w:pPr>
                      <w:r>
                        <w:rPr>
                          <w:rFonts w:asciiTheme="minorHAnsi" w:hAnsi="Calibri" w:cstheme="minorBidi"/>
                          <w:b/>
                          <w:bCs/>
                          <w:color w:val="000000" w:themeColor="text1"/>
                          <w:sz w:val="22"/>
                          <w:szCs w:val="22"/>
                        </w:rPr>
                        <w:t>+</w:t>
                      </w:r>
                    </w:p>
                  </w:txbxContent>
                </v:textbox>
                <w10:wrap type="square"/>
              </v:shape>
            </w:pict>
          </mc:Fallback>
        </mc:AlternateContent>
      </w:r>
      <w:r w:rsidRPr="00394AD2">
        <w:rPr>
          <w:noProof/>
          <w:lang w:eastAsia="sk-SK"/>
        </w:rPr>
        <mc:AlternateContent>
          <mc:Choice Requires="wps">
            <w:drawing>
              <wp:anchor distT="0" distB="0" distL="114300" distR="114300" simplePos="0" relativeHeight="251700224" behindDoc="0" locked="0" layoutInCell="1" allowOverlap="1" wp14:anchorId="32236ACC" wp14:editId="13C4DFDD">
                <wp:simplePos x="0" y="0"/>
                <wp:positionH relativeFrom="column">
                  <wp:posOffset>3593465</wp:posOffset>
                </wp:positionH>
                <wp:positionV relativeFrom="paragraph">
                  <wp:posOffset>719455</wp:posOffset>
                </wp:positionV>
                <wp:extent cx="248285" cy="258445"/>
                <wp:effectExtent l="0" t="0" r="0" b="0"/>
                <wp:wrapSquare wrapText="bothSides"/>
                <wp:docPr id="229"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285" cy="25844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E4A2386" w14:textId="77777777" w:rsidR="00CD178B" w:rsidRDefault="00CD178B" w:rsidP="00C05563">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w:pict>
              <v:shape w14:anchorId="32236ACC" id="_x0000_s1074" type="#_x0000_t202" style="position:absolute;margin-left:282.95pt;margin-top:56.65pt;width:19.55pt;height:20.35pt;z-index:251700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" filled="f" stroked="f">
                <v:textbox>
                  <w:txbxContent>
                    <w:p w14:paraId="3E4A2386" w14:textId="77777777" w:rsidR="00CD178B" w:rsidRDefault="00CD178B" w:rsidP="00C05563">
                      <w:pPr>
                        <w:pStyle w:val="Normlnywebov"/>
                      </w:pPr>
                      <w:r>
                        <w:rPr>
                          <w:rFonts w:asciiTheme="minorHAnsi" w:hAnsi="Calibri" w:cstheme="minorBidi"/>
                          <w:b/>
                          <w:bCs/>
                          <w:color w:val="000000" w:themeColor="text1"/>
                          <w:sz w:val="22"/>
                          <w:szCs w:val="22"/>
                        </w:rPr>
                        <w:t>+</w:t>
                      </w:r>
                    </w:p>
                  </w:txbxContent>
                </v:textbox>
                <w10:wrap type="square"/>
              </v:shape>
            </w:pict>
          </mc:Fallback>
        </mc:AlternateContent>
      </w:r>
      <w:r w:rsidRPr="00394AD2">
        <w:rPr>
          <w:noProof/>
          <w:lang w:eastAsia="sk-SK"/>
        </w:rPr>
        <mc:AlternateContent>
          <mc:Choice Requires="wps">
            <w:drawing>
              <wp:anchor distT="0" distB="0" distL="114300" distR="114300" simplePos="0" relativeHeight="251698176" behindDoc="0" locked="0" layoutInCell="1" allowOverlap="1" wp14:anchorId="02CCED44" wp14:editId="0AB7043A">
                <wp:simplePos x="0" y="0"/>
                <wp:positionH relativeFrom="column">
                  <wp:posOffset>2477386</wp:posOffset>
                </wp:positionH>
                <wp:positionV relativeFrom="paragraph">
                  <wp:posOffset>702768</wp:posOffset>
                </wp:positionV>
                <wp:extent cx="248612" cy="258884"/>
                <wp:effectExtent l="0" t="0" r="0" b="0"/>
                <wp:wrapSquare wrapText="bothSides"/>
                <wp:docPr id="228"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612" cy="258884"/>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ADC4C77" w14:textId="77777777" w:rsidR="00CD178B" w:rsidRDefault="00CD178B" w:rsidP="00C05563">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w:pict>
              <v:shape w14:anchorId="02CCED44" id="_x0000_s1075" type="#_x0000_t202" style="position:absolute;margin-left:195.05pt;margin-top:55.35pt;width:19.6pt;height:20.4pt;z-index:251698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" filled="f" stroked="f">
                <v:textbox>
                  <w:txbxContent>
                    <w:p w14:paraId="1ADC4C77" w14:textId="77777777" w:rsidR="00CD178B" w:rsidRDefault="00CD178B" w:rsidP="00C05563">
                      <w:pPr>
                        <w:pStyle w:val="Normlnywebov"/>
                      </w:pPr>
                      <w:r>
                        <w:rPr>
                          <w:rFonts w:asciiTheme="minorHAnsi" w:hAnsi="Calibri" w:cstheme="minorBidi"/>
                          <w:b/>
                          <w:bCs/>
                          <w:color w:val="000000" w:themeColor="text1"/>
                          <w:sz w:val="22"/>
                          <w:szCs w:val="22"/>
                        </w:rPr>
                        <w:t>+</w:t>
                      </w:r>
                    </w:p>
                  </w:txbxContent>
                </v:textbox>
                <w10:wrap type="square"/>
              </v:shape>
            </w:pict>
          </mc:Fallback>
        </mc:AlternateContent>
      </w:r>
      <w:r w:rsidRPr="00C05563">
        <w:rPr>
          <w:noProof/>
          <w:lang w:eastAsia="sk-SK"/>
        </w:rPr>
        <mc:AlternateContent>
          <mc:Choice Requires="wps">
            <w:drawing>
              <wp:anchor distT="0" distB="0" distL="114300" distR="114300" simplePos="0" relativeHeight="251696128" behindDoc="0" locked="0" layoutInCell="1" allowOverlap="1" wp14:anchorId="2A29D33B" wp14:editId="219944B6">
                <wp:simplePos x="0" y="0"/>
                <wp:positionH relativeFrom="column">
                  <wp:posOffset>3831354</wp:posOffset>
                </wp:positionH>
                <wp:positionV relativeFrom="paragraph">
                  <wp:posOffset>376918</wp:posOffset>
                </wp:positionV>
                <wp:extent cx="934048" cy="1105697"/>
                <wp:effectExtent l="0" t="0" r="0" b="0"/>
                <wp:wrapNone/>
                <wp:docPr id="217" name="Rectangle 3">
                  <a:extLst xmlns:a="http://schemas.openxmlformats.org/drawingml/2006/main">
                    <a:ext uri="{FF2B5EF4-FFF2-40B4-BE49-F238E27FC236}">
                      <a16:creationId xmlns:a16="http://schemas.microsoft.com/office/drawing/2014/main" id="{00000000-0008-0000-0300-00005D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048" cy="1105697"/>
                        </a:xfrm>
                        <a:prstGeom prst="rect">
                          <a:avLst/>
                        </a:prstGeom>
                        <a:solidFill>
                          <a:srgbClr val="00A1DE"/>
                        </a:solidFill>
                        <a:ln w="9525">
                          <a:noFill/>
                          <a:miter lim="800000"/>
                          <a:headEnd/>
                          <a:tailEnd/>
                        </a:ln>
                      </wps:spPr>
                      <wps:txbx>
                        <w:txbxContent>
                          <w:p w14:paraId="4E1965A6" w14:textId="77777777" w:rsidR="00CD178B" w:rsidRDefault="00CD178B" w:rsidP="00C05563">
                            <w:pPr>
                              <w:pStyle w:val="Normlnywebov"/>
                              <w:jc w:val="center"/>
                              <w:textAlignment w:val="baseline"/>
                              <w:rPr>
                                <w:rFonts w:ascii="Arial" w:hAnsi="Arial" w:cstheme="minorBidi"/>
                                <w:b/>
                                <w:bCs/>
                                <w:color w:val="FFFFFF"/>
                                <w:kern w:val="24"/>
                                <w:sz w:val="20"/>
                                <w:szCs w:val="20"/>
                              </w:rPr>
                            </w:pPr>
                          </w:p>
                          <w:p w14:paraId="6DD3564B" w14:textId="19D65220" w:rsidR="00CD178B" w:rsidRDefault="00CD178B" w:rsidP="00C05563">
                            <w:pPr>
                              <w:pStyle w:val="Normlnywebov"/>
                              <w:jc w:val="center"/>
                              <w:textAlignment w:val="baseline"/>
                            </w:pPr>
                            <w:r>
                              <w:rPr>
                                <w:rFonts w:ascii="Arial" w:hAnsi="Arial" w:cstheme="minorBidi"/>
                                <w:b/>
                                <w:bCs/>
                                <w:color w:val="FFFFFF"/>
                                <w:kern w:val="24"/>
                                <w:sz w:val="20"/>
                                <w:szCs w:val="20"/>
                              </w:rPr>
                              <w:t>Nepriame náklady</w:t>
                            </w:r>
                          </w:p>
                          <w:p w14:paraId="7993F099" w14:textId="77777777" w:rsidR="00CD178B" w:rsidRDefault="00CD178B" w:rsidP="006C25BE">
                            <w:pPr>
                              <w:pStyle w:val="Normlnywebov"/>
                              <w:jc w:val="center"/>
                              <w:textAlignment w:val="baseline"/>
                            </w:pPr>
                            <w:r>
                              <w:rPr>
                                <w:rFonts w:ascii="Arial" w:hAnsi="Arial" w:cstheme="minorBidi"/>
                                <w:color w:val="FFFFFF"/>
                                <w:kern w:val="24"/>
                                <w:sz w:val="16"/>
                                <w:szCs w:val="16"/>
                              </w:rPr>
                              <w:t>Iné nepriame náklady</w:t>
                            </w:r>
                          </w:p>
                          <w:p w14:paraId="3B82189D" w14:textId="77777777" w:rsidR="00CD178B" w:rsidRDefault="00CD178B" w:rsidP="006C25BE">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p w14:paraId="74110302" w14:textId="4EDFC4F6" w:rsidR="00CD178B" w:rsidRDefault="00CD178B" w:rsidP="006C25BE">
                            <w:pPr>
                              <w:pStyle w:val="Normlnywebov"/>
                              <w:jc w:val="center"/>
                              <w:textAlignment w:val="baseline"/>
                            </w:pPr>
                          </w:p>
                        </w:txbxContent>
                      </wps:txbx>
                      <wps:bodyPr wrap="square" lIns="36000" tIns="36000" rIns="36000" bIns="36000" anchor="ctr">
                        <a:noAutofit/>
                      </wps:bodyPr>
                    </wps:wsp>
                  </a:graphicData>
                </a:graphic>
                <wp14:sizeRelH relativeFrom="margin">
                  <wp14:pctWidth>0</wp14:pctWidth>
                </wp14:sizeRelH>
                <wp14:sizeRelV relativeFrom="margin">
                  <wp14:pctHeight>0</wp14:pctHeight>
                </wp14:sizeRelV>
              </wp:anchor>
            </w:drawing>
          </mc:Choice>
          <mc:Fallback>
            <w:pict>
              <v:rect w14:anchorId="2A29D33B" id="_x0000_s1076" style="position:absolute;margin-left:301.7pt;margin-top:29.7pt;width:73.55pt;height:87.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" fillcolor="#00a1de" stroked="f">
                <v:textbox inset="1mm,1mm,1mm,1mm">
                  <w:txbxContent>
                    <w:p w14:paraId="4E1965A6" w14:textId="77777777" w:rsidR="00CD178B" w:rsidRDefault="00CD178B" w:rsidP="00C05563">
                      <w:pPr>
                        <w:pStyle w:val="Normlnywebov"/>
                        <w:jc w:val="center"/>
                        <w:textAlignment w:val="baseline"/>
                        <w:rPr>
                          <w:rFonts w:ascii="Arial" w:hAnsi="Arial" w:cstheme="minorBidi"/>
                          <w:b/>
                          <w:bCs/>
                          <w:color w:val="FFFFFF"/>
                          <w:kern w:val="24"/>
                          <w:sz w:val="20"/>
                          <w:szCs w:val="20"/>
                        </w:rPr>
                      </w:pPr>
                    </w:p>
                    <w:p w14:paraId="6DD3564B" w14:textId="19D65220" w:rsidR="00CD178B" w:rsidRDefault="00CD178B" w:rsidP="00C05563">
                      <w:pPr>
                        <w:pStyle w:val="Normlnywebov"/>
                        <w:jc w:val="center"/>
                        <w:textAlignment w:val="baseline"/>
                      </w:pPr>
                      <w:r>
                        <w:rPr>
                          <w:rFonts w:ascii="Arial" w:hAnsi="Arial" w:cstheme="minorBidi"/>
                          <w:b/>
                          <w:bCs/>
                          <w:color w:val="FFFFFF"/>
                          <w:kern w:val="24"/>
                          <w:sz w:val="20"/>
                          <w:szCs w:val="20"/>
                        </w:rPr>
                        <w:t>Nepriame náklady</w:t>
                      </w:r>
                    </w:p>
                    <w:p w14:paraId="7993F099" w14:textId="77777777" w:rsidR="00CD178B" w:rsidRDefault="00CD178B" w:rsidP="006C25BE">
                      <w:pPr>
                        <w:pStyle w:val="Normlnywebov"/>
                        <w:jc w:val="center"/>
                        <w:textAlignment w:val="baseline"/>
                      </w:pPr>
                      <w:r>
                        <w:rPr>
                          <w:rFonts w:ascii="Arial" w:hAnsi="Arial" w:cstheme="minorBidi"/>
                          <w:color w:val="FFFFFF"/>
                          <w:kern w:val="24"/>
                          <w:sz w:val="16"/>
                          <w:szCs w:val="16"/>
                        </w:rPr>
                        <w:t>Iné nepriame náklady</w:t>
                      </w:r>
                    </w:p>
                    <w:p w14:paraId="3B82189D" w14:textId="77777777" w:rsidR="00CD178B" w:rsidRDefault="00CD178B" w:rsidP="006C25BE">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p w14:paraId="74110302" w14:textId="4EDFC4F6" w:rsidR="00CD178B" w:rsidRDefault="00CD178B" w:rsidP="006C25BE">
                      <w:pPr>
                        <w:pStyle w:val="Normlnywebov"/>
                        <w:jc w:val="center"/>
                        <w:textAlignment w:val="baseline"/>
                      </w:pPr>
                    </w:p>
                  </w:txbxContent>
                </v:textbox>
              </v:rect>
            </w:pict>
          </mc:Fallback>
        </mc:AlternateContent>
      </w:r>
      <w:r w:rsidRPr="00C05563">
        <w:rPr>
          <w:noProof/>
          <w:lang w:eastAsia="sk-SK"/>
        </w:rPr>
        <mc:AlternateContent>
          <mc:Choice Requires="wpg">
            <w:drawing>
              <wp:anchor distT="0" distB="0" distL="114300" distR="114300" simplePos="0" relativeHeight="251694080" behindDoc="0" locked="0" layoutInCell="1" allowOverlap="1" wp14:anchorId="0FEDACE2" wp14:editId="2C0E231F">
                <wp:simplePos x="0" y="0"/>
                <wp:positionH relativeFrom="margin">
                  <wp:align>left</wp:align>
                </wp:positionH>
                <wp:positionV relativeFrom="paragraph">
                  <wp:posOffset>365125</wp:posOffset>
                </wp:positionV>
                <wp:extent cx="5890260" cy="1116330"/>
                <wp:effectExtent l="0" t="0" r="0" b="7620"/>
                <wp:wrapSquare wrapText="bothSides"/>
                <wp:docPr id="15" name="Skupina 205">
                  <a:extLst xmlns:a="http://schemas.openxmlformats.org/drawingml/2006/main">
                    <a:ext uri="{FF2B5EF4-FFF2-40B4-BE49-F238E27FC236}">
                      <a16:creationId xmlns:a16="http://schemas.microsoft.com/office/drawing/2014/main" id="{00000000-0008-0000-0300-000059000000}"/>
                    </a:ext>
                  </a:extLst>
                </wp:docPr>
                <wp:cNvGraphicFramePr/>
                <a:graphic xmlns:a="http://schemas.openxmlformats.org/drawingml/2006/main">
                  <a:graphicData uri="http://schemas.microsoft.com/office/word/2010/wordprocessingGroup">
                    <wpg:wgp>
                      <wpg:cNvGrpSpPr/>
                      <wpg:grpSpPr>
                        <a:xfrm>
                          <a:off x="0" y="0"/>
                          <a:ext cx="5890260" cy="1116330"/>
                          <a:chOff x="0" y="0"/>
                          <a:chExt cx="6809417" cy="862629"/>
                        </a:xfrm>
                      </wpg:grpSpPr>
                      <wps:wsp>
                        <wps:cNvPr id="18" name="Rectangle 3">
                          <a:extLst>
                            <a:ext uri="{FF2B5EF4-FFF2-40B4-BE49-F238E27FC236}">
                              <a16:creationId xmlns:a16="http://schemas.microsoft.com/office/drawing/2014/main" id="{00000000-0008-0000-0300-00005A000000}"/>
                            </a:ext>
                          </a:extLst>
                        </wps:cNvPr>
                        <wps:cNvSpPr>
                          <a:spLocks noChangeArrowheads="1"/>
                        </wps:cNvSpPr>
                        <wps:spPr bwMode="auto">
                          <a:xfrm>
                            <a:off x="5732926" y="0"/>
                            <a:ext cx="1076491" cy="853641"/>
                          </a:xfrm>
                          <a:prstGeom prst="rect">
                            <a:avLst/>
                          </a:prstGeom>
                          <a:solidFill>
                            <a:srgbClr val="81BC00"/>
                          </a:solidFill>
                          <a:ln w="9525">
                            <a:noFill/>
                            <a:miter lim="800000"/>
                            <a:headEnd/>
                            <a:tailEnd/>
                          </a:ln>
                        </wps:spPr>
                        <wps:txbx>
                          <w:txbxContent>
                            <w:p w14:paraId="5198448E" w14:textId="77777777" w:rsidR="00CD178B" w:rsidRDefault="00CD178B" w:rsidP="00C05563">
                              <w:pPr>
                                <w:pStyle w:val="Normlnywebov"/>
                                <w:jc w:val="center"/>
                                <w:textAlignment w:val="baseline"/>
                              </w:pPr>
                              <w:r>
                                <w:rPr>
                                  <w:rFonts w:ascii="Arial" w:hAnsi="Arial" w:cstheme="minorBidi"/>
                                  <w:b/>
                                  <w:bCs/>
                                  <w:color w:val="FFFFFF"/>
                                  <w:kern w:val="24"/>
                                  <w:sz w:val="20"/>
                                  <w:szCs w:val="20"/>
                                </w:rPr>
                                <w:t xml:space="preserve">Administratívne náklady </w:t>
                              </w:r>
                            </w:p>
                            <w:p w14:paraId="598AE023" w14:textId="77777777" w:rsidR="00CD178B" w:rsidRDefault="00CD178B" w:rsidP="00C05563">
                              <w:pPr>
                                <w:pStyle w:val="Normlnywebov"/>
                                <w:jc w:val="center"/>
                                <w:textAlignment w:val="baseline"/>
                              </w:pPr>
                              <w:r>
                                <w:rPr>
                                  <w:rFonts w:ascii="Arial" w:hAnsi="Arial" w:cstheme="minorBidi"/>
                                  <w:i/>
                                  <w:iCs/>
                                  <w:color w:val="FFFFFF"/>
                                  <w:kern w:val="24"/>
                                  <w:sz w:val="16"/>
                                  <w:szCs w:val="16"/>
                                </w:rPr>
                                <w:t>na jedného podnikateľa</w:t>
                              </w:r>
                            </w:p>
                          </w:txbxContent>
                        </wps:txbx>
                        <wps:bodyPr wrap="square" lIns="36000" tIns="36000" rIns="36000" bIns="36000" anchor="ctr"/>
                      </wps:wsp>
                      <wps:wsp>
                        <wps:cNvPr id="21" name="Rectangle 3">
                          <a:extLst>
                            <a:ext uri="{FF2B5EF4-FFF2-40B4-BE49-F238E27FC236}">
                              <a16:creationId xmlns:a16="http://schemas.microsoft.com/office/drawing/2014/main" id="{00000000-0008-0000-0300-00005B000000}"/>
                            </a:ext>
                          </a:extLst>
                        </wps:cNvPr>
                        <wps:cNvSpPr>
                          <a:spLocks noChangeArrowheads="1"/>
                        </wps:cNvSpPr>
                        <wps:spPr bwMode="auto">
                          <a:xfrm>
                            <a:off x="0" y="514"/>
                            <a:ext cx="1568601" cy="853641"/>
                          </a:xfrm>
                          <a:prstGeom prst="rect">
                            <a:avLst/>
                          </a:prstGeom>
                          <a:solidFill>
                            <a:srgbClr val="0070C0"/>
                          </a:solidFill>
                          <a:ln w="9525">
                            <a:noFill/>
                            <a:miter lim="800000"/>
                            <a:headEnd/>
                            <a:tailEnd/>
                          </a:ln>
                        </wps:spPr>
                        <wps:txbx>
                          <w:txbxContent>
                            <w:p w14:paraId="1A0FBED3" w14:textId="77777777" w:rsidR="00CD178B" w:rsidRDefault="00CD178B" w:rsidP="00C05563">
                              <w:pPr>
                                <w:pStyle w:val="Normlnywebov"/>
                                <w:jc w:val="center"/>
                                <w:textAlignment w:val="baseline"/>
                              </w:pPr>
                              <w:r>
                                <w:rPr>
                                  <w:rFonts w:ascii="Arial" w:hAnsi="Arial" w:cstheme="minorBidi"/>
                                  <w:b/>
                                  <w:bCs/>
                                  <w:color w:val="FFFFFF"/>
                                  <w:kern w:val="24"/>
                                  <w:sz w:val="20"/>
                                  <w:szCs w:val="20"/>
                                </w:rPr>
                                <w:t xml:space="preserve">Priame náklady </w:t>
                              </w:r>
                            </w:p>
                            <w:p w14:paraId="69185BB9" w14:textId="77777777" w:rsidR="00CD178B" w:rsidRDefault="00CD178B" w:rsidP="00C05563">
                              <w:pPr>
                                <w:pStyle w:val="Normlnywebov"/>
                                <w:jc w:val="center"/>
                                <w:textAlignment w:val="baseline"/>
                              </w:pPr>
                              <w:r>
                                <w:rPr>
                                  <w:rFonts w:ascii="Arial" w:hAnsi="Arial" w:cstheme="minorBidi"/>
                                  <w:color w:val="FFFFFF"/>
                                  <w:kern w:val="24"/>
                                  <w:sz w:val="16"/>
                                  <w:szCs w:val="16"/>
                                </w:rPr>
                                <w:t>Dane, odvody, clá a poplatky, ktorých cieľom je znižovať negatívne externality)</w:t>
                              </w:r>
                            </w:p>
                            <w:p w14:paraId="6683B573" w14:textId="77777777" w:rsidR="00CD178B" w:rsidRDefault="00CD178B" w:rsidP="00C05563">
                              <w:pPr>
                                <w:pStyle w:val="Normlnywebov"/>
                                <w:jc w:val="center"/>
                                <w:textAlignment w:val="baseline"/>
                              </w:pPr>
                              <w:r>
                                <w:rPr>
                                  <w:rFonts w:ascii="Arial" w:hAnsi="Arial" w:cstheme="minorBidi"/>
                                  <w:color w:val="FFFFFF"/>
                                  <w:kern w:val="24"/>
                                  <w:sz w:val="16"/>
                                  <w:szCs w:val="16"/>
                                </w:rPr>
                                <w:t xml:space="preserve"> </w:t>
                              </w:r>
                              <w:r>
                                <w:rPr>
                                  <w:rFonts w:ascii="Arial" w:hAnsi="Arial" w:cstheme="minorBidi"/>
                                  <w:i/>
                                  <w:iCs/>
                                  <w:color w:val="FFFFFF"/>
                                  <w:kern w:val="24"/>
                                  <w:sz w:val="16"/>
                                  <w:szCs w:val="16"/>
                                </w:rPr>
                                <w:t>na celé podnikateľské prostredie</w:t>
                              </w:r>
                            </w:p>
                          </w:txbxContent>
                        </wps:txbx>
                        <wps:bodyPr wrap="square" lIns="36000" tIns="36000" rIns="36000" bIns="36000" anchor="ctr" anchorCtr="0"/>
                      </wps:wsp>
                      <wps:wsp>
                        <wps:cNvPr id="26" name="Rectangle 3">
                          <a:extLst>
                            <a:ext uri="{FF2B5EF4-FFF2-40B4-BE49-F238E27FC236}">
                              <a16:creationId xmlns:a16="http://schemas.microsoft.com/office/drawing/2014/main" id="{00000000-0008-0000-0300-00005C000000}"/>
                            </a:ext>
                          </a:extLst>
                        </wps:cNvPr>
                        <wps:cNvSpPr>
                          <a:spLocks noChangeArrowheads="1"/>
                        </wps:cNvSpPr>
                        <wps:spPr bwMode="auto">
                          <a:xfrm>
                            <a:off x="1807368" y="4752"/>
                            <a:ext cx="1076491" cy="853641"/>
                          </a:xfrm>
                          <a:prstGeom prst="rect">
                            <a:avLst/>
                          </a:prstGeom>
                          <a:solidFill>
                            <a:srgbClr val="0070C0"/>
                          </a:solidFill>
                          <a:ln w="9525">
                            <a:noFill/>
                            <a:miter lim="800000"/>
                            <a:headEnd/>
                            <a:tailEnd/>
                          </a:ln>
                        </wps:spPr>
                        <wps:txbx>
                          <w:txbxContent>
                            <w:p w14:paraId="3602C5FA" w14:textId="77777777" w:rsidR="00CD178B" w:rsidRDefault="00CD178B" w:rsidP="00C05563">
                              <w:pPr>
                                <w:pStyle w:val="Normlnywebov"/>
                                <w:jc w:val="center"/>
                                <w:textAlignment w:val="baseline"/>
                              </w:pPr>
                              <w:r>
                                <w:rPr>
                                  <w:rFonts w:ascii="Arial" w:hAnsi="Arial" w:cstheme="minorBidi"/>
                                  <w:b/>
                                  <w:bCs/>
                                  <w:color w:val="FFFFFF"/>
                                  <w:kern w:val="24"/>
                                  <w:sz w:val="20"/>
                                  <w:szCs w:val="20"/>
                                </w:rPr>
                                <w:t>Priame náklady</w:t>
                              </w:r>
                            </w:p>
                            <w:p w14:paraId="2371EA5A" w14:textId="77777777" w:rsidR="00CD178B" w:rsidRDefault="00CD178B" w:rsidP="00C05563">
                              <w:pPr>
                                <w:pStyle w:val="Normlnywebov"/>
                                <w:jc w:val="center"/>
                                <w:textAlignment w:val="baseline"/>
                              </w:pPr>
                              <w:r>
                                <w:rPr>
                                  <w:rFonts w:ascii="Arial" w:hAnsi="Arial" w:cstheme="minorBidi"/>
                                  <w:color w:val="FFFFFF"/>
                                  <w:kern w:val="24"/>
                                  <w:sz w:val="16"/>
                                  <w:szCs w:val="16"/>
                                </w:rPr>
                                <w:t xml:space="preserve">  Iné poplatky</w:t>
                              </w:r>
                            </w:p>
                            <w:p w14:paraId="64385310" w14:textId="77777777" w:rsidR="00CD178B" w:rsidRDefault="00CD178B" w:rsidP="00C05563">
                              <w:pPr>
                                <w:pStyle w:val="Normlnywebov"/>
                                <w:jc w:val="center"/>
                                <w:textAlignment w:val="baseline"/>
                              </w:pPr>
                              <w:r>
                                <w:rPr>
                                  <w:rFonts w:asciiTheme="minorHAnsi" w:hAnsi="Calibri" w:cstheme="minorBidi"/>
                                  <w:sz w:val="22"/>
                                  <w:szCs w:val="22"/>
                                </w:rPr>
                                <w:t xml:space="preserve"> </w:t>
                              </w:r>
                              <w:r>
                                <w:rPr>
                                  <w:rFonts w:ascii="Arial" w:hAnsi="Arial" w:cstheme="minorBidi"/>
                                  <w:i/>
                                  <w:iCs/>
                                  <w:color w:val="FFFFFF"/>
                                  <w:kern w:val="24"/>
                                  <w:sz w:val="16"/>
                                  <w:szCs w:val="16"/>
                                </w:rPr>
                                <w:t>na celé podnikateľské prostredie</w:t>
                              </w:r>
                            </w:p>
                          </w:txbxContent>
                        </wps:txbx>
                        <wps:bodyPr wrap="square" lIns="36000" tIns="36000" rIns="36000" bIns="36000" anchor="ctr"/>
                      </wps:wsp>
                      <wps:wsp>
                        <wps:cNvPr id="27" name="Rectangle 3">
                          <a:extLst>
                            <a:ext uri="{FF2B5EF4-FFF2-40B4-BE49-F238E27FC236}">
                              <a16:creationId xmlns:a16="http://schemas.microsoft.com/office/drawing/2014/main" id="{00000000-0008-0000-0300-00005D000000}"/>
                            </a:ext>
                          </a:extLst>
                        </wps:cNvPr>
                        <wps:cNvSpPr>
                          <a:spLocks noChangeArrowheads="1"/>
                        </wps:cNvSpPr>
                        <wps:spPr bwMode="auto">
                          <a:xfrm>
                            <a:off x="3113122" y="8988"/>
                            <a:ext cx="1076491" cy="853641"/>
                          </a:xfrm>
                          <a:prstGeom prst="rect">
                            <a:avLst/>
                          </a:prstGeom>
                          <a:solidFill>
                            <a:srgbClr val="00A1DE"/>
                          </a:solidFill>
                          <a:ln w="9525">
                            <a:noFill/>
                            <a:miter lim="800000"/>
                            <a:headEnd/>
                            <a:tailEnd/>
                          </a:ln>
                        </wps:spPr>
                        <wps:txbx>
                          <w:txbxContent>
                            <w:p w14:paraId="6892036B" w14:textId="77777777" w:rsidR="00CD178B" w:rsidRDefault="00CD178B" w:rsidP="00C05563">
                              <w:pPr>
                                <w:pStyle w:val="Normlnywebov"/>
                                <w:jc w:val="center"/>
                                <w:textAlignment w:val="baseline"/>
                              </w:pPr>
                              <w:r>
                                <w:rPr>
                                  <w:rFonts w:ascii="Arial" w:hAnsi="Arial" w:cstheme="minorBidi"/>
                                  <w:b/>
                                  <w:bCs/>
                                  <w:color w:val="FFFFFF"/>
                                  <w:kern w:val="24"/>
                                  <w:sz w:val="20"/>
                                  <w:szCs w:val="20"/>
                                </w:rPr>
                                <w:t>Nepriame náklady</w:t>
                              </w:r>
                            </w:p>
                            <w:p w14:paraId="449A1F79" w14:textId="77777777" w:rsidR="00CD178B" w:rsidRDefault="00CD178B" w:rsidP="00C05563">
                              <w:pPr>
                                <w:pStyle w:val="Normlnywebov"/>
                                <w:jc w:val="center"/>
                                <w:textAlignment w:val="baseline"/>
                              </w:pPr>
                              <w:r>
                                <w:rPr>
                                  <w:rFonts w:ascii="Arial" w:hAnsi="Arial" w:cstheme="minorBidi"/>
                                  <w:color w:val="FFFFFF"/>
                                  <w:kern w:val="24"/>
                                  <w:sz w:val="16"/>
                                  <w:szCs w:val="16"/>
                                </w:rPr>
                                <w:t>Sankcie a pokuty</w:t>
                              </w:r>
                            </w:p>
                            <w:p w14:paraId="67B64B9B" w14:textId="77777777" w:rsidR="00CD178B" w:rsidRDefault="00CD178B" w:rsidP="00C05563">
                              <w:pPr>
                                <w:pStyle w:val="Normlnywebov"/>
                                <w:jc w:val="center"/>
                                <w:textAlignment w:val="baseline"/>
                              </w:pPr>
                              <w:r>
                                <w:rPr>
                                  <w:rFonts w:ascii="Arial" w:hAnsi="Arial" w:cstheme="minorBidi"/>
                                  <w:i/>
                                  <w:iCs/>
                                  <w:color w:val="FFFFFF"/>
                                  <w:kern w:val="24"/>
                                  <w:sz w:val="16"/>
                                  <w:szCs w:val="16"/>
                                </w:rPr>
                                <w:t xml:space="preserve"> na celé podnikateľské prostredie</w:t>
                              </w:r>
                            </w:p>
                          </w:txbxContent>
                        </wps:txbx>
                        <wps:bodyPr wrap="square" lIns="36000" tIns="36000" rIns="36000" bIns="36000" anchor="ctr"/>
                      </wps:wsp>
                      <wps:wsp>
                        <wps:cNvPr id="28" name="BlokTextu 210">
                          <a:extLst>
                            <a:ext uri="{FF2B5EF4-FFF2-40B4-BE49-F238E27FC236}">
                              <a16:creationId xmlns:a16="http://schemas.microsoft.com/office/drawing/2014/main" id="{00000000-0008-0000-0300-00005E000000}"/>
                            </a:ext>
                          </a:extLst>
                        </wps:cNvPr>
                        <wps:cNvSpPr txBox="1"/>
                        <wps:spPr>
                          <a:xfrm>
                            <a:off x="1569295" y="271506"/>
                            <a:ext cx="289052" cy="254667"/>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F853259" w14:textId="77777777" w:rsidR="00CD178B" w:rsidRDefault="00CD178B" w:rsidP="00C05563">
                              <w:pPr>
                                <w:pStyle w:val="Normlnywebov"/>
                              </w:pPr>
                              <w:r>
                                <w:rPr>
                                  <w:rFonts w:asciiTheme="minorHAnsi" w:hAnsi="Calibri" w:cstheme="minorBidi"/>
                                  <w:b/>
                                  <w:bCs/>
                                  <w:color w:val="000000" w:themeColor="text1"/>
                                  <w:sz w:val="22"/>
                                  <w:szCs w:val="22"/>
                                </w:rPr>
                                <w:t>+</w:t>
                              </w:r>
                            </w:p>
                          </w:txbxContent>
                        </wps:txbx>
                        <wps:bodyPr wrap="none"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0FEDACE2" id="Skupina 205" o:spid="_x0000_s1077" style="position:absolute;margin-left:0;margin-top:28.75pt;width:463.8pt;height:87.9pt;z-index:251694080;mso-position-horizontal:left;mso-position-horizontal-relative:margin;mso-width-relative:margin;mso-height-relative:margin" coordsize="68094,8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">
                <v:rect id="_x0000_s1078" style="position:absolute;left:57329;width:10765;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" fillcolor="#81bc00" stroked="f">
                  <v:textbox inset="1mm,1mm,1mm,1mm">
                    <w:txbxContent>
                      <w:p w14:paraId="5198448E" w14:textId="77777777" w:rsidR="00CD178B" w:rsidRDefault="00CD178B" w:rsidP="00C05563">
                        <w:pPr>
                          <w:pStyle w:val="Normlnywebov"/>
                          <w:jc w:val="center"/>
                          <w:textAlignment w:val="baseline"/>
                        </w:pPr>
                        <w:r>
                          <w:rPr>
                            <w:rFonts w:ascii="Arial" w:hAnsi="Arial" w:cstheme="minorBidi"/>
                            <w:b/>
                            <w:bCs/>
                            <w:color w:val="FFFFFF"/>
                            <w:kern w:val="24"/>
                            <w:sz w:val="20"/>
                            <w:szCs w:val="20"/>
                          </w:rPr>
                          <w:t xml:space="preserve">Administratívne náklady </w:t>
                        </w:r>
                      </w:p>
                      <w:p w14:paraId="598AE023" w14:textId="77777777" w:rsidR="00CD178B" w:rsidRDefault="00CD178B" w:rsidP="00C05563">
                        <w:pPr>
                          <w:pStyle w:val="Normlnywebov"/>
                          <w:jc w:val="center"/>
                          <w:textAlignment w:val="baseline"/>
                        </w:pPr>
                        <w:r>
                          <w:rPr>
                            <w:rFonts w:ascii="Arial" w:hAnsi="Arial" w:cstheme="minorBidi"/>
                            <w:i/>
                            <w:iCs/>
                            <w:color w:val="FFFFFF"/>
                            <w:kern w:val="24"/>
                            <w:sz w:val="16"/>
                            <w:szCs w:val="16"/>
                          </w:rPr>
                          <w:t>na jedného podnikateľa</w:t>
                        </w:r>
                      </w:p>
                    </w:txbxContent>
                  </v:textbox>
                </v:rect>
                <v:rect id="_x0000_s1079" style="position:absolute;top:5;width:15686;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" fillcolor="#0070c0" stroked="f">
                  <v:textbox inset="1mm,1mm,1mm,1mm">
                    <w:txbxContent>
                      <w:p w14:paraId="1A0FBED3" w14:textId="77777777" w:rsidR="00CD178B" w:rsidRDefault="00CD178B" w:rsidP="00C05563">
                        <w:pPr>
                          <w:pStyle w:val="Normlnywebov"/>
                          <w:jc w:val="center"/>
                          <w:textAlignment w:val="baseline"/>
                        </w:pPr>
                        <w:r>
                          <w:rPr>
                            <w:rFonts w:ascii="Arial" w:hAnsi="Arial" w:cstheme="minorBidi"/>
                            <w:b/>
                            <w:bCs/>
                            <w:color w:val="FFFFFF"/>
                            <w:kern w:val="24"/>
                            <w:sz w:val="20"/>
                            <w:szCs w:val="20"/>
                          </w:rPr>
                          <w:t xml:space="preserve">Priame náklady </w:t>
                        </w:r>
                      </w:p>
                      <w:p w14:paraId="69185BB9" w14:textId="77777777" w:rsidR="00CD178B" w:rsidRDefault="00CD178B" w:rsidP="00C05563">
                        <w:pPr>
                          <w:pStyle w:val="Normlnywebov"/>
                          <w:jc w:val="center"/>
                          <w:textAlignment w:val="baseline"/>
                        </w:pPr>
                        <w:r>
                          <w:rPr>
                            <w:rFonts w:ascii="Arial" w:hAnsi="Arial" w:cstheme="minorBidi"/>
                            <w:color w:val="FFFFFF"/>
                            <w:kern w:val="24"/>
                            <w:sz w:val="16"/>
                            <w:szCs w:val="16"/>
                          </w:rPr>
                          <w:t xml:space="preserve">Dane, odvody, clá a poplatky, ktorých cieľom je znižovať negatívne </w:t>
                        </w:r>
                        <w:proofErr w:type="spellStart"/>
                        <w:r>
                          <w:rPr>
                            <w:rFonts w:ascii="Arial" w:hAnsi="Arial" w:cstheme="minorBidi"/>
                            <w:color w:val="FFFFFF"/>
                            <w:kern w:val="24"/>
                            <w:sz w:val="16"/>
                            <w:szCs w:val="16"/>
                          </w:rPr>
                          <w:t>externality</w:t>
                        </w:r>
                        <w:proofErr w:type="spellEnd"/>
                        <w:r>
                          <w:rPr>
                            <w:rFonts w:ascii="Arial" w:hAnsi="Arial" w:cstheme="minorBidi"/>
                            <w:color w:val="FFFFFF"/>
                            <w:kern w:val="24"/>
                            <w:sz w:val="16"/>
                            <w:szCs w:val="16"/>
                          </w:rPr>
                          <w:t>)</w:t>
                        </w:r>
                      </w:p>
                      <w:p w14:paraId="6683B573" w14:textId="77777777" w:rsidR="00CD178B" w:rsidRDefault="00CD178B" w:rsidP="00C05563">
                        <w:pPr>
                          <w:pStyle w:val="Normlnywebov"/>
                          <w:jc w:val="center"/>
                          <w:textAlignment w:val="baseline"/>
                        </w:pPr>
                        <w:r>
                          <w:rPr>
                            <w:rFonts w:ascii="Arial" w:hAnsi="Arial" w:cstheme="minorBidi"/>
                            <w:color w:val="FFFFFF"/>
                            <w:kern w:val="24"/>
                            <w:sz w:val="16"/>
                            <w:szCs w:val="16"/>
                          </w:rPr>
                          <w:t xml:space="preserve"> </w:t>
                        </w:r>
                        <w:r>
                          <w:rPr>
                            <w:rFonts w:ascii="Arial" w:hAnsi="Arial" w:cstheme="minorBidi"/>
                            <w:i/>
                            <w:iCs/>
                            <w:color w:val="FFFFFF"/>
                            <w:kern w:val="24"/>
                            <w:sz w:val="16"/>
                            <w:szCs w:val="16"/>
                          </w:rPr>
                          <w:t>na celé podnikateľské prostredie</w:t>
                        </w:r>
                      </w:p>
                    </w:txbxContent>
                  </v:textbox>
                </v:rect>
                <v:rect id="_x0000_s1080" style="position:absolute;left:18073;top:47;width:10765;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" fillcolor="#0070c0" stroked="f">
                  <v:textbox inset="1mm,1mm,1mm,1mm">
                    <w:txbxContent>
                      <w:p w14:paraId="3602C5FA" w14:textId="77777777" w:rsidR="00CD178B" w:rsidRDefault="00CD178B" w:rsidP="00C05563">
                        <w:pPr>
                          <w:pStyle w:val="Normlnywebov"/>
                          <w:jc w:val="center"/>
                          <w:textAlignment w:val="baseline"/>
                        </w:pPr>
                        <w:r>
                          <w:rPr>
                            <w:rFonts w:ascii="Arial" w:hAnsi="Arial" w:cstheme="minorBidi"/>
                            <w:b/>
                            <w:bCs/>
                            <w:color w:val="FFFFFF"/>
                            <w:kern w:val="24"/>
                            <w:sz w:val="20"/>
                            <w:szCs w:val="20"/>
                          </w:rPr>
                          <w:t>Priame náklady</w:t>
                        </w:r>
                      </w:p>
                      <w:p w14:paraId="2371EA5A" w14:textId="77777777" w:rsidR="00CD178B" w:rsidRDefault="00CD178B" w:rsidP="00C05563">
                        <w:pPr>
                          <w:pStyle w:val="Normlnywebov"/>
                          <w:jc w:val="center"/>
                          <w:textAlignment w:val="baseline"/>
                        </w:pPr>
                        <w:r>
                          <w:rPr>
                            <w:rFonts w:ascii="Arial" w:hAnsi="Arial" w:cstheme="minorBidi"/>
                            <w:color w:val="FFFFFF"/>
                            <w:kern w:val="24"/>
                            <w:sz w:val="16"/>
                            <w:szCs w:val="16"/>
                          </w:rPr>
                          <w:t xml:space="preserve">  Iné poplatky</w:t>
                        </w:r>
                      </w:p>
                      <w:p w14:paraId="64385310" w14:textId="77777777" w:rsidR="00CD178B" w:rsidRDefault="00CD178B" w:rsidP="00C05563">
                        <w:pPr>
                          <w:pStyle w:val="Normlnywebov"/>
                          <w:jc w:val="center"/>
                          <w:textAlignment w:val="baseline"/>
                        </w:pPr>
                        <w:r>
                          <w:rPr>
                            <w:rFonts w:asciiTheme="minorHAnsi" w:hAnsi="Calibri" w:cstheme="minorBidi"/>
                            <w:sz w:val="22"/>
                            <w:szCs w:val="22"/>
                          </w:rPr>
                          <w:t xml:space="preserve"> </w:t>
                        </w:r>
                        <w:r>
                          <w:rPr>
                            <w:rFonts w:ascii="Arial" w:hAnsi="Arial" w:cstheme="minorBidi"/>
                            <w:i/>
                            <w:iCs/>
                            <w:color w:val="FFFFFF"/>
                            <w:kern w:val="24"/>
                            <w:sz w:val="16"/>
                            <w:szCs w:val="16"/>
                          </w:rPr>
                          <w:t>na celé podnikateľské prostredie</w:t>
                        </w:r>
                      </w:p>
                    </w:txbxContent>
                  </v:textbox>
                </v:rect>
                <v:rect id="_x0000_s1081" style="position:absolute;left:31131;top:89;width:10765;height:8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" fillcolor="#00a1de" stroked="f">
                  <v:textbox inset="1mm,1mm,1mm,1mm">
                    <w:txbxContent>
                      <w:p w14:paraId="6892036B" w14:textId="77777777" w:rsidR="00CD178B" w:rsidRDefault="00CD178B" w:rsidP="00C05563">
                        <w:pPr>
                          <w:pStyle w:val="Normlnywebov"/>
                          <w:jc w:val="center"/>
                          <w:textAlignment w:val="baseline"/>
                        </w:pPr>
                        <w:r>
                          <w:rPr>
                            <w:rFonts w:ascii="Arial" w:hAnsi="Arial" w:cstheme="minorBidi"/>
                            <w:b/>
                            <w:bCs/>
                            <w:color w:val="FFFFFF"/>
                            <w:kern w:val="24"/>
                            <w:sz w:val="20"/>
                            <w:szCs w:val="20"/>
                          </w:rPr>
                          <w:t>Nepriame náklady</w:t>
                        </w:r>
                      </w:p>
                      <w:p w14:paraId="449A1F79" w14:textId="77777777" w:rsidR="00CD178B" w:rsidRDefault="00CD178B" w:rsidP="00C05563">
                        <w:pPr>
                          <w:pStyle w:val="Normlnywebov"/>
                          <w:jc w:val="center"/>
                          <w:textAlignment w:val="baseline"/>
                        </w:pPr>
                        <w:r>
                          <w:rPr>
                            <w:rFonts w:ascii="Arial" w:hAnsi="Arial" w:cstheme="minorBidi"/>
                            <w:color w:val="FFFFFF"/>
                            <w:kern w:val="24"/>
                            <w:sz w:val="16"/>
                            <w:szCs w:val="16"/>
                          </w:rPr>
                          <w:t>Sankcie a pokuty</w:t>
                        </w:r>
                      </w:p>
                      <w:p w14:paraId="67B64B9B" w14:textId="77777777" w:rsidR="00CD178B" w:rsidRDefault="00CD178B" w:rsidP="00C05563">
                        <w:pPr>
                          <w:pStyle w:val="Normlnywebov"/>
                          <w:jc w:val="center"/>
                          <w:textAlignment w:val="baseline"/>
                        </w:pPr>
                        <w:r>
                          <w:rPr>
                            <w:rFonts w:ascii="Arial" w:hAnsi="Arial" w:cstheme="minorBidi"/>
                            <w:i/>
                            <w:iCs/>
                            <w:color w:val="FFFFFF"/>
                            <w:kern w:val="24"/>
                            <w:sz w:val="16"/>
                            <w:szCs w:val="16"/>
                          </w:rPr>
                          <w:t xml:space="preserve"> na celé podnikateľské prostredie</w:t>
                        </w:r>
                      </w:p>
                    </w:txbxContent>
                  </v:textbox>
                </v:rect>
                <v:shape id="BlokTextu 210" o:spid="_x0000_s1082" type="#_x0000_t202" style="position:absolute;left:15692;top:2715;width:2891;height:25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" filled="f" stroked="f">
                  <v:textbox>
                    <w:txbxContent>
                      <w:p w14:paraId="4F853259" w14:textId="77777777" w:rsidR="00CD178B" w:rsidRDefault="00CD178B" w:rsidP="00C05563">
                        <w:pPr>
                          <w:pStyle w:val="Normlnywebov"/>
                        </w:pPr>
                        <w:r>
                          <w:rPr>
                            <w:rFonts w:asciiTheme="minorHAnsi" w:hAnsi="Calibri" w:cstheme="minorBidi"/>
                            <w:b/>
                            <w:bCs/>
                            <w:color w:val="000000" w:themeColor="text1"/>
                            <w:sz w:val="22"/>
                            <w:szCs w:val="22"/>
                          </w:rPr>
                          <w:t>+</w:t>
                        </w:r>
                      </w:p>
                    </w:txbxContent>
                  </v:textbox>
                </v:shape>
                <w10:wrap type="square" anchorx="margin"/>
              </v:group>
            </w:pict>
          </mc:Fallback>
        </mc:AlternateContent>
      </w:r>
      <w:r w:rsidR="00315BE2" w:rsidRPr="00895898">
        <w:rPr>
          <w:rFonts w:ascii="Times New Roman" w:eastAsia="Calibri" w:hAnsi="Times New Roman" w:cs="Times New Roman"/>
          <w:i/>
        </w:rPr>
        <w:t xml:space="preserve">Celkové náklady na celé podnikateľské prostredie </w:t>
      </w:r>
      <w:r w:rsidR="00315BE2" w:rsidRPr="00895898">
        <w:rPr>
          <w:rFonts w:ascii="Times New Roman" w:eastAsia="Calibri" w:hAnsi="Times New Roman" w:cs="Times New Roman"/>
        </w:rPr>
        <w:t>sú vyčíslené na základe vzorca:</w:t>
      </w:r>
    </w:p>
    <w:p w14:paraId="41DADCDC" w14:textId="77777777" w:rsidR="00315BE2" w:rsidRPr="00895898" w:rsidRDefault="00315BE2" w:rsidP="00315BE2">
      <w:pPr>
        <w:spacing w:after="120" w:line="240" w:lineRule="auto"/>
        <w:rPr>
          <w:rFonts w:ascii="Arial" w:eastAsia="Times New Roman" w:hAnsi="Arial" w:cs="Times New Roman"/>
          <w:color w:val="000000"/>
        </w:rPr>
      </w:pPr>
    </w:p>
    <w:p w14:paraId="0457C8DB" w14:textId="7A60B0A5" w:rsidR="00315BE2" w:rsidRPr="00895898" w:rsidRDefault="00315BE2" w:rsidP="00315BE2">
      <w:pPr>
        <w:spacing w:after="120" w:line="240" w:lineRule="auto"/>
        <w:jc w:val="both"/>
        <w:rPr>
          <w:rFonts w:ascii="Times New Roman" w:eastAsia="Calibri" w:hAnsi="Times New Roman" w:cs="Times New Roman"/>
        </w:rPr>
      </w:pPr>
    </w:p>
    <w:p w14:paraId="2A9A84C3" w14:textId="77777777" w:rsidR="00484D16" w:rsidRPr="00895898" w:rsidRDefault="00484D16" w:rsidP="00315BE2">
      <w:pPr>
        <w:spacing w:after="120" w:line="276" w:lineRule="auto"/>
        <w:jc w:val="both"/>
        <w:rPr>
          <w:rFonts w:ascii="Times New Roman" w:eastAsia="Calibri" w:hAnsi="Times New Roman" w:cs="Times New Roman"/>
          <w:b/>
        </w:rPr>
      </w:pPr>
    </w:p>
    <w:p w14:paraId="04E3F706" w14:textId="77777777" w:rsidR="00315BE2" w:rsidRPr="001F1B43" w:rsidRDefault="00315BE2" w:rsidP="00315BE2">
      <w:pPr>
        <w:rPr>
          <w:rFonts w:ascii="Times New Roman" w:eastAsia="Calibri" w:hAnsi="Times New Roman" w:cs="Times New Roman"/>
          <w:b/>
          <w:sz w:val="24"/>
          <w:szCs w:val="24"/>
        </w:rPr>
      </w:pPr>
      <w:r w:rsidRPr="001F1B43">
        <w:rPr>
          <w:rFonts w:ascii="Times New Roman" w:eastAsia="Calibri" w:hAnsi="Times New Roman" w:cs="Times New Roman"/>
          <w:b/>
          <w:sz w:val="24"/>
          <w:szCs w:val="24"/>
        </w:rPr>
        <w:t>Stanovenie frekvencie plnenia povinnosti sa určí pomocou nasledovných koeficientov:</w:t>
      </w:r>
    </w:p>
    <w:p w14:paraId="38884DEA" w14:textId="77777777" w:rsidR="00315BE2" w:rsidRPr="004D20CB" w:rsidRDefault="00315BE2" w:rsidP="00315BE2">
      <w:pPr>
        <w:spacing w:after="240" w:line="276" w:lineRule="auto"/>
        <w:jc w:val="both"/>
        <w:rPr>
          <w:rFonts w:ascii="Times New Roman" w:eastAsia="Calibri" w:hAnsi="Times New Roman" w:cs="Times New Roman"/>
          <w:sz w:val="24"/>
          <w:szCs w:val="24"/>
        </w:rPr>
      </w:pPr>
      <w:r w:rsidRPr="001F1B43">
        <w:rPr>
          <w:rFonts w:ascii="Times New Roman" w:eastAsia="Calibri" w:hAnsi="Times New Roman" w:cs="Times New Roman"/>
          <w:sz w:val="24"/>
          <w:szCs w:val="24"/>
        </w:rPr>
        <w:t xml:space="preserve">Východiskom, ktorým je stanovovaná frekvencia plnenia povinnosti, je obdobie </w:t>
      </w:r>
      <w:r w:rsidR="00484D16">
        <w:rPr>
          <w:rFonts w:ascii="Times New Roman" w:eastAsia="Calibri" w:hAnsi="Times New Roman" w:cs="Times New Roman"/>
          <w:sz w:val="24"/>
          <w:szCs w:val="24"/>
        </w:rPr>
        <w:t>jedného</w:t>
      </w:r>
      <w:r w:rsidR="00484D16" w:rsidRPr="001F1B43">
        <w:rPr>
          <w:rFonts w:ascii="Times New Roman" w:eastAsia="Calibri" w:hAnsi="Times New Roman" w:cs="Times New Roman"/>
          <w:sz w:val="24"/>
          <w:szCs w:val="24"/>
        </w:rPr>
        <w:t xml:space="preserve"> </w:t>
      </w:r>
      <w:r w:rsidRPr="001F1B43">
        <w:rPr>
          <w:rFonts w:ascii="Times New Roman" w:eastAsia="Calibri" w:hAnsi="Times New Roman" w:cs="Times New Roman"/>
          <w:sz w:val="24"/>
          <w:szCs w:val="24"/>
        </w:rPr>
        <w:t>roka. Povinnosti môžu byť plnené pravidelne na ročnej báze, polročne, kvartálne,</w:t>
      </w:r>
      <w:r w:rsidR="00C05563">
        <w:rPr>
          <w:rFonts w:ascii="Times New Roman" w:eastAsia="Calibri" w:hAnsi="Times New Roman" w:cs="Times New Roman"/>
          <w:sz w:val="24"/>
          <w:szCs w:val="24"/>
        </w:rPr>
        <w:t xml:space="preserve"> týždenne,</w:t>
      </w:r>
      <w:r w:rsidRPr="001F1B43">
        <w:rPr>
          <w:rFonts w:ascii="Times New Roman" w:eastAsia="Calibri" w:hAnsi="Times New Roman" w:cs="Times New Roman"/>
          <w:sz w:val="24"/>
          <w:szCs w:val="24"/>
        </w:rPr>
        <w:t xml:space="preserve"> raz za niekoľko rokov, prípadne jednorazovo (napr. povinnosti v súvislosti so vznikom a ukončením podnikania) alebo nepravidelne (v prípade zriedkavého výskytu určitej udalosti, napr. vznik priemyselnej havárie). Koeficienty pre výpočet nákladov regulácie zodpovedajúce frekvencii plnenia sú uvedené v</w:t>
      </w:r>
      <w:r w:rsidR="00484D16">
        <w:rPr>
          <w:rFonts w:ascii="Times New Roman" w:eastAsia="Calibri" w:hAnsi="Times New Roman" w:cs="Times New Roman"/>
          <w:sz w:val="24"/>
          <w:szCs w:val="24"/>
        </w:rPr>
        <w:t> </w:t>
      </w:r>
      <w:r w:rsidRPr="001F1B43">
        <w:rPr>
          <w:rFonts w:ascii="Times New Roman" w:eastAsia="Calibri" w:hAnsi="Times New Roman" w:cs="Times New Roman"/>
          <w:sz w:val="24"/>
          <w:szCs w:val="24"/>
        </w:rPr>
        <w:t>tabuľke</w:t>
      </w:r>
      <w:r w:rsidR="00484D16">
        <w:rPr>
          <w:rFonts w:ascii="Times New Roman" w:eastAsia="Calibri" w:hAnsi="Times New Roman" w:cs="Times New Roman"/>
          <w:sz w:val="24"/>
          <w:szCs w:val="24"/>
        </w:rPr>
        <w:t xml:space="preserve"> </w:t>
      </w:r>
      <w:r w:rsidR="00484D16" w:rsidRPr="00484D16">
        <w:rPr>
          <w:rFonts w:ascii="Times New Roman" w:eastAsia="Calibri" w:hAnsi="Times New Roman" w:cs="Times New Roman"/>
          <w:sz w:val="24"/>
          <w:szCs w:val="24"/>
        </w:rPr>
        <w:t>koeficientov frekvencie</w:t>
      </w:r>
      <w:r w:rsidRPr="001F1B43">
        <w:rPr>
          <w:rFonts w:ascii="Times New Roman" w:eastAsia="Calibri" w:hAnsi="Times New Roman" w:cs="Times New Roman"/>
          <w:sz w:val="24"/>
          <w:szCs w:val="24"/>
        </w:rPr>
        <w:t xml:space="preserve">. Koeficient „jednorazovo“ vychádza z dĺžky volebného obdobia (4 roky), v rámci ktorého je ambícia, aby vláda </w:t>
      </w:r>
      <w:r w:rsidR="00484D16">
        <w:rPr>
          <w:rFonts w:ascii="Times New Roman" w:eastAsia="Calibri" w:hAnsi="Times New Roman" w:cs="Times New Roman"/>
          <w:sz w:val="24"/>
          <w:szCs w:val="24"/>
        </w:rPr>
        <w:t xml:space="preserve">SR </w:t>
      </w:r>
      <w:r w:rsidRPr="001F1B43">
        <w:rPr>
          <w:rFonts w:ascii="Times New Roman" w:eastAsia="Calibri" w:hAnsi="Times New Roman" w:cs="Times New Roman"/>
          <w:sz w:val="24"/>
          <w:szCs w:val="24"/>
        </w:rPr>
        <w:t xml:space="preserve">stihla odstrániť jednorazovú záťaž, ktorú vytvorí. </w:t>
      </w:r>
    </w:p>
    <w:p w14:paraId="6021CE57" w14:textId="77777777" w:rsidR="00315BE2" w:rsidRPr="00895898" w:rsidRDefault="00315BE2" w:rsidP="00315BE2">
      <w:pPr>
        <w:spacing w:after="0" w:line="276" w:lineRule="auto"/>
        <w:ind w:left="1134"/>
        <w:rPr>
          <w:rFonts w:ascii="Times New Roman" w:eastAsia="Times New Roman" w:hAnsi="Times New Roman" w:cs="Times New Roman"/>
          <w:i/>
          <w:color w:val="000000"/>
        </w:rPr>
      </w:pPr>
      <w:r w:rsidRPr="00895898">
        <w:rPr>
          <w:rFonts w:ascii="Times New Roman" w:eastAsia="Times New Roman" w:hAnsi="Times New Roman" w:cs="Times New Roman"/>
          <w:i/>
          <w:color w:val="000000"/>
        </w:rPr>
        <w:t>Tabuľka koeficientov frekvencie</w:t>
      </w:r>
    </w:p>
    <w:tbl>
      <w:tblPr>
        <w:tblW w:w="6920" w:type="dxa"/>
        <w:jc w:val="center"/>
        <w:tblCellMar>
          <w:left w:w="0" w:type="dxa"/>
          <w:right w:w="0" w:type="dxa"/>
        </w:tblCellMar>
        <w:tblLook w:val="04A0" w:firstRow="1" w:lastRow="0" w:firstColumn="1" w:lastColumn="0" w:noHBand="0" w:noVBand="1"/>
      </w:tblPr>
      <w:tblGrid>
        <w:gridCol w:w="2292"/>
        <w:gridCol w:w="1138"/>
        <w:gridCol w:w="2411"/>
        <w:gridCol w:w="1079"/>
      </w:tblGrid>
      <w:tr w:rsidR="00315BE2" w:rsidRPr="00895898" w14:paraId="0BEB1EB3" w14:textId="77777777" w:rsidTr="00484D16">
        <w:trPr>
          <w:trHeight w:val="459"/>
          <w:jc w:val="center"/>
        </w:trPr>
        <w:tc>
          <w:tcPr>
            <w:tcW w:w="2292" w:type="dxa"/>
            <w:tcBorders>
              <w:top w:val="single" w:sz="2" w:space="0" w:color="81BC00"/>
              <w:left w:val="single" w:sz="2" w:space="0" w:color="81BC00"/>
              <w:bottom w:val="single" w:sz="2" w:space="0" w:color="81BC00"/>
              <w:right w:val="single" w:sz="4" w:space="0" w:color="FFFFFF"/>
            </w:tcBorders>
            <w:shd w:val="clear" w:color="auto" w:fill="81BC00"/>
            <w:tcMar>
              <w:top w:w="28" w:type="dxa"/>
              <w:left w:w="28" w:type="dxa"/>
              <w:bottom w:w="28" w:type="dxa"/>
              <w:right w:w="28" w:type="dxa"/>
            </w:tcMar>
            <w:vAlign w:val="center"/>
            <w:hideMark/>
          </w:tcPr>
          <w:p w14:paraId="0BF5D2A0" w14:textId="77777777" w:rsidR="00315BE2" w:rsidRPr="00895898" w:rsidRDefault="00315BE2" w:rsidP="00484D16">
            <w:pPr>
              <w:spacing w:after="0" w:line="240" w:lineRule="auto"/>
              <w:jc w:val="center"/>
              <w:rPr>
                <w:rFonts w:ascii="Times New Roman" w:eastAsia="Times New Roman" w:hAnsi="Times New Roman" w:cs="Times New Roman"/>
                <w:color w:val="FFFFFF"/>
                <w:lang w:val="en-US"/>
              </w:rPr>
            </w:pPr>
            <w:r w:rsidRPr="00895898">
              <w:rPr>
                <w:rFonts w:ascii="Times New Roman" w:eastAsia="Times New Roman" w:hAnsi="Times New Roman" w:cs="Times New Roman"/>
                <w:bCs/>
                <w:color w:val="FFFFFF"/>
              </w:rPr>
              <w:t>Frekvencia plnenia povinnosti</w:t>
            </w:r>
          </w:p>
        </w:tc>
        <w:tc>
          <w:tcPr>
            <w:tcW w:w="1138" w:type="dxa"/>
            <w:tcBorders>
              <w:top w:val="single" w:sz="2" w:space="0" w:color="81BC00"/>
              <w:left w:val="single" w:sz="4" w:space="0" w:color="FFFFFF"/>
              <w:bottom w:val="single" w:sz="2" w:space="0" w:color="81BC00"/>
              <w:right w:val="single" w:sz="4" w:space="0" w:color="FFFFFF"/>
            </w:tcBorders>
            <w:shd w:val="clear" w:color="auto" w:fill="81BC00"/>
            <w:tcMar>
              <w:top w:w="28" w:type="dxa"/>
              <w:left w:w="28" w:type="dxa"/>
              <w:bottom w:w="28" w:type="dxa"/>
              <w:right w:w="28" w:type="dxa"/>
            </w:tcMar>
            <w:vAlign w:val="center"/>
            <w:hideMark/>
          </w:tcPr>
          <w:p w14:paraId="709DF0A1" w14:textId="77777777" w:rsidR="00315BE2" w:rsidRPr="00895898" w:rsidRDefault="00315BE2" w:rsidP="00484D16">
            <w:pPr>
              <w:spacing w:after="0" w:line="240" w:lineRule="auto"/>
              <w:jc w:val="center"/>
              <w:rPr>
                <w:rFonts w:ascii="Times New Roman" w:eastAsia="Times New Roman" w:hAnsi="Times New Roman" w:cs="Times New Roman"/>
                <w:color w:val="FFFFFF"/>
                <w:lang w:val="en-US"/>
              </w:rPr>
            </w:pPr>
            <w:r w:rsidRPr="00895898">
              <w:rPr>
                <w:rFonts w:ascii="Times New Roman" w:eastAsia="Times New Roman" w:hAnsi="Times New Roman" w:cs="Times New Roman"/>
                <w:bCs/>
                <w:color w:val="FFFFFF"/>
              </w:rPr>
              <w:t>Koeficient frekvencie</w:t>
            </w:r>
          </w:p>
        </w:tc>
        <w:tc>
          <w:tcPr>
            <w:tcW w:w="2411" w:type="dxa"/>
            <w:tcBorders>
              <w:top w:val="single" w:sz="2" w:space="0" w:color="81BC00"/>
              <w:left w:val="single" w:sz="4" w:space="0" w:color="FFFFFF"/>
              <w:bottom w:val="single" w:sz="2" w:space="0" w:color="81BC00"/>
              <w:right w:val="single" w:sz="4" w:space="0" w:color="FFFFFF"/>
            </w:tcBorders>
            <w:shd w:val="clear" w:color="auto" w:fill="81BC00"/>
            <w:tcMar>
              <w:top w:w="28" w:type="dxa"/>
              <w:left w:w="28" w:type="dxa"/>
              <w:bottom w:w="28" w:type="dxa"/>
              <w:right w:w="28" w:type="dxa"/>
            </w:tcMar>
            <w:vAlign w:val="center"/>
            <w:hideMark/>
          </w:tcPr>
          <w:p w14:paraId="76254CA4" w14:textId="77777777" w:rsidR="00315BE2" w:rsidRPr="00895898" w:rsidRDefault="00315BE2" w:rsidP="00484D16">
            <w:pPr>
              <w:spacing w:after="0" w:line="240" w:lineRule="auto"/>
              <w:jc w:val="center"/>
              <w:rPr>
                <w:rFonts w:ascii="Times New Roman" w:eastAsia="Times New Roman" w:hAnsi="Times New Roman" w:cs="Times New Roman"/>
                <w:color w:val="FFFFFF"/>
                <w:lang w:val="en-US"/>
              </w:rPr>
            </w:pPr>
            <w:r w:rsidRPr="00895898">
              <w:rPr>
                <w:rFonts w:ascii="Times New Roman" w:eastAsia="Times New Roman" w:hAnsi="Times New Roman" w:cs="Times New Roman"/>
                <w:bCs/>
                <w:color w:val="FFFFFF"/>
              </w:rPr>
              <w:t>Frekvencia plnenia povinnosti</w:t>
            </w:r>
          </w:p>
        </w:tc>
        <w:tc>
          <w:tcPr>
            <w:tcW w:w="1079" w:type="dxa"/>
            <w:tcBorders>
              <w:top w:val="single" w:sz="2" w:space="0" w:color="81BC00"/>
              <w:left w:val="single" w:sz="4" w:space="0" w:color="FFFFFF"/>
              <w:bottom w:val="single" w:sz="2" w:space="0" w:color="81BC00"/>
              <w:right w:val="single" w:sz="2" w:space="0" w:color="81BC00"/>
            </w:tcBorders>
            <w:shd w:val="clear" w:color="auto" w:fill="81BC00"/>
            <w:tcMar>
              <w:top w:w="28" w:type="dxa"/>
              <w:left w:w="28" w:type="dxa"/>
              <w:bottom w:w="28" w:type="dxa"/>
              <w:right w:w="28" w:type="dxa"/>
            </w:tcMar>
            <w:vAlign w:val="center"/>
            <w:hideMark/>
          </w:tcPr>
          <w:p w14:paraId="0FFA2F09" w14:textId="77777777" w:rsidR="00315BE2" w:rsidRPr="00895898" w:rsidRDefault="00315BE2" w:rsidP="00484D16">
            <w:pPr>
              <w:spacing w:after="0" w:line="240" w:lineRule="auto"/>
              <w:jc w:val="center"/>
              <w:rPr>
                <w:rFonts w:ascii="Times New Roman" w:eastAsia="Times New Roman" w:hAnsi="Times New Roman" w:cs="Times New Roman"/>
                <w:color w:val="FFFFFF"/>
                <w:lang w:val="en-US"/>
              </w:rPr>
            </w:pPr>
            <w:r w:rsidRPr="00895898">
              <w:rPr>
                <w:rFonts w:ascii="Times New Roman" w:eastAsia="Times New Roman" w:hAnsi="Times New Roman" w:cs="Times New Roman"/>
                <w:bCs/>
                <w:color w:val="FFFFFF"/>
              </w:rPr>
              <w:t>Koeficient frekvencie</w:t>
            </w:r>
          </w:p>
        </w:tc>
      </w:tr>
      <w:tr w:rsidR="00315BE2" w:rsidRPr="00895898" w14:paraId="2E92F424" w14:textId="77777777" w:rsidTr="00484D16">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14:paraId="560575DE" w14:textId="77777777" w:rsidR="00315BE2" w:rsidRPr="00895898" w:rsidRDefault="00315BE2" w:rsidP="00484D16">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bCs/>
                <w:color w:val="000000"/>
                <w:sz w:val="20"/>
                <w:szCs w:val="20"/>
              </w:rPr>
              <w:t>1 – krát 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2A87B25F" w14:textId="77777777" w:rsidR="00315BE2" w:rsidRPr="00895898" w:rsidRDefault="00315BE2" w:rsidP="00484D16">
            <w:pPr>
              <w:spacing w:after="0" w:line="240" w:lineRule="auto"/>
              <w:jc w:val="right"/>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1</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32D2AF7E" w14:textId="77777777" w:rsidR="00315BE2" w:rsidRPr="00895898" w:rsidRDefault="00315BE2" w:rsidP="00484D16">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každé 2 roky</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14:paraId="57A34B77" w14:textId="77777777" w:rsidR="00315BE2" w:rsidRPr="00895898" w:rsidRDefault="00315BE2" w:rsidP="00484D16">
            <w:pPr>
              <w:spacing w:after="0" w:line="240" w:lineRule="auto"/>
              <w:jc w:val="right"/>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0,5</w:t>
            </w:r>
            <w:r w:rsidRPr="00895898">
              <w:rPr>
                <w:rFonts w:ascii="Times New Roman" w:eastAsia="Times New Roman" w:hAnsi="Times New Roman" w:cs="Times New Roman"/>
                <w:color w:val="000000"/>
                <w:sz w:val="20"/>
                <w:szCs w:val="20"/>
                <w:lang w:val="en-US"/>
              </w:rPr>
              <w:t>0</w:t>
            </w:r>
          </w:p>
        </w:tc>
      </w:tr>
      <w:tr w:rsidR="00315BE2" w:rsidRPr="00895898" w14:paraId="2CCEBF18" w14:textId="77777777" w:rsidTr="00484D16">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14:paraId="56ACCFBC" w14:textId="77777777" w:rsidR="00315BE2" w:rsidRPr="00895898" w:rsidRDefault="00315BE2" w:rsidP="00484D16">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bCs/>
                <w:color w:val="000000"/>
                <w:sz w:val="20"/>
                <w:szCs w:val="20"/>
              </w:rPr>
              <w:t>2 – krát ročne (polročne)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3EAA4427" w14:textId="77777777" w:rsidR="00315BE2" w:rsidRPr="00895898" w:rsidRDefault="00315BE2" w:rsidP="00484D16">
            <w:pPr>
              <w:spacing w:after="0" w:line="240" w:lineRule="auto"/>
              <w:jc w:val="right"/>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2</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25055261" w14:textId="77777777" w:rsidR="00315BE2" w:rsidRPr="00895898" w:rsidRDefault="00315BE2" w:rsidP="00484D16">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každé 3 roky</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14:paraId="58360E48" w14:textId="77777777" w:rsidR="00315BE2" w:rsidRPr="00895898" w:rsidRDefault="00315BE2" w:rsidP="00484D16">
            <w:pPr>
              <w:spacing w:after="0" w:line="240" w:lineRule="auto"/>
              <w:jc w:val="right"/>
              <w:rPr>
                <w:rFonts w:ascii="Times New Roman" w:eastAsia="Times New Roman" w:hAnsi="Times New Roman" w:cs="Times New Roman"/>
                <w:color w:val="000000"/>
                <w:sz w:val="20"/>
                <w:szCs w:val="20"/>
              </w:rPr>
            </w:pPr>
            <w:r w:rsidRPr="00895898">
              <w:rPr>
                <w:rFonts w:ascii="Times New Roman" w:eastAsia="Times New Roman" w:hAnsi="Times New Roman" w:cs="Times New Roman"/>
                <w:color w:val="000000"/>
                <w:sz w:val="20"/>
                <w:szCs w:val="20"/>
              </w:rPr>
              <w:t>0,33</w:t>
            </w:r>
          </w:p>
        </w:tc>
      </w:tr>
      <w:tr w:rsidR="00315BE2" w:rsidRPr="00895898" w14:paraId="0ED12FB8" w14:textId="77777777" w:rsidTr="00484D16">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14:paraId="1285B484" w14:textId="77777777" w:rsidR="00315BE2" w:rsidRPr="00895898" w:rsidRDefault="00315BE2" w:rsidP="00484D16">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bCs/>
                <w:color w:val="000000"/>
                <w:sz w:val="20"/>
                <w:szCs w:val="20"/>
              </w:rPr>
              <w:t>3 – krát 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2E6AF9A8" w14:textId="77777777" w:rsidR="00315BE2" w:rsidRPr="00895898" w:rsidRDefault="00315BE2" w:rsidP="00484D16">
            <w:pPr>
              <w:spacing w:after="0" w:line="240" w:lineRule="auto"/>
              <w:jc w:val="right"/>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3</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58F8635E" w14:textId="77777777" w:rsidR="00315BE2" w:rsidRPr="00895898" w:rsidRDefault="00315BE2" w:rsidP="00484D16">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každé 4 roky</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14:paraId="4C08F5F9" w14:textId="77777777" w:rsidR="00315BE2" w:rsidRPr="00895898" w:rsidRDefault="00315BE2" w:rsidP="00484D16">
            <w:pPr>
              <w:spacing w:after="0" w:line="240" w:lineRule="auto"/>
              <w:jc w:val="right"/>
              <w:rPr>
                <w:rFonts w:ascii="Times New Roman" w:eastAsia="Times New Roman" w:hAnsi="Times New Roman" w:cs="Times New Roman"/>
                <w:color w:val="000000"/>
                <w:sz w:val="20"/>
                <w:szCs w:val="20"/>
              </w:rPr>
            </w:pPr>
            <w:r w:rsidRPr="00895898">
              <w:rPr>
                <w:rFonts w:ascii="Times New Roman" w:eastAsia="Times New Roman" w:hAnsi="Times New Roman" w:cs="Times New Roman"/>
                <w:color w:val="000000"/>
                <w:sz w:val="20"/>
                <w:szCs w:val="20"/>
              </w:rPr>
              <w:t>0,25</w:t>
            </w:r>
          </w:p>
        </w:tc>
      </w:tr>
      <w:tr w:rsidR="00315BE2" w:rsidRPr="00895898" w14:paraId="1A0645D9" w14:textId="77777777" w:rsidTr="00484D16">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14:paraId="0A206CA8" w14:textId="77777777" w:rsidR="00315BE2" w:rsidRPr="00895898" w:rsidRDefault="00315BE2" w:rsidP="00484D16">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bCs/>
                <w:color w:val="000000"/>
                <w:sz w:val="20"/>
                <w:szCs w:val="20"/>
              </w:rPr>
              <w:t>4 – krát ročne (štvrťročne)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18F50F19" w14:textId="77777777" w:rsidR="00315BE2" w:rsidRPr="00895898" w:rsidRDefault="00315BE2" w:rsidP="00484D16">
            <w:pPr>
              <w:spacing w:after="0" w:line="240" w:lineRule="auto"/>
              <w:jc w:val="right"/>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4</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0C50F00D" w14:textId="77777777" w:rsidR="00315BE2" w:rsidRPr="00895898" w:rsidRDefault="00315BE2" w:rsidP="00484D16">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každých 5 rokov</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14:paraId="1815DE85" w14:textId="77777777" w:rsidR="00315BE2" w:rsidRPr="00895898" w:rsidRDefault="00315BE2" w:rsidP="00484D16">
            <w:pPr>
              <w:spacing w:after="0" w:line="240" w:lineRule="auto"/>
              <w:jc w:val="right"/>
              <w:rPr>
                <w:rFonts w:ascii="Times New Roman" w:eastAsia="Times New Roman" w:hAnsi="Times New Roman" w:cs="Times New Roman"/>
                <w:color w:val="000000"/>
                <w:sz w:val="20"/>
                <w:szCs w:val="20"/>
              </w:rPr>
            </w:pPr>
            <w:r w:rsidRPr="00895898">
              <w:rPr>
                <w:rFonts w:ascii="Times New Roman" w:eastAsia="Times New Roman" w:hAnsi="Times New Roman" w:cs="Times New Roman"/>
                <w:color w:val="000000"/>
                <w:sz w:val="20"/>
                <w:szCs w:val="20"/>
              </w:rPr>
              <w:t>0,20</w:t>
            </w:r>
          </w:p>
        </w:tc>
      </w:tr>
      <w:tr w:rsidR="00315BE2" w:rsidRPr="00895898" w14:paraId="7CC31E42" w14:textId="77777777" w:rsidTr="00484D16">
        <w:trPr>
          <w:trHeight w:val="170"/>
          <w:jc w:val="center"/>
        </w:trPr>
        <w:tc>
          <w:tcPr>
            <w:tcW w:w="2292" w:type="dxa"/>
            <w:tcBorders>
              <w:top w:val="single" w:sz="2" w:space="0" w:color="81BC00"/>
              <w:left w:val="single" w:sz="4" w:space="0" w:color="FFFFFF"/>
              <w:bottom w:val="single" w:sz="2" w:space="0" w:color="81BC00"/>
              <w:right w:val="nil"/>
            </w:tcBorders>
            <w:shd w:val="clear" w:color="auto" w:fill="auto"/>
            <w:tcMar>
              <w:top w:w="28" w:type="dxa"/>
              <w:left w:w="28" w:type="dxa"/>
              <w:bottom w:w="28" w:type="dxa"/>
              <w:right w:w="28" w:type="dxa"/>
            </w:tcMar>
            <w:vAlign w:val="center"/>
            <w:hideMark/>
          </w:tcPr>
          <w:p w14:paraId="7DB24BC7" w14:textId="77777777" w:rsidR="00315BE2" w:rsidRPr="00895898" w:rsidRDefault="00315BE2" w:rsidP="00484D16">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bCs/>
                <w:color w:val="000000"/>
                <w:sz w:val="20"/>
                <w:szCs w:val="20"/>
              </w:rPr>
              <w:t>Mesačne</w:t>
            </w:r>
          </w:p>
        </w:tc>
        <w:tc>
          <w:tcPr>
            <w:tcW w:w="1138" w:type="dxa"/>
            <w:tcBorders>
              <w:top w:val="single" w:sz="2" w:space="0" w:color="81BC00"/>
              <w:left w:val="nil"/>
              <w:bottom w:val="single" w:sz="2" w:space="0" w:color="81BC00"/>
              <w:right w:val="nil"/>
            </w:tcBorders>
            <w:shd w:val="clear" w:color="auto" w:fill="D8E7CB"/>
            <w:tcMar>
              <w:top w:w="28" w:type="dxa"/>
              <w:left w:w="28" w:type="dxa"/>
              <w:bottom w:w="28" w:type="dxa"/>
              <w:right w:w="454" w:type="dxa"/>
            </w:tcMar>
            <w:vAlign w:val="center"/>
            <w:hideMark/>
          </w:tcPr>
          <w:p w14:paraId="3C12091B" w14:textId="77777777" w:rsidR="00315BE2" w:rsidRPr="00895898" w:rsidRDefault="00315BE2" w:rsidP="00484D16">
            <w:pPr>
              <w:spacing w:after="0" w:line="240" w:lineRule="auto"/>
              <w:jc w:val="right"/>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12</w:t>
            </w:r>
          </w:p>
        </w:tc>
        <w:tc>
          <w:tcPr>
            <w:tcW w:w="2411" w:type="dxa"/>
            <w:tcBorders>
              <w:top w:val="single" w:sz="2" w:space="0" w:color="81BC00"/>
              <w:left w:val="nil"/>
              <w:bottom w:val="single" w:sz="2" w:space="0" w:color="81BC00"/>
              <w:right w:val="nil"/>
            </w:tcBorders>
            <w:shd w:val="clear" w:color="auto" w:fill="auto"/>
            <w:tcMar>
              <w:top w:w="28" w:type="dxa"/>
              <w:left w:w="28" w:type="dxa"/>
              <w:bottom w:w="28" w:type="dxa"/>
              <w:right w:w="28" w:type="dxa"/>
            </w:tcMar>
            <w:vAlign w:val="center"/>
            <w:hideMark/>
          </w:tcPr>
          <w:p w14:paraId="1AF4155F" w14:textId="1C394566" w:rsidR="00315BE2" w:rsidRPr="00895898" w:rsidRDefault="00C05563" w:rsidP="00484D16">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rPr>
              <w:t>jednorázovo</w:t>
            </w:r>
          </w:p>
        </w:tc>
        <w:tc>
          <w:tcPr>
            <w:tcW w:w="1079" w:type="dxa"/>
            <w:tcBorders>
              <w:top w:val="single" w:sz="2" w:space="0" w:color="81BC00"/>
              <w:left w:val="nil"/>
              <w:bottom w:val="single" w:sz="2" w:space="0" w:color="81BC00"/>
              <w:right w:val="single" w:sz="4" w:space="0" w:color="FFFFFF"/>
            </w:tcBorders>
            <w:shd w:val="clear" w:color="auto" w:fill="D8E7CB"/>
            <w:tcMar>
              <w:top w:w="28" w:type="dxa"/>
              <w:left w:w="28" w:type="dxa"/>
              <w:bottom w:w="28" w:type="dxa"/>
              <w:right w:w="397" w:type="dxa"/>
            </w:tcMar>
            <w:vAlign w:val="center"/>
            <w:hideMark/>
          </w:tcPr>
          <w:p w14:paraId="20E498B5" w14:textId="77777777" w:rsidR="00315BE2" w:rsidRPr="00895898" w:rsidRDefault="00315BE2" w:rsidP="00484D16">
            <w:pPr>
              <w:spacing w:after="0" w:line="240" w:lineRule="auto"/>
              <w:jc w:val="right"/>
              <w:rPr>
                <w:rFonts w:ascii="Times New Roman" w:eastAsia="Times New Roman" w:hAnsi="Times New Roman" w:cs="Times New Roman"/>
                <w:color w:val="000000"/>
                <w:sz w:val="20"/>
                <w:szCs w:val="20"/>
              </w:rPr>
            </w:pPr>
            <w:r w:rsidRPr="00895898">
              <w:rPr>
                <w:rFonts w:ascii="Times New Roman" w:eastAsia="Times New Roman" w:hAnsi="Times New Roman" w:cs="Times New Roman"/>
                <w:color w:val="000000"/>
                <w:sz w:val="20"/>
                <w:szCs w:val="20"/>
              </w:rPr>
              <w:t>0,25</w:t>
            </w:r>
          </w:p>
        </w:tc>
      </w:tr>
      <w:tr w:rsidR="00C05563" w:rsidRPr="00895898" w14:paraId="0CBD10F1" w14:textId="77777777" w:rsidTr="00484D16">
        <w:trPr>
          <w:trHeight w:val="170"/>
          <w:jc w:val="center"/>
        </w:trPr>
        <w:tc>
          <w:tcPr>
            <w:tcW w:w="2292" w:type="dxa"/>
            <w:tcBorders>
              <w:top w:val="single" w:sz="2" w:space="0" w:color="81BC00"/>
              <w:left w:val="single" w:sz="4" w:space="0" w:color="FFFFFF"/>
              <w:bottom w:val="single" w:sz="2" w:space="0" w:color="81BC00"/>
              <w:right w:val="nil"/>
            </w:tcBorders>
            <w:shd w:val="clear" w:color="auto" w:fill="auto"/>
            <w:tcMar>
              <w:top w:w="28" w:type="dxa"/>
              <w:left w:w="28" w:type="dxa"/>
              <w:bottom w:w="28" w:type="dxa"/>
              <w:right w:w="28" w:type="dxa"/>
            </w:tcMar>
            <w:vAlign w:val="center"/>
          </w:tcPr>
          <w:p w14:paraId="646CC741" w14:textId="77777777" w:rsidR="00C05563" w:rsidRPr="00895898" w:rsidRDefault="00C05563" w:rsidP="00484D16">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týždenne</w:t>
            </w:r>
          </w:p>
        </w:tc>
        <w:tc>
          <w:tcPr>
            <w:tcW w:w="1138" w:type="dxa"/>
            <w:tcBorders>
              <w:top w:val="single" w:sz="2" w:space="0" w:color="81BC00"/>
              <w:left w:val="nil"/>
              <w:bottom w:val="single" w:sz="2" w:space="0" w:color="81BC00"/>
              <w:right w:val="nil"/>
            </w:tcBorders>
            <w:shd w:val="clear" w:color="auto" w:fill="D8E7CB"/>
            <w:tcMar>
              <w:top w:w="28" w:type="dxa"/>
              <w:left w:w="28" w:type="dxa"/>
              <w:bottom w:w="28" w:type="dxa"/>
              <w:right w:w="454" w:type="dxa"/>
            </w:tcMar>
            <w:vAlign w:val="center"/>
          </w:tcPr>
          <w:p w14:paraId="3C24FD6D" w14:textId="77777777" w:rsidR="00C05563" w:rsidRPr="00895898" w:rsidRDefault="00C05563" w:rsidP="00484D16">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2411" w:type="dxa"/>
            <w:tcBorders>
              <w:top w:val="single" w:sz="2" w:space="0" w:color="81BC00"/>
              <w:left w:val="nil"/>
              <w:bottom w:val="single" w:sz="2" w:space="0" w:color="81BC00"/>
              <w:right w:val="nil"/>
            </w:tcBorders>
            <w:shd w:val="clear" w:color="auto" w:fill="auto"/>
            <w:tcMar>
              <w:top w:w="28" w:type="dxa"/>
              <w:left w:w="28" w:type="dxa"/>
              <w:bottom w:w="28" w:type="dxa"/>
              <w:right w:w="28" w:type="dxa"/>
            </w:tcMar>
            <w:vAlign w:val="center"/>
          </w:tcPr>
          <w:p w14:paraId="721B1F41" w14:textId="77777777" w:rsidR="00C05563" w:rsidRPr="00895898" w:rsidRDefault="00C05563" w:rsidP="00484D1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nepravidelne</w:t>
            </w:r>
          </w:p>
        </w:tc>
        <w:tc>
          <w:tcPr>
            <w:tcW w:w="1079" w:type="dxa"/>
            <w:tcBorders>
              <w:top w:val="single" w:sz="2" w:space="0" w:color="81BC00"/>
              <w:left w:val="nil"/>
              <w:bottom w:val="single" w:sz="2" w:space="0" w:color="81BC00"/>
              <w:right w:val="single" w:sz="4" w:space="0" w:color="FFFFFF"/>
            </w:tcBorders>
            <w:shd w:val="clear" w:color="auto" w:fill="D8E7CB"/>
            <w:tcMar>
              <w:top w:w="28" w:type="dxa"/>
              <w:left w:w="28" w:type="dxa"/>
              <w:bottom w:w="28" w:type="dxa"/>
              <w:right w:w="397" w:type="dxa"/>
            </w:tcMar>
            <w:vAlign w:val="center"/>
          </w:tcPr>
          <w:p w14:paraId="158AE698" w14:textId="77777777" w:rsidR="00C05563" w:rsidRPr="00895898" w:rsidRDefault="00C05563" w:rsidP="00484D16">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r>
    </w:tbl>
    <w:p w14:paraId="4C3F981C" w14:textId="77777777" w:rsidR="00315BE2" w:rsidRPr="00895898" w:rsidRDefault="00315BE2" w:rsidP="00315BE2">
      <w:pPr>
        <w:spacing w:after="120" w:line="276" w:lineRule="auto"/>
        <w:jc w:val="both"/>
        <w:rPr>
          <w:rFonts w:ascii="Times New Roman" w:eastAsia="Times New Roman" w:hAnsi="Times New Roman" w:cs="Times New Roman"/>
          <w:color w:val="000000"/>
        </w:rPr>
      </w:pPr>
    </w:p>
    <w:p w14:paraId="3EBB4A9B" w14:textId="77777777" w:rsidR="00315BE2" w:rsidRPr="001F1B43" w:rsidRDefault="00315BE2" w:rsidP="00315BE2">
      <w:pPr>
        <w:spacing w:after="120" w:line="276" w:lineRule="auto"/>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Stanovenie časovej náročnosti pri administratívnych nákladoch</w:t>
      </w:r>
    </w:p>
    <w:p w14:paraId="3229ED62" w14:textId="77777777" w:rsidR="00315BE2" w:rsidRPr="001F1B43" w:rsidRDefault="00315BE2" w:rsidP="00315BE2">
      <w:pPr>
        <w:spacing w:after="120" w:line="276" w:lineRule="auto"/>
        <w:jc w:val="both"/>
        <w:rPr>
          <w:rFonts w:ascii="Times New Roman" w:eastAsia="Calibri" w:hAnsi="Times New Roman" w:cs="Times New Roman"/>
          <w:sz w:val="24"/>
          <w:szCs w:val="24"/>
        </w:rPr>
      </w:pPr>
      <w:r w:rsidRPr="001F1B43">
        <w:rPr>
          <w:rFonts w:ascii="Times New Roman" w:eastAsia="Times New Roman" w:hAnsi="Times New Roman" w:cs="Times New Roman"/>
          <w:color w:val="000000"/>
          <w:sz w:val="24"/>
          <w:szCs w:val="24"/>
        </w:rPr>
        <w:t>Kalkulácia nákladov vychádza z metodiky štandardného nákladového modelu (SCM).</w:t>
      </w:r>
      <w:r w:rsidRPr="001F1B43">
        <w:rPr>
          <w:rFonts w:ascii="Times New Roman" w:eastAsia="Calibri" w:hAnsi="Times New Roman" w:cs="Times New Roman"/>
          <w:sz w:val="24"/>
          <w:szCs w:val="24"/>
        </w:rPr>
        <w:t xml:space="preserve"> Jej podstatou je rozklad regulácie a paragrafového znenia do súboru menších, ľahšie merateľných komponentov – jednotlivých regulácií, s následným nákladovým vyjadrením ich plnenia. </w:t>
      </w:r>
    </w:p>
    <w:p w14:paraId="0D84909C" w14:textId="77777777" w:rsidR="00315BE2" w:rsidRPr="001F1B43" w:rsidRDefault="00315BE2" w:rsidP="00315BE2">
      <w:pPr>
        <w:spacing w:after="120" w:line="240" w:lineRule="auto"/>
        <w:jc w:val="both"/>
        <w:rPr>
          <w:rFonts w:ascii="Times New Roman" w:eastAsia="Calibri" w:hAnsi="Times New Roman" w:cs="Times New Roman"/>
          <w:sz w:val="24"/>
          <w:szCs w:val="24"/>
        </w:rPr>
      </w:pPr>
    </w:p>
    <w:p w14:paraId="31AC7981" w14:textId="77777777" w:rsidR="00C05563" w:rsidRDefault="00C05563" w:rsidP="00315BE2">
      <w:pPr>
        <w:spacing w:after="120" w:line="240" w:lineRule="auto"/>
        <w:jc w:val="both"/>
        <w:rPr>
          <w:rFonts w:ascii="Times New Roman" w:eastAsia="Calibri" w:hAnsi="Times New Roman" w:cs="Times New Roman"/>
          <w:sz w:val="24"/>
          <w:szCs w:val="24"/>
        </w:rPr>
      </w:pPr>
    </w:p>
    <w:p w14:paraId="40BE129E" w14:textId="77777777" w:rsidR="00315BE2" w:rsidRDefault="00315BE2" w:rsidP="00315BE2">
      <w:pPr>
        <w:spacing w:after="120" w:line="240" w:lineRule="auto"/>
        <w:jc w:val="both"/>
        <w:rPr>
          <w:rFonts w:ascii="Times New Roman" w:eastAsia="Calibri" w:hAnsi="Times New Roman" w:cs="Times New Roman"/>
          <w:sz w:val="24"/>
          <w:szCs w:val="24"/>
        </w:rPr>
      </w:pPr>
      <w:r w:rsidRPr="001F1B43">
        <w:rPr>
          <w:rFonts w:ascii="Times New Roman" w:eastAsia="Calibri" w:hAnsi="Times New Roman" w:cs="Times New Roman"/>
          <w:sz w:val="24"/>
          <w:szCs w:val="24"/>
        </w:rPr>
        <w:t>Pri priraďovaní časovej náročnosti plnenia povinnosti je možné použiť dva základné prístupy:</w:t>
      </w:r>
    </w:p>
    <w:p w14:paraId="56DD1F8C" w14:textId="77777777" w:rsidR="00315BE2" w:rsidRPr="001F1B43" w:rsidRDefault="00315BE2" w:rsidP="00315BE2">
      <w:pPr>
        <w:spacing w:after="0" w:line="240" w:lineRule="auto"/>
        <w:jc w:val="both"/>
        <w:rPr>
          <w:rFonts w:ascii="Times New Roman" w:eastAsia="Calibri" w:hAnsi="Times New Roman" w:cs="Times New Roman"/>
          <w:sz w:val="24"/>
          <w:szCs w:val="24"/>
        </w:rPr>
      </w:pPr>
    </w:p>
    <w:p w14:paraId="7C102A21" w14:textId="77777777" w:rsidR="00315BE2" w:rsidRPr="001F1B43" w:rsidRDefault="00315BE2" w:rsidP="00315BE2">
      <w:pPr>
        <w:numPr>
          <w:ilvl w:val="0"/>
          <w:numId w:val="1"/>
        </w:numPr>
        <w:spacing w:after="120" w:line="240" w:lineRule="auto"/>
        <w:rPr>
          <w:rFonts w:ascii="Times New Roman" w:eastAsia="Calibri" w:hAnsi="Times New Roman" w:cs="Times New Roman"/>
          <w:i/>
          <w:sz w:val="24"/>
          <w:szCs w:val="24"/>
        </w:rPr>
      </w:pPr>
      <w:r w:rsidRPr="001F1B43">
        <w:rPr>
          <w:rFonts w:ascii="Times New Roman" w:eastAsia="Calibri" w:hAnsi="Times New Roman" w:cs="Times New Roman"/>
          <w:i/>
          <w:sz w:val="24"/>
          <w:szCs w:val="24"/>
        </w:rPr>
        <w:t xml:space="preserve">Expertný odhad trvania povinnosti (v min.) </w:t>
      </w:r>
    </w:p>
    <w:p w14:paraId="6CDF9BF9" w14:textId="20A171F8" w:rsidR="00315BE2" w:rsidRPr="001F1B43" w:rsidRDefault="00315BE2" w:rsidP="00C446E2">
      <w:pPr>
        <w:spacing w:after="120" w:line="276" w:lineRule="auto"/>
        <w:ind w:left="708"/>
        <w:jc w:val="both"/>
        <w:rPr>
          <w:rFonts w:ascii="Times New Roman" w:eastAsia="Times New Roman" w:hAnsi="Times New Roman" w:cs="Times New Roman"/>
          <w:sz w:val="24"/>
          <w:szCs w:val="24"/>
        </w:rPr>
      </w:pPr>
      <w:r w:rsidRPr="00BD0EF7">
        <w:rPr>
          <w:rFonts w:ascii="Times New Roman" w:eastAsia="Times New Roman" w:hAnsi="Times New Roman" w:cs="Times New Roman"/>
          <w:sz w:val="24"/>
          <w:szCs w:val="24"/>
        </w:rPr>
        <w:t xml:space="preserve">Odhad predkladateľa trvania povinnosti (v min.) Ak predkladateľ disponuje údajmi </w:t>
      </w:r>
      <w:r w:rsidR="00484D16" w:rsidRPr="00BD0EF7">
        <w:rPr>
          <w:rFonts w:ascii="Times New Roman" w:eastAsia="Times New Roman" w:hAnsi="Times New Roman" w:cs="Times New Roman"/>
          <w:sz w:val="24"/>
          <w:szCs w:val="24"/>
        </w:rPr>
        <w:t>o</w:t>
      </w:r>
      <w:r w:rsidR="00484D16">
        <w:rPr>
          <w:rFonts w:ascii="Times New Roman" w:eastAsia="Times New Roman" w:hAnsi="Times New Roman" w:cs="Times New Roman"/>
          <w:sz w:val="24"/>
          <w:szCs w:val="24"/>
        </w:rPr>
        <w:t> </w:t>
      </w:r>
      <w:r w:rsidRPr="00BD0EF7">
        <w:rPr>
          <w:rFonts w:ascii="Times New Roman" w:eastAsia="Times New Roman" w:hAnsi="Times New Roman" w:cs="Times New Roman"/>
          <w:sz w:val="24"/>
          <w:szCs w:val="24"/>
        </w:rPr>
        <w:t xml:space="preserve">trvaní povinnosti získanými na základe vlastných meraní alebo reprezentatívnym </w:t>
      </w:r>
      <w:r w:rsidRPr="00BD0EF7">
        <w:rPr>
          <w:rFonts w:ascii="Times New Roman" w:eastAsia="Times New Roman" w:hAnsi="Times New Roman" w:cs="Times New Roman"/>
          <w:sz w:val="24"/>
          <w:szCs w:val="24"/>
        </w:rPr>
        <w:lastRenderedPageBreak/>
        <w:t>prieskumom medzi zainteresovanými subjektmi</w:t>
      </w:r>
      <w:r w:rsidR="00C05563">
        <w:rPr>
          <w:rFonts w:ascii="Times New Roman" w:eastAsia="Times New Roman" w:hAnsi="Times New Roman" w:cs="Times New Roman"/>
          <w:sz w:val="24"/>
          <w:szCs w:val="24"/>
        </w:rPr>
        <w:t>,</w:t>
      </w:r>
      <w:r w:rsidRPr="00BD0EF7">
        <w:rPr>
          <w:rFonts w:ascii="Times New Roman" w:eastAsia="Times New Roman" w:hAnsi="Times New Roman" w:cs="Times New Roman"/>
          <w:sz w:val="24"/>
          <w:szCs w:val="24"/>
        </w:rPr>
        <w:t xml:space="preserve"> tieto údaje môže predkladateľ použiť pre výpočet nákladov regulácie. Rovnako postupuje ak identifikuje špecifické povinnosti, ku ktorým nie je možné priradiť žiadnu z vyššie uvedených typických informačných povinností. Predkladateľ je povinný zverejniť všetky vstupné údaje, ktoré využil pri odhade trvania povinnosti a pri kvantifikácii časovej náročnosti vychádza </w:t>
      </w:r>
      <w:r w:rsidR="00484D16" w:rsidRPr="00BD0EF7">
        <w:rPr>
          <w:rFonts w:ascii="Times New Roman" w:eastAsia="Times New Roman" w:hAnsi="Times New Roman" w:cs="Times New Roman"/>
          <w:sz w:val="24"/>
          <w:szCs w:val="24"/>
        </w:rPr>
        <w:t>z</w:t>
      </w:r>
      <w:r w:rsidR="00484D16">
        <w:rPr>
          <w:rFonts w:ascii="Times New Roman" w:eastAsia="Times New Roman" w:hAnsi="Times New Roman" w:cs="Times New Roman"/>
          <w:sz w:val="24"/>
          <w:szCs w:val="24"/>
        </w:rPr>
        <w:t> </w:t>
      </w:r>
      <w:r w:rsidRPr="00BD0EF7">
        <w:rPr>
          <w:rFonts w:ascii="Times New Roman" w:eastAsia="Times New Roman" w:hAnsi="Times New Roman" w:cs="Times New Roman"/>
          <w:sz w:val="24"/>
          <w:szCs w:val="24"/>
        </w:rPr>
        <w:t>porovnania budúceho stavu so súčasným stavom. V kvantifikácii je potrebné zohľadniť časové parametre (trvanie spracovaniam, čas potrebný na zaslanie), kvantitatívne parametre (výška poplatku, materiálne náklady na podanie) a kvalitatívne parametre (prínos alebo náklad zavedenia predpisu, ktoré nie je možné zohľadniť v iných kategóriách).“</w:t>
      </w:r>
    </w:p>
    <w:p w14:paraId="596FA19B" w14:textId="77777777" w:rsidR="00315BE2" w:rsidRPr="001F1B43" w:rsidRDefault="00315BE2" w:rsidP="00315BE2">
      <w:pPr>
        <w:numPr>
          <w:ilvl w:val="0"/>
          <w:numId w:val="1"/>
        </w:numPr>
        <w:spacing w:after="120" w:line="240" w:lineRule="auto"/>
        <w:jc w:val="both"/>
        <w:rPr>
          <w:rFonts w:ascii="Times New Roman" w:eastAsia="Calibri" w:hAnsi="Times New Roman" w:cs="Times New Roman"/>
          <w:i/>
          <w:sz w:val="24"/>
          <w:szCs w:val="24"/>
        </w:rPr>
      </w:pPr>
      <w:r w:rsidRPr="001F1B43">
        <w:rPr>
          <w:rFonts w:ascii="Times New Roman" w:eastAsia="Calibri" w:hAnsi="Times New Roman" w:cs="Times New Roman"/>
          <w:i/>
          <w:sz w:val="24"/>
          <w:szCs w:val="24"/>
        </w:rPr>
        <w:t xml:space="preserve">Štandardná časová náročnosť povinnosti (min.)  </w:t>
      </w:r>
    </w:p>
    <w:p w14:paraId="2A97A4C8" w14:textId="675EFE6D" w:rsidR="00315BE2" w:rsidRDefault="00315BE2" w:rsidP="00315BE2">
      <w:pPr>
        <w:spacing w:after="120" w:line="276" w:lineRule="auto"/>
        <w:ind w:left="708"/>
        <w:jc w:val="both"/>
        <w:rPr>
          <w:rFonts w:ascii="Times New Roman" w:eastAsia="Calibri" w:hAnsi="Times New Roman" w:cs="Times New Roman"/>
          <w:sz w:val="24"/>
          <w:szCs w:val="24"/>
        </w:rPr>
      </w:pPr>
      <w:r w:rsidRPr="001F1B43">
        <w:rPr>
          <w:rFonts w:ascii="Times New Roman" w:eastAsia="Calibri" w:hAnsi="Times New Roman" w:cs="Times New Roman"/>
          <w:sz w:val="24"/>
          <w:szCs w:val="24"/>
        </w:rPr>
        <w:t>Ak predkladateľ nevie odhadnúť trvanie administratívnej povinnosti presnejšie, tak si</w:t>
      </w:r>
      <w:r>
        <w:rPr>
          <w:rFonts w:ascii="Times New Roman" w:eastAsia="Calibri" w:hAnsi="Times New Roman" w:cs="Times New Roman"/>
          <w:sz w:val="24"/>
          <w:szCs w:val="24"/>
        </w:rPr>
        <w:t> </w:t>
      </w:r>
      <w:r w:rsidRPr="001F1B43">
        <w:rPr>
          <w:rFonts w:ascii="Times New Roman" w:eastAsia="Calibri" w:hAnsi="Times New Roman" w:cs="Times New Roman"/>
          <w:sz w:val="24"/>
          <w:szCs w:val="24"/>
        </w:rPr>
        <w:t>môže pomôcť výberom z 1</w:t>
      </w:r>
      <w:r w:rsidR="00FF0272">
        <w:rPr>
          <w:rFonts w:ascii="Times New Roman" w:eastAsia="Calibri" w:hAnsi="Times New Roman" w:cs="Times New Roman"/>
          <w:sz w:val="24"/>
          <w:szCs w:val="24"/>
        </w:rPr>
        <w:t>3</w:t>
      </w:r>
      <w:r w:rsidRPr="001F1B43">
        <w:rPr>
          <w:rFonts w:ascii="Times New Roman" w:eastAsia="Calibri" w:hAnsi="Times New Roman" w:cs="Times New Roman"/>
          <w:sz w:val="24"/>
          <w:szCs w:val="24"/>
        </w:rPr>
        <w:t xml:space="preserve"> typických informačných povinností, ktorým sú priradené štandardizované časové náročnosti uvedené v tabuľke</w:t>
      </w:r>
      <w:r w:rsidR="00484D16">
        <w:rPr>
          <w:rFonts w:ascii="Times New Roman" w:eastAsia="Calibri" w:hAnsi="Times New Roman" w:cs="Times New Roman"/>
          <w:sz w:val="24"/>
          <w:szCs w:val="24"/>
        </w:rPr>
        <w:t xml:space="preserve"> </w:t>
      </w:r>
      <w:r w:rsidR="00484D16" w:rsidRPr="00EC0704">
        <w:rPr>
          <w:rFonts w:ascii="Times New Roman" w:eastAsia="Calibri" w:hAnsi="Times New Roman" w:cs="Times New Roman"/>
          <w:sz w:val="24"/>
          <w:szCs w:val="24"/>
        </w:rPr>
        <w:t>štandardných časových náročností typických informačných povinností</w:t>
      </w:r>
      <w:r w:rsidRPr="001F1B43">
        <w:rPr>
          <w:rFonts w:ascii="Times New Roman" w:eastAsia="Calibri" w:hAnsi="Times New Roman" w:cs="Times New Roman"/>
          <w:sz w:val="24"/>
          <w:szCs w:val="24"/>
        </w:rPr>
        <w:t xml:space="preserve">. </w:t>
      </w:r>
    </w:p>
    <w:p w14:paraId="16994E99" w14:textId="77777777" w:rsidR="00315BE2" w:rsidRPr="00EC0704" w:rsidRDefault="00315BE2" w:rsidP="00315BE2">
      <w:pPr>
        <w:spacing w:after="120" w:line="276" w:lineRule="auto"/>
        <w:ind w:left="708"/>
        <w:jc w:val="both"/>
        <w:rPr>
          <w:rFonts w:ascii="Times New Roman" w:eastAsia="Calibri" w:hAnsi="Times New Roman" w:cs="Times New Roman"/>
          <w:sz w:val="24"/>
          <w:szCs w:val="24"/>
        </w:rPr>
      </w:pPr>
      <w:r w:rsidRPr="00EC0704">
        <w:rPr>
          <w:rFonts w:ascii="Times New Roman" w:eastAsia="Calibri" w:hAnsi="Times New Roman" w:cs="Times New Roman"/>
          <w:sz w:val="24"/>
          <w:szCs w:val="24"/>
        </w:rPr>
        <w:t xml:space="preserve">Tabuľka štandardných časových náročností typických informačných povinností podľa veľkosti podniku </w:t>
      </w:r>
      <w:r>
        <w:rPr>
          <w:rFonts w:ascii="Times New Roman" w:eastAsia="Calibri" w:hAnsi="Times New Roman" w:cs="Times New Roman"/>
          <w:sz w:val="24"/>
          <w:szCs w:val="24"/>
        </w:rPr>
        <w:t xml:space="preserve">je uvedená v Kalkulačke </w:t>
      </w:r>
      <w:r w:rsidR="001A1561">
        <w:rPr>
          <w:rFonts w:ascii="Times New Roman" w:eastAsia="Calibri" w:hAnsi="Times New Roman" w:cs="Times New Roman"/>
          <w:sz w:val="24"/>
          <w:szCs w:val="24"/>
        </w:rPr>
        <w:t>nákladov</w:t>
      </w:r>
      <w:r>
        <w:rPr>
          <w:rFonts w:ascii="Times New Roman" w:eastAsia="Calibri" w:hAnsi="Times New Roman" w:cs="Times New Roman"/>
          <w:sz w:val="24"/>
          <w:szCs w:val="24"/>
        </w:rPr>
        <w:t>, časti „</w:t>
      </w:r>
      <w:r w:rsidRPr="00EC0704">
        <w:rPr>
          <w:rFonts w:ascii="Times New Roman" w:eastAsia="Calibri" w:hAnsi="Times New Roman" w:cs="Times New Roman"/>
          <w:sz w:val="24"/>
          <w:szCs w:val="24"/>
        </w:rPr>
        <w:t>Vysvetlivky ku kroku 1</w:t>
      </w:r>
      <w:r>
        <w:rPr>
          <w:rFonts w:ascii="Times New Roman" w:eastAsia="Calibri" w:hAnsi="Times New Roman" w:cs="Times New Roman"/>
          <w:sz w:val="24"/>
          <w:szCs w:val="24"/>
        </w:rPr>
        <w:t>“.</w:t>
      </w:r>
    </w:p>
    <w:p w14:paraId="1268F111" w14:textId="267B129A" w:rsidR="0039334E" w:rsidRPr="00340CFD" w:rsidRDefault="00315BE2" w:rsidP="00FD3DFB">
      <w:pPr>
        <w:spacing w:after="120" w:line="276" w:lineRule="auto"/>
        <w:ind w:left="708"/>
        <w:jc w:val="both"/>
        <w:rPr>
          <w:rFonts w:ascii="Times New Roman" w:eastAsia="Calibri" w:hAnsi="Times New Roman" w:cs="Times New Roman"/>
          <w:sz w:val="24"/>
          <w:szCs w:val="24"/>
        </w:rPr>
      </w:pPr>
      <w:r w:rsidRPr="00340CFD">
        <w:rPr>
          <w:rFonts w:ascii="Times New Roman" w:eastAsia="Calibri" w:hAnsi="Times New Roman" w:cs="Times New Roman"/>
          <w:sz w:val="24"/>
          <w:szCs w:val="24"/>
        </w:rPr>
        <w:t xml:space="preserve">Uvedené časové náročnosti budú zo strany </w:t>
      </w:r>
      <w:r w:rsidR="00562527">
        <w:rPr>
          <w:rFonts w:ascii="Times New Roman" w:eastAsia="Calibri" w:hAnsi="Times New Roman" w:cs="Times New Roman"/>
          <w:sz w:val="24"/>
          <w:szCs w:val="24"/>
        </w:rPr>
        <w:t>m</w:t>
      </w:r>
      <w:r w:rsidRPr="00340CFD">
        <w:rPr>
          <w:rFonts w:ascii="Times New Roman" w:eastAsia="Calibri" w:hAnsi="Times New Roman" w:cs="Times New Roman"/>
          <w:sz w:val="24"/>
          <w:szCs w:val="24"/>
        </w:rPr>
        <w:t>inisterstva hospodárstva v primeraných časových intervaloch aktualizované. Odôvodnenie: Pravidelná aktualizácia časových hodnôt zabezpečí exaktnejšiu kvantifikáciu nákladov na podnikateľské prostredie. Využívanie neaktuálnych hodnôt časovej náročnosti môže pri kvantifikácii vplyvu na celé podnikateľské prostredie vytvárať veľké rozdiely kvantifikované v eurách.</w:t>
      </w:r>
    </w:p>
    <w:p w14:paraId="5EF4D677" w14:textId="77777777" w:rsidR="00315BE2" w:rsidRPr="00D8247C" w:rsidRDefault="00315BE2" w:rsidP="00054C41">
      <w:pPr>
        <w:rPr>
          <w:rFonts w:ascii="Times New Roman" w:eastAsia="Calibri" w:hAnsi="Times New Roman" w:cs="Times New Roman"/>
          <w:b/>
          <w:i/>
          <w:iCs/>
          <w:sz w:val="24"/>
          <w:szCs w:val="24"/>
        </w:rPr>
      </w:pPr>
    </w:p>
    <w:p w14:paraId="71D48365" w14:textId="77777777" w:rsidR="00054C41" w:rsidRPr="00D8247C" w:rsidRDefault="00054C41" w:rsidP="00054C4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eastAsia="Calibri" w:hAnsi="Times New Roman" w:cs="Times New Roman"/>
          <w:bCs/>
          <w:sz w:val="24"/>
          <w:szCs w:val="24"/>
        </w:rPr>
      </w:pPr>
      <w:r w:rsidRPr="00D8247C">
        <w:rPr>
          <w:rFonts w:ascii="Times New Roman" w:eastAsia="Calibri" w:hAnsi="Times New Roman" w:cs="Times New Roman"/>
          <w:b/>
          <w:sz w:val="24"/>
          <w:szCs w:val="24"/>
        </w:rPr>
        <w:t xml:space="preserve">3.1.1 Súhrnná tabuľka nákladov regulácie </w:t>
      </w:r>
    </w:p>
    <w:p w14:paraId="00C1B6AD" w14:textId="77777777" w:rsidR="00054C41" w:rsidRPr="00D8247C" w:rsidRDefault="00054C41" w:rsidP="00054C41">
      <w:pPr>
        <w:spacing w:after="0" w:line="240" w:lineRule="auto"/>
        <w:rPr>
          <w:rFonts w:ascii="Times New Roman" w:eastAsia="Times New Roman" w:hAnsi="Times New Roman" w:cs="Times New Roman"/>
          <w:bCs/>
          <w:sz w:val="24"/>
          <w:szCs w:val="24"/>
          <w:lang w:eastAsia="sk-SK"/>
        </w:rPr>
      </w:pPr>
    </w:p>
    <w:p w14:paraId="2289BD6D" w14:textId="77777777" w:rsidR="00054C41" w:rsidRPr="005B56E4" w:rsidRDefault="00054C41" w:rsidP="00054C41">
      <w:pPr>
        <w:spacing w:after="0" w:line="240" w:lineRule="auto"/>
        <w:jc w:val="both"/>
        <w:rPr>
          <w:rFonts w:ascii="Times New Roman" w:eastAsia="Times New Roman" w:hAnsi="Times New Roman" w:cs="Times New Roman"/>
          <w:b/>
          <w:bCs/>
          <w:iCs/>
          <w:sz w:val="24"/>
          <w:szCs w:val="24"/>
          <w:lang w:eastAsia="sk-SK"/>
        </w:rPr>
      </w:pPr>
      <w:r w:rsidRPr="00D8247C">
        <w:rPr>
          <w:rFonts w:ascii="Times New Roman" w:eastAsia="Times New Roman" w:hAnsi="Times New Roman" w:cs="Times New Roman"/>
          <w:b/>
          <w:bCs/>
          <w:iCs/>
          <w:sz w:val="24"/>
          <w:szCs w:val="24"/>
          <w:lang w:eastAsia="sk-SK"/>
        </w:rPr>
        <w:t>Tabuľka č. 1: Zmeny ročných nákladov v prepočte na podnikateľské prostredie, Vyhodnotenie mechanizmu zn</w:t>
      </w:r>
      <w:r w:rsidR="00FD3DFB">
        <w:rPr>
          <w:rFonts w:ascii="Times New Roman" w:eastAsia="Times New Roman" w:hAnsi="Times New Roman" w:cs="Times New Roman"/>
          <w:b/>
          <w:bCs/>
          <w:iCs/>
          <w:sz w:val="24"/>
          <w:szCs w:val="24"/>
          <w:lang w:eastAsia="sk-SK"/>
        </w:rPr>
        <w:t xml:space="preserve">ižovania byrokracie a nákladov </w:t>
      </w:r>
      <w:r w:rsidR="00562527">
        <w:rPr>
          <w:rFonts w:ascii="Times New Roman" w:eastAsia="Times New Roman" w:hAnsi="Times New Roman" w:cs="Times New Roman"/>
          <w:b/>
          <w:bCs/>
          <w:iCs/>
          <w:sz w:val="24"/>
          <w:szCs w:val="24"/>
          <w:lang w:eastAsia="sk-SK"/>
        </w:rPr>
        <w:t xml:space="preserve">a vyhodnotenie goldplatingu </w:t>
      </w:r>
      <w:r w:rsidRPr="005B56E4">
        <w:rPr>
          <w:rFonts w:ascii="Times New Roman" w:eastAsia="Times New Roman" w:hAnsi="Times New Roman" w:cs="Times New Roman"/>
          <w:sz w:val="24"/>
          <w:szCs w:val="24"/>
          <w:lang w:eastAsia="sk-SK"/>
        </w:rPr>
        <w:t>sa vyp</w:t>
      </w:r>
      <w:r w:rsidR="0039334E" w:rsidRPr="005B56E4">
        <w:rPr>
          <w:rFonts w:ascii="Times New Roman" w:eastAsia="Times New Roman" w:hAnsi="Times New Roman" w:cs="Times New Roman"/>
          <w:sz w:val="24"/>
          <w:szCs w:val="24"/>
          <w:lang w:eastAsia="sk-SK"/>
        </w:rPr>
        <w:t>l</w:t>
      </w:r>
      <w:r w:rsidR="00CA6348" w:rsidRPr="005B56E4">
        <w:rPr>
          <w:rFonts w:ascii="Times New Roman" w:eastAsia="Times New Roman" w:hAnsi="Times New Roman" w:cs="Times New Roman"/>
          <w:sz w:val="24"/>
          <w:szCs w:val="24"/>
          <w:lang w:eastAsia="sk-SK"/>
        </w:rPr>
        <w:t>ní automaticky tým, že predkladateľ vyplní Kalkulačku nákladov. Predkladateľ následne tabuľku odkopíru</w:t>
      </w:r>
      <w:r w:rsidR="005B56E4">
        <w:rPr>
          <w:rFonts w:ascii="Times New Roman" w:eastAsia="Times New Roman" w:hAnsi="Times New Roman" w:cs="Times New Roman"/>
          <w:sz w:val="24"/>
          <w:szCs w:val="24"/>
          <w:lang w:eastAsia="sk-SK"/>
        </w:rPr>
        <w:t>j</w:t>
      </w:r>
      <w:r w:rsidR="00CA6348" w:rsidRPr="005B56E4">
        <w:rPr>
          <w:rFonts w:ascii="Times New Roman" w:eastAsia="Times New Roman" w:hAnsi="Times New Roman" w:cs="Times New Roman"/>
          <w:sz w:val="24"/>
          <w:szCs w:val="24"/>
          <w:lang w:eastAsia="sk-SK"/>
        </w:rPr>
        <w:t xml:space="preserve">e a vloží do </w:t>
      </w:r>
      <w:r w:rsidR="0018715C">
        <w:rPr>
          <w:rFonts w:ascii="Times New Roman" w:eastAsia="Times New Roman" w:hAnsi="Times New Roman" w:cs="Times New Roman"/>
          <w:sz w:val="24"/>
          <w:szCs w:val="24"/>
          <w:lang w:eastAsia="sk-SK"/>
        </w:rPr>
        <w:t>a</w:t>
      </w:r>
      <w:r w:rsidR="00CA6348" w:rsidRPr="005B56E4">
        <w:rPr>
          <w:rFonts w:ascii="Times New Roman" w:eastAsia="Times New Roman" w:hAnsi="Times New Roman" w:cs="Times New Roman"/>
          <w:sz w:val="24"/>
          <w:szCs w:val="24"/>
          <w:lang w:eastAsia="sk-SK"/>
        </w:rPr>
        <w:t xml:space="preserve">nalýzy vplyvov na podnikateľské prostredie. </w:t>
      </w:r>
    </w:p>
    <w:p w14:paraId="1934C961" w14:textId="77777777" w:rsidR="00054C41" w:rsidRPr="005B56E4" w:rsidRDefault="00054C41" w:rsidP="00054C41">
      <w:pPr>
        <w:spacing w:after="0" w:line="240" w:lineRule="auto"/>
        <w:jc w:val="both"/>
        <w:rPr>
          <w:rFonts w:ascii="Times New Roman" w:eastAsia="Times New Roman" w:hAnsi="Times New Roman" w:cs="Times New Roman"/>
          <w:sz w:val="24"/>
          <w:szCs w:val="24"/>
          <w:lang w:eastAsia="sk-SK"/>
        </w:rPr>
      </w:pPr>
    </w:p>
    <w:p w14:paraId="191E57DC" w14:textId="77777777" w:rsidR="00054C41" w:rsidRPr="00D8247C" w:rsidRDefault="00985515" w:rsidP="00054C41">
      <w:pPr>
        <w:spacing w:after="0" w:line="240" w:lineRule="auto"/>
        <w:jc w:val="both"/>
        <w:rPr>
          <w:rFonts w:ascii="Times New Roman" w:eastAsia="Times New Roman" w:hAnsi="Times New Roman" w:cs="Times New Roman"/>
          <w:b/>
          <w:i/>
          <w:sz w:val="24"/>
          <w:szCs w:val="24"/>
          <w:lang w:eastAsia="sk-SK"/>
        </w:rPr>
      </w:pPr>
      <w:r w:rsidRPr="005B56E4">
        <w:rPr>
          <w:rFonts w:ascii="Times New Roman" w:eastAsia="Times New Roman" w:hAnsi="Times New Roman" w:cs="Times New Roman"/>
          <w:b/>
          <w:i/>
          <w:sz w:val="24"/>
          <w:szCs w:val="24"/>
          <w:lang w:eastAsia="sk-SK"/>
        </w:rPr>
        <w:t xml:space="preserve">Vysvetlivky </w:t>
      </w:r>
      <w:r w:rsidR="00054C41" w:rsidRPr="005B56E4">
        <w:rPr>
          <w:rFonts w:ascii="Times New Roman" w:eastAsia="Times New Roman" w:hAnsi="Times New Roman" w:cs="Times New Roman"/>
          <w:b/>
          <w:i/>
          <w:sz w:val="24"/>
          <w:szCs w:val="24"/>
          <w:lang w:eastAsia="sk-SK"/>
        </w:rPr>
        <w:t>k tabuľk</w:t>
      </w:r>
      <w:r w:rsidR="00FD3DFB" w:rsidRPr="005B56E4">
        <w:rPr>
          <w:rFonts w:ascii="Times New Roman" w:eastAsia="Times New Roman" w:hAnsi="Times New Roman" w:cs="Times New Roman"/>
          <w:b/>
          <w:i/>
          <w:sz w:val="24"/>
          <w:szCs w:val="24"/>
          <w:lang w:eastAsia="sk-SK"/>
        </w:rPr>
        <w:t>e</w:t>
      </w:r>
      <w:r w:rsidR="00054C41" w:rsidRPr="005B56E4">
        <w:rPr>
          <w:rFonts w:ascii="Times New Roman" w:eastAsia="Times New Roman" w:hAnsi="Times New Roman" w:cs="Times New Roman"/>
          <w:b/>
          <w:i/>
          <w:sz w:val="24"/>
          <w:szCs w:val="24"/>
          <w:lang w:eastAsia="sk-SK"/>
        </w:rPr>
        <w:t xml:space="preserve"> č. 1:</w:t>
      </w:r>
    </w:p>
    <w:p w14:paraId="3C1D44F0" w14:textId="77777777" w:rsidR="00054C41" w:rsidRPr="00D8247C" w:rsidRDefault="00054C41" w:rsidP="00054C41">
      <w:pPr>
        <w:spacing w:after="0" w:line="240" w:lineRule="auto"/>
        <w:jc w:val="both"/>
        <w:rPr>
          <w:rFonts w:ascii="Times New Roman" w:eastAsia="Times New Roman" w:hAnsi="Times New Roman" w:cs="Times New Roman"/>
          <w:b/>
          <w:i/>
          <w:sz w:val="24"/>
          <w:szCs w:val="24"/>
          <w:lang w:eastAsia="sk-SK"/>
        </w:rPr>
      </w:pPr>
    </w:p>
    <w:p w14:paraId="49EA7B40" w14:textId="0E29C67C" w:rsidR="00054C41" w:rsidRDefault="005B56E4" w:rsidP="005D0E50">
      <w:pPr>
        <w:spacing w:line="240" w:lineRule="auto"/>
        <w:jc w:val="both"/>
        <w:rPr>
          <w:rFonts w:ascii="Times New Roman" w:eastAsia="Times New Roman" w:hAnsi="Times New Roman" w:cs="Times New Roman"/>
          <w:sz w:val="24"/>
          <w:szCs w:val="24"/>
          <w:lang w:eastAsia="sk-SK"/>
        </w:rPr>
      </w:pPr>
      <w:r w:rsidRPr="005B56E4">
        <w:rPr>
          <w:rFonts w:ascii="Times New Roman" w:eastAsia="Times New Roman" w:hAnsi="Times New Roman" w:cs="Times New Roman"/>
          <w:sz w:val="24"/>
          <w:szCs w:val="24"/>
          <w:lang w:eastAsia="sk-SK"/>
        </w:rPr>
        <w:t>Údaj</w:t>
      </w:r>
      <w:r w:rsidR="00646084">
        <w:rPr>
          <w:rFonts w:ascii="Times New Roman" w:eastAsia="Times New Roman" w:hAnsi="Times New Roman" w:cs="Times New Roman"/>
          <w:b/>
          <w:sz w:val="24"/>
          <w:szCs w:val="24"/>
          <w:lang w:eastAsia="sk-SK"/>
        </w:rPr>
        <w:t xml:space="preserve"> </w:t>
      </w:r>
      <w:r w:rsidR="00FD3DFB" w:rsidRPr="005B56E4">
        <w:rPr>
          <w:rFonts w:ascii="Times New Roman" w:eastAsia="Times New Roman" w:hAnsi="Times New Roman" w:cs="Times New Roman"/>
          <w:b/>
          <w:sz w:val="24"/>
          <w:szCs w:val="24"/>
          <w:lang w:eastAsia="sk-SK"/>
        </w:rPr>
        <w:t>S</w:t>
      </w:r>
      <w:r>
        <w:rPr>
          <w:rFonts w:ascii="Times New Roman" w:eastAsia="Times New Roman" w:hAnsi="Times New Roman" w:cs="Times New Roman"/>
          <w:b/>
          <w:sz w:val="24"/>
          <w:szCs w:val="24"/>
          <w:lang w:eastAsia="sk-SK"/>
        </w:rPr>
        <w:t>polu</w:t>
      </w:r>
      <w:r w:rsidR="00FD3DFB" w:rsidRPr="005B56E4">
        <w:rPr>
          <w:rFonts w:ascii="Times New Roman" w:eastAsia="Times New Roman" w:hAnsi="Times New Roman" w:cs="Times New Roman"/>
          <w:b/>
          <w:sz w:val="24"/>
          <w:szCs w:val="24"/>
          <w:lang w:eastAsia="sk-SK"/>
        </w:rPr>
        <w:t xml:space="preserve"> </w:t>
      </w:r>
      <w:r w:rsidR="00054C41" w:rsidRPr="005B56E4">
        <w:rPr>
          <w:rFonts w:ascii="Times New Roman" w:eastAsia="Times New Roman" w:hAnsi="Times New Roman" w:cs="Times New Roman"/>
          <w:b/>
          <w:sz w:val="24"/>
          <w:szCs w:val="24"/>
          <w:lang w:eastAsia="sk-SK"/>
        </w:rPr>
        <w:t>A+B+C+D</w:t>
      </w:r>
      <w:r w:rsidR="00A94A0F">
        <w:rPr>
          <w:rFonts w:ascii="Times New Roman" w:eastAsia="Times New Roman" w:hAnsi="Times New Roman" w:cs="Times New Roman"/>
          <w:b/>
          <w:sz w:val="24"/>
          <w:szCs w:val="24"/>
          <w:lang w:eastAsia="sk-SK"/>
        </w:rPr>
        <w:t>+E</w:t>
      </w:r>
      <w:r w:rsidR="00054C41" w:rsidRPr="005B56E4">
        <w:rPr>
          <w:rFonts w:ascii="Times New Roman" w:eastAsia="Times New Roman" w:hAnsi="Times New Roman" w:cs="Times New Roman"/>
          <w:sz w:val="24"/>
          <w:szCs w:val="24"/>
          <w:lang w:eastAsia="sk-SK"/>
        </w:rPr>
        <w:t xml:space="preserve"> vyjadruje aký celkový pozitívny vplyv a aký celkový negatívny vplyv má regulácia na náklady PP.</w:t>
      </w:r>
      <w:r w:rsidR="005D0E50">
        <w:rPr>
          <w:rFonts w:ascii="Times New Roman" w:eastAsia="Times New Roman" w:hAnsi="Times New Roman" w:cs="Times New Roman"/>
          <w:sz w:val="24"/>
          <w:szCs w:val="24"/>
          <w:lang w:eastAsia="sk-SK"/>
        </w:rPr>
        <w:t xml:space="preserve">  </w:t>
      </w:r>
    </w:p>
    <w:p w14:paraId="43871021" w14:textId="3C406D3D" w:rsidR="00AA3C6D" w:rsidRDefault="005B56E4" w:rsidP="00054C41">
      <w:pPr>
        <w:spacing w:after="120" w:line="240" w:lineRule="auto"/>
        <w:jc w:val="both"/>
        <w:rPr>
          <w:rFonts w:ascii="Times New Roman" w:eastAsia="Times New Roman" w:hAnsi="Times New Roman" w:cs="Times New Roman"/>
          <w:sz w:val="24"/>
          <w:szCs w:val="24"/>
          <w:lang w:eastAsia="sk-SK"/>
        </w:rPr>
      </w:pPr>
      <w:r w:rsidRPr="005B56E4">
        <w:rPr>
          <w:rFonts w:ascii="Times New Roman" w:eastAsia="Times New Roman" w:hAnsi="Times New Roman" w:cs="Times New Roman"/>
          <w:sz w:val="24"/>
          <w:szCs w:val="24"/>
          <w:lang w:eastAsia="sk-SK"/>
        </w:rPr>
        <w:t>Údaj</w:t>
      </w:r>
      <w:r>
        <w:rPr>
          <w:rFonts w:ascii="Times New Roman" w:eastAsia="Times New Roman" w:hAnsi="Times New Roman" w:cs="Times New Roman"/>
          <w:b/>
          <w:sz w:val="24"/>
          <w:szCs w:val="24"/>
          <w:lang w:eastAsia="sk-SK"/>
        </w:rPr>
        <w:t xml:space="preserve"> F</w:t>
      </w:r>
      <w:r w:rsidR="00054C41" w:rsidRPr="00D8247C">
        <w:rPr>
          <w:rFonts w:ascii="Times New Roman" w:eastAsia="Times New Roman" w:hAnsi="Times New Roman" w:cs="Times New Roman"/>
          <w:b/>
          <w:sz w:val="24"/>
          <w:szCs w:val="24"/>
          <w:lang w:eastAsia="sk-SK"/>
        </w:rPr>
        <w:t>. Úplná harmonizácia práva EÚ</w:t>
      </w:r>
      <w:r w:rsidR="00054C41" w:rsidRPr="00D8247C">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je súčet </w:t>
      </w:r>
      <w:r w:rsidR="00054C41" w:rsidRPr="00D8247C">
        <w:rPr>
          <w:rFonts w:ascii="Times New Roman" w:eastAsia="Times New Roman" w:hAnsi="Times New Roman" w:cs="Times New Roman"/>
          <w:sz w:val="24"/>
          <w:szCs w:val="24"/>
          <w:lang w:eastAsia="sk-SK"/>
        </w:rPr>
        <w:t>náklad</w:t>
      </w:r>
      <w:r>
        <w:rPr>
          <w:rFonts w:ascii="Times New Roman" w:eastAsia="Times New Roman" w:hAnsi="Times New Roman" w:cs="Times New Roman"/>
          <w:sz w:val="24"/>
          <w:szCs w:val="24"/>
          <w:lang w:eastAsia="sk-SK"/>
        </w:rPr>
        <w:t>ov</w:t>
      </w:r>
      <w:r w:rsidR="00054C41" w:rsidRPr="00D8247C">
        <w:rPr>
          <w:rFonts w:ascii="Times New Roman" w:eastAsia="Times New Roman" w:hAnsi="Times New Roman" w:cs="Times New Roman"/>
          <w:sz w:val="24"/>
          <w:szCs w:val="24"/>
          <w:lang w:eastAsia="sk-SK"/>
        </w:rPr>
        <w:t xml:space="preserve"> tých ustanovení predkladaného právneho predpisu, ktoré vyplývajú z legislatívy EÚ, od ktorej sa nemožno odkloniť a ktorú ani nie je možné upraviť inak (z Tabuľky č. </w:t>
      </w:r>
      <w:r w:rsidR="00054C41" w:rsidRPr="00357F22">
        <w:rPr>
          <w:rFonts w:ascii="Times New Roman" w:eastAsia="Times New Roman" w:hAnsi="Times New Roman" w:cs="Times New Roman"/>
          <w:sz w:val="24"/>
          <w:szCs w:val="24"/>
          <w:lang w:eastAsia="sk-SK"/>
        </w:rPr>
        <w:t>2 – Pôvod regulácie: EÚ úplná harm.).</w:t>
      </w:r>
      <w:r w:rsidR="00302A17">
        <w:rPr>
          <w:rFonts w:ascii="Times New Roman" w:eastAsia="Times New Roman" w:hAnsi="Times New Roman" w:cs="Times New Roman"/>
          <w:sz w:val="24"/>
          <w:szCs w:val="24"/>
          <w:lang w:eastAsia="sk-SK"/>
        </w:rPr>
        <w:t xml:space="preserve"> </w:t>
      </w:r>
      <w:r w:rsidR="00302A17">
        <w:rPr>
          <w:rFonts w:ascii="Times New Roman" w:eastAsia="Times New Roman" w:hAnsi="Times New Roman" w:cs="Times New Roman"/>
          <w:sz w:val="24"/>
          <w:szCs w:val="24"/>
        </w:rPr>
        <w:t xml:space="preserve">A ak je možná voľba alebo odklon od znenia práva EÚ, tak len v prípade, že ide o odklon/voľbu, ktorý udržuje </w:t>
      </w:r>
      <w:r w:rsidR="004F63E6">
        <w:rPr>
          <w:rFonts w:ascii="Times New Roman" w:eastAsia="Times New Roman" w:hAnsi="Times New Roman" w:cs="Times New Roman"/>
          <w:sz w:val="24"/>
          <w:szCs w:val="24"/>
        </w:rPr>
        <w:t xml:space="preserve">minimálne </w:t>
      </w:r>
      <w:r w:rsidR="00302A17">
        <w:rPr>
          <w:rFonts w:ascii="Times New Roman" w:eastAsia="Times New Roman" w:hAnsi="Times New Roman" w:cs="Times New Roman"/>
          <w:sz w:val="24"/>
          <w:szCs w:val="24"/>
        </w:rPr>
        <w:t>požiadavky práva EÚ (tieto nijako nenavyšuje).</w:t>
      </w:r>
      <w:r w:rsidR="00054C41" w:rsidRPr="00357F22">
        <w:rPr>
          <w:rFonts w:ascii="Times New Roman" w:eastAsia="Times New Roman" w:hAnsi="Times New Roman" w:cs="Times New Roman"/>
          <w:sz w:val="24"/>
          <w:szCs w:val="24"/>
          <w:lang w:eastAsia="sk-SK"/>
        </w:rPr>
        <w:t xml:space="preserve"> Neuvádzajú sa sem vplyvy na náklady, ktoré vychádzajú z harmonizácie s právom EÚ s možnosťou voľby</w:t>
      </w:r>
      <w:r w:rsidR="00AA3C6D">
        <w:rPr>
          <w:rFonts w:ascii="Times New Roman" w:eastAsia="Times New Roman" w:hAnsi="Times New Roman" w:cs="Times New Roman"/>
          <w:sz w:val="24"/>
          <w:szCs w:val="24"/>
          <w:lang w:eastAsia="sk-SK"/>
        </w:rPr>
        <w:t xml:space="preserve"> (okrem voľby, ktorá udržiava </w:t>
      </w:r>
      <w:r w:rsidR="004F63E6">
        <w:rPr>
          <w:rFonts w:ascii="Times New Roman" w:eastAsia="Times New Roman" w:hAnsi="Times New Roman" w:cs="Times New Roman"/>
          <w:sz w:val="24"/>
          <w:szCs w:val="24"/>
          <w:lang w:eastAsia="sk-SK"/>
        </w:rPr>
        <w:t xml:space="preserve">minimálne </w:t>
      </w:r>
      <w:r w:rsidR="00AA3C6D">
        <w:rPr>
          <w:rFonts w:ascii="Times New Roman" w:eastAsia="Times New Roman" w:hAnsi="Times New Roman" w:cs="Times New Roman"/>
          <w:sz w:val="24"/>
          <w:szCs w:val="24"/>
          <w:lang w:eastAsia="sk-SK"/>
        </w:rPr>
        <w:t>požiadavky smernice)</w:t>
      </w:r>
      <w:r w:rsidR="00484D16">
        <w:rPr>
          <w:rFonts w:ascii="Times New Roman" w:eastAsia="Times New Roman" w:hAnsi="Times New Roman" w:cs="Times New Roman"/>
          <w:sz w:val="24"/>
          <w:szCs w:val="24"/>
          <w:lang w:eastAsia="sk-SK"/>
        </w:rPr>
        <w:t>, t</w:t>
      </w:r>
      <w:r w:rsidR="00054C41" w:rsidRPr="00357F22">
        <w:rPr>
          <w:rFonts w:ascii="Times New Roman" w:eastAsia="Times New Roman" w:hAnsi="Times New Roman" w:cs="Times New Roman"/>
          <w:sz w:val="24"/>
          <w:szCs w:val="24"/>
          <w:lang w:eastAsia="sk-SK"/>
        </w:rPr>
        <w:t xml:space="preserve">ie nemajú výnimku z mechanizmu </w:t>
      </w:r>
      <w:r w:rsidR="00054C41" w:rsidRPr="00357F22">
        <w:rPr>
          <w:rFonts w:ascii="Times New Roman" w:eastAsia="Times New Roman" w:hAnsi="Times New Roman" w:cs="Times New Roman"/>
          <w:sz w:val="24"/>
          <w:szCs w:val="24"/>
          <w:lang w:eastAsia="sk-SK"/>
        </w:rPr>
        <w:lastRenderedPageBreak/>
        <w:t xml:space="preserve">znižovania byrokracie a nákladov. Kvantifikované vplyvy (v eurách na PP) sa rozdelia na tie, ktoré podnikateľom zvyšujú náklady a na tie, ktoré </w:t>
      </w:r>
      <w:r w:rsidR="00484D16">
        <w:rPr>
          <w:rFonts w:ascii="Times New Roman" w:eastAsia="Times New Roman" w:hAnsi="Times New Roman" w:cs="Times New Roman"/>
          <w:sz w:val="24"/>
          <w:szCs w:val="24"/>
          <w:lang w:eastAsia="sk-SK"/>
        </w:rPr>
        <w:t xml:space="preserve">im </w:t>
      </w:r>
      <w:r w:rsidR="00054C41" w:rsidRPr="00357F22">
        <w:rPr>
          <w:rFonts w:ascii="Times New Roman" w:eastAsia="Times New Roman" w:hAnsi="Times New Roman" w:cs="Times New Roman"/>
          <w:sz w:val="24"/>
          <w:szCs w:val="24"/>
          <w:lang w:eastAsia="sk-SK"/>
        </w:rPr>
        <w:t>znižujú náklady.</w:t>
      </w:r>
      <w:r w:rsidR="00054C41" w:rsidRPr="00D8247C">
        <w:rPr>
          <w:rFonts w:ascii="Times New Roman" w:eastAsia="Times New Roman" w:hAnsi="Times New Roman" w:cs="Times New Roman"/>
          <w:sz w:val="24"/>
          <w:szCs w:val="24"/>
          <w:lang w:eastAsia="sk-SK"/>
        </w:rPr>
        <w:t xml:space="preserve">  </w:t>
      </w:r>
    </w:p>
    <w:p w14:paraId="2F829F93" w14:textId="77777777" w:rsidR="00C048D1" w:rsidRPr="00D8247C" w:rsidRDefault="005B56E4" w:rsidP="00054C41">
      <w:pPr>
        <w:spacing w:after="120" w:line="240" w:lineRule="auto"/>
        <w:jc w:val="both"/>
        <w:rPr>
          <w:rFonts w:ascii="Times New Roman" w:eastAsia="Times New Roman" w:hAnsi="Times New Roman" w:cs="Times New Roman"/>
          <w:sz w:val="24"/>
          <w:szCs w:val="24"/>
          <w:lang w:eastAsia="sk-SK"/>
        </w:rPr>
      </w:pPr>
      <w:r w:rsidRPr="005B56E4">
        <w:rPr>
          <w:rFonts w:ascii="Times New Roman" w:eastAsia="Times New Roman" w:hAnsi="Times New Roman" w:cs="Times New Roman"/>
          <w:sz w:val="24"/>
          <w:szCs w:val="24"/>
          <w:lang w:eastAsia="sk-SK"/>
        </w:rPr>
        <w:t>Úda</w:t>
      </w:r>
      <w:r>
        <w:rPr>
          <w:rFonts w:ascii="Times New Roman" w:eastAsia="Times New Roman" w:hAnsi="Times New Roman" w:cs="Times New Roman"/>
          <w:sz w:val="24"/>
          <w:szCs w:val="24"/>
          <w:lang w:eastAsia="sk-SK"/>
        </w:rPr>
        <w:t xml:space="preserve">j </w:t>
      </w:r>
      <w:r w:rsidRPr="005D0E50">
        <w:rPr>
          <w:rFonts w:ascii="Times New Roman" w:eastAsia="Times New Roman" w:hAnsi="Times New Roman" w:cs="Times New Roman"/>
          <w:b/>
          <w:sz w:val="24"/>
          <w:szCs w:val="24"/>
          <w:lang w:eastAsia="sk-SK"/>
        </w:rPr>
        <w:t>G</w:t>
      </w:r>
      <w:r w:rsidR="00C048D1" w:rsidRPr="005D0E50">
        <w:rPr>
          <w:rFonts w:ascii="Times New Roman" w:eastAsia="Calibri" w:hAnsi="Times New Roman" w:cs="Times New Roman"/>
          <w:b/>
          <w:i/>
          <w:sz w:val="24"/>
          <w:szCs w:val="24"/>
        </w:rPr>
        <w:t xml:space="preserve">. </w:t>
      </w:r>
      <w:r w:rsidR="00C048D1" w:rsidRPr="005D0E50">
        <w:rPr>
          <w:rFonts w:ascii="Times New Roman" w:eastAsia="Times New Roman" w:hAnsi="Times New Roman" w:cs="Times New Roman"/>
          <w:b/>
          <w:sz w:val="24"/>
          <w:szCs w:val="24"/>
          <w:lang w:eastAsia="sk-SK"/>
        </w:rPr>
        <w:t>Goldplating</w:t>
      </w:r>
      <w:r w:rsidR="005C795C">
        <w:rPr>
          <w:rFonts w:ascii="Times New Roman" w:eastAsia="Times New Roman" w:hAnsi="Times New Roman" w:cs="Times New Roman"/>
          <w:b/>
          <w:sz w:val="24"/>
          <w:szCs w:val="24"/>
          <w:lang w:eastAsia="sk-SK"/>
        </w:rPr>
        <w:t xml:space="preserve">: </w:t>
      </w:r>
      <w:r w:rsidR="00D95553" w:rsidRPr="00804BC8">
        <w:rPr>
          <w:rFonts w:ascii="Times New Roman" w:eastAsia="Times New Roman" w:hAnsi="Times New Roman" w:cs="Times New Roman"/>
          <w:sz w:val="24"/>
          <w:szCs w:val="24"/>
          <w:lang w:eastAsia="sk-SK"/>
        </w:rPr>
        <w:t xml:space="preserve">Výpočet goldplatingu </w:t>
      </w:r>
      <w:r w:rsidR="005D0E50">
        <w:rPr>
          <w:rFonts w:ascii="Times New Roman" w:eastAsia="Times New Roman" w:hAnsi="Times New Roman" w:cs="Times New Roman"/>
          <w:sz w:val="24"/>
          <w:szCs w:val="24"/>
          <w:lang w:eastAsia="sk-SK"/>
        </w:rPr>
        <w:t xml:space="preserve">tak, ako </w:t>
      </w:r>
      <w:r w:rsidR="00D95553" w:rsidRPr="00804BC8">
        <w:rPr>
          <w:rFonts w:ascii="Times New Roman" w:eastAsia="Times New Roman" w:hAnsi="Times New Roman" w:cs="Times New Roman"/>
          <w:sz w:val="24"/>
          <w:szCs w:val="24"/>
          <w:lang w:eastAsia="sk-SK"/>
        </w:rPr>
        <w:t xml:space="preserve">je podrobne popísaný vo vysvetlivkách v prílohe č. 3b </w:t>
      </w:r>
      <w:r w:rsidR="00981C7F">
        <w:rPr>
          <w:rFonts w:ascii="Times New Roman" w:eastAsia="Times New Roman" w:hAnsi="Times New Roman" w:cs="Times New Roman"/>
          <w:sz w:val="24"/>
          <w:szCs w:val="24"/>
          <w:lang w:eastAsia="sk-SK"/>
        </w:rPr>
        <w:t>j</w:t>
      </w:r>
      <w:r w:rsidR="00D95553" w:rsidRPr="00804BC8">
        <w:rPr>
          <w:rFonts w:ascii="Times New Roman" w:eastAsia="Times New Roman" w:hAnsi="Times New Roman" w:cs="Times New Roman"/>
          <w:sz w:val="24"/>
          <w:szCs w:val="24"/>
          <w:lang w:eastAsia="sk-SK"/>
        </w:rPr>
        <w:t>edno</w:t>
      </w:r>
      <w:r w:rsidR="0091269B">
        <w:rPr>
          <w:rFonts w:ascii="Times New Roman" w:eastAsia="Times New Roman" w:hAnsi="Times New Roman" w:cs="Times New Roman"/>
          <w:sz w:val="24"/>
          <w:szCs w:val="24"/>
          <w:lang w:eastAsia="sk-SK"/>
        </w:rPr>
        <w:t>tnej metodiky</w:t>
      </w:r>
      <w:r w:rsidR="00484D16">
        <w:rPr>
          <w:rFonts w:ascii="Times New Roman" w:eastAsia="Times New Roman" w:hAnsi="Times New Roman" w:cs="Times New Roman"/>
          <w:sz w:val="24"/>
          <w:szCs w:val="24"/>
          <w:lang w:eastAsia="sk-SK"/>
        </w:rPr>
        <w:t>–</w:t>
      </w:r>
      <w:r w:rsidR="00D95553" w:rsidRPr="00804BC8">
        <w:rPr>
          <w:rFonts w:ascii="Times New Roman" w:eastAsia="Times New Roman" w:hAnsi="Times New Roman" w:cs="Times New Roman"/>
          <w:sz w:val="24"/>
          <w:szCs w:val="24"/>
          <w:lang w:eastAsia="sk-SK"/>
        </w:rPr>
        <w:t xml:space="preserve"> </w:t>
      </w:r>
      <w:r w:rsidR="00302A17">
        <w:rPr>
          <w:rFonts w:ascii="Times New Roman" w:eastAsia="Times New Roman" w:hAnsi="Times New Roman" w:cs="Times New Roman"/>
          <w:sz w:val="24"/>
          <w:szCs w:val="24"/>
          <w:lang w:eastAsia="sk-SK"/>
        </w:rPr>
        <w:t xml:space="preserve">vo vysvetlivkách </w:t>
      </w:r>
      <w:r w:rsidR="00D95553" w:rsidRPr="00804BC8">
        <w:rPr>
          <w:rFonts w:ascii="Times New Roman" w:eastAsia="Times New Roman" w:hAnsi="Times New Roman" w:cs="Times New Roman"/>
          <w:sz w:val="24"/>
          <w:szCs w:val="24"/>
          <w:lang w:eastAsia="sk-SK"/>
        </w:rPr>
        <w:t xml:space="preserve">ku </w:t>
      </w:r>
      <w:r w:rsidR="0091269B">
        <w:rPr>
          <w:rFonts w:ascii="Times New Roman" w:eastAsia="Times New Roman" w:hAnsi="Times New Roman" w:cs="Times New Roman"/>
          <w:sz w:val="24"/>
          <w:szCs w:val="24"/>
          <w:lang w:eastAsia="sk-SK"/>
        </w:rPr>
        <w:t>K</w:t>
      </w:r>
      <w:r w:rsidR="00D95553" w:rsidRPr="00804BC8">
        <w:rPr>
          <w:rFonts w:ascii="Times New Roman" w:eastAsia="Times New Roman" w:hAnsi="Times New Roman" w:cs="Times New Roman"/>
          <w:sz w:val="24"/>
          <w:szCs w:val="24"/>
          <w:lang w:eastAsia="sk-SK"/>
        </w:rPr>
        <w:t xml:space="preserve">alkulačke nákladov. </w:t>
      </w:r>
    </w:p>
    <w:p w14:paraId="41309F39" w14:textId="5B3FE508" w:rsidR="00054C41" w:rsidRDefault="00A94A0F" w:rsidP="00054C41">
      <w:pPr>
        <w:spacing w:after="12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lang w:eastAsia="sk-SK"/>
        </w:rPr>
        <w:t>H</w:t>
      </w:r>
      <w:r w:rsidR="00054C41" w:rsidRPr="00D8247C">
        <w:rPr>
          <w:rFonts w:ascii="Times New Roman" w:eastAsia="Times New Roman" w:hAnsi="Times New Roman" w:cs="Times New Roman"/>
          <w:b/>
          <w:sz w:val="24"/>
          <w:szCs w:val="24"/>
          <w:lang w:eastAsia="sk-SK"/>
        </w:rPr>
        <w:t>. Náklady</w:t>
      </w:r>
      <w:r w:rsidR="00C75DC8">
        <w:rPr>
          <w:rFonts w:ascii="Times New Roman" w:eastAsia="Times New Roman" w:hAnsi="Times New Roman" w:cs="Times New Roman"/>
          <w:b/>
          <w:sz w:val="24"/>
          <w:szCs w:val="24"/>
          <w:lang w:eastAsia="sk-SK"/>
        </w:rPr>
        <w:t xml:space="preserve"> mechanizmu 1 in 2 out</w:t>
      </w:r>
      <w:r w:rsidR="00054C41" w:rsidRPr="00D8247C">
        <w:rPr>
          <w:rFonts w:ascii="Times New Roman" w:eastAsia="Times New Roman" w:hAnsi="Times New Roman" w:cs="Times New Roman"/>
          <w:b/>
          <w:sz w:val="24"/>
          <w:szCs w:val="24"/>
          <w:lang w:eastAsia="sk-SK"/>
        </w:rPr>
        <w:t xml:space="preserve"> okrem výnimiek = </w:t>
      </w:r>
      <w:r w:rsidR="00C446E2">
        <w:rPr>
          <w:rFonts w:ascii="Times New Roman" w:eastAsia="Times New Roman" w:hAnsi="Times New Roman" w:cs="Times New Roman"/>
          <w:b/>
          <w:sz w:val="24"/>
          <w:szCs w:val="24"/>
          <w:lang w:eastAsia="sk-SK"/>
        </w:rPr>
        <w:t>B+D</w:t>
      </w:r>
      <w:r w:rsidR="00054C41" w:rsidRPr="00D8247C">
        <w:rPr>
          <w:rFonts w:ascii="Times New Roman" w:eastAsia="Times New Roman" w:hAnsi="Times New Roman" w:cs="Times New Roman"/>
          <w:b/>
          <w:sz w:val="24"/>
          <w:szCs w:val="24"/>
          <w:lang w:eastAsia="sk-SK"/>
        </w:rPr>
        <w:t>+</w:t>
      </w:r>
      <w:r>
        <w:rPr>
          <w:rFonts w:ascii="Times New Roman" w:eastAsia="Times New Roman" w:hAnsi="Times New Roman" w:cs="Times New Roman"/>
          <w:b/>
          <w:sz w:val="24"/>
          <w:szCs w:val="24"/>
          <w:lang w:eastAsia="sk-SK"/>
        </w:rPr>
        <w:t>E</w:t>
      </w:r>
      <w:r w:rsidR="00054C41" w:rsidRPr="00D8247C">
        <w:rPr>
          <w:rFonts w:ascii="Times New Roman" w:eastAsia="Times New Roman" w:hAnsi="Times New Roman" w:cs="Times New Roman"/>
          <w:b/>
          <w:sz w:val="24"/>
          <w:szCs w:val="24"/>
          <w:lang w:eastAsia="sk-SK"/>
        </w:rPr>
        <w:t>-</w:t>
      </w:r>
      <w:r>
        <w:rPr>
          <w:rFonts w:ascii="Times New Roman" w:eastAsia="Times New Roman" w:hAnsi="Times New Roman" w:cs="Times New Roman"/>
          <w:b/>
          <w:sz w:val="24"/>
          <w:szCs w:val="24"/>
          <w:lang w:eastAsia="sk-SK"/>
        </w:rPr>
        <w:t>F</w:t>
      </w:r>
      <w:r w:rsidR="00054C41" w:rsidRPr="00D8247C">
        <w:rPr>
          <w:rFonts w:ascii="Times New Roman" w:eastAsia="Times New Roman" w:hAnsi="Times New Roman" w:cs="Times New Roman"/>
          <w:sz w:val="24"/>
          <w:szCs w:val="24"/>
          <w:lang w:eastAsia="sk-SK"/>
        </w:rPr>
        <w:t>: náklady, ktoré vstupujú do</w:t>
      </w:r>
      <w:r w:rsidR="00054C41">
        <w:rPr>
          <w:rFonts w:ascii="Times New Roman" w:eastAsia="Times New Roman" w:hAnsi="Times New Roman" w:cs="Times New Roman"/>
          <w:sz w:val="24"/>
          <w:szCs w:val="24"/>
          <w:lang w:eastAsia="sk-SK"/>
        </w:rPr>
        <w:t> </w:t>
      </w:r>
      <w:r w:rsidR="00054C41" w:rsidRPr="00D8247C">
        <w:rPr>
          <w:rFonts w:ascii="Times New Roman" w:eastAsia="Times New Roman" w:hAnsi="Times New Roman" w:cs="Times New Roman"/>
          <w:sz w:val="24"/>
          <w:szCs w:val="24"/>
          <w:lang w:eastAsia="sk-SK"/>
        </w:rPr>
        <w:t>mechanizmu</w:t>
      </w:r>
      <w:r w:rsidR="00054C41" w:rsidRPr="00D8247C">
        <w:rPr>
          <w:rFonts w:ascii="Calibri" w:eastAsia="Calibri" w:hAnsi="Calibri" w:cs="Times New Roman"/>
          <w:sz w:val="24"/>
          <w:szCs w:val="24"/>
        </w:rPr>
        <w:t xml:space="preserve"> </w:t>
      </w:r>
      <w:r w:rsidR="00054C41" w:rsidRPr="00D8247C">
        <w:rPr>
          <w:rFonts w:ascii="Times New Roman" w:eastAsia="Times New Roman" w:hAnsi="Times New Roman" w:cs="Times New Roman"/>
          <w:sz w:val="24"/>
          <w:szCs w:val="24"/>
          <w:lang w:eastAsia="sk-SK"/>
        </w:rPr>
        <w:t xml:space="preserve">znižovania byrokracie a nákladov. Ide o súčet </w:t>
      </w:r>
      <w:r w:rsidR="00A1736E">
        <w:rPr>
          <w:rFonts w:ascii="Times New Roman" w:eastAsia="Times New Roman" w:hAnsi="Times New Roman" w:cs="Times New Roman"/>
          <w:sz w:val="24"/>
          <w:szCs w:val="24"/>
          <w:lang w:eastAsia="sk-SK"/>
        </w:rPr>
        <w:t xml:space="preserve">iných </w:t>
      </w:r>
      <w:r w:rsidR="00054C41" w:rsidRPr="00D8247C">
        <w:rPr>
          <w:rFonts w:ascii="Times New Roman" w:eastAsia="Times New Roman" w:hAnsi="Times New Roman" w:cs="Times New Roman"/>
          <w:sz w:val="24"/>
          <w:szCs w:val="24"/>
          <w:lang w:eastAsia="sk-SK"/>
        </w:rPr>
        <w:t xml:space="preserve">poplatkov, nepriamych finančných nákladov a administratívnych nákladov, oslobodený od výšky nákladov, vyplývajúcich z úplnej harmonizácie s právom EÚ. </w:t>
      </w:r>
      <w:r w:rsidR="00D811BB" w:rsidRPr="0048237B">
        <w:rPr>
          <w:rFonts w:ascii="Times New Roman" w:eastAsia="Times New Roman" w:hAnsi="Times New Roman" w:cs="Times New Roman"/>
          <w:sz w:val="24"/>
          <w:szCs w:val="24"/>
          <w:lang w:eastAsia="sk-SK"/>
        </w:rPr>
        <w:t xml:space="preserve">V rámci údajov B, D a E je zahrnutá aj kvantifikácia goldplatingu </w:t>
      </w:r>
      <w:r w:rsidR="00CC3B7D" w:rsidRPr="0048237B">
        <w:rPr>
          <w:rFonts w:ascii="Times New Roman" w:eastAsia="Times New Roman" w:hAnsi="Times New Roman" w:cs="Times New Roman"/>
          <w:sz w:val="24"/>
          <w:szCs w:val="24"/>
          <w:lang w:eastAsia="sk-SK"/>
        </w:rPr>
        <w:t>v predloženom materiáli</w:t>
      </w:r>
      <w:r w:rsidR="00D811BB" w:rsidRPr="0048237B">
        <w:rPr>
          <w:rFonts w:ascii="Times New Roman" w:eastAsia="Times New Roman" w:hAnsi="Times New Roman" w:cs="Times New Roman"/>
          <w:sz w:val="24"/>
          <w:szCs w:val="24"/>
          <w:lang w:eastAsia="sk-SK"/>
        </w:rPr>
        <w:t>, ktorá vstupuje do mechanizmu znižovania byrokracie a nákladov. Do tohto mechanizmu však nevstupujú náklady existujúceho g</w:t>
      </w:r>
      <w:r w:rsidR="00CC3B7D" w:rsidRPr="0048237B">
        <w:rPr>
          <w:rFonts w:ascii="Times New Roman" w:eastAsia="Times New Roman" w:hAnsi="Times New Roman" w:cs="Times New Roman"/>
          <w:sz w:val="24"/>
          <w:szCs w:val="24"/>
          <w:lang w:eastAsia="sk-SK"/>
        </w:rPr>
        <w:t>oldplatingu</w:t>
      </w:r>
      <w:r w:rsidR="00D811BB" w:rsidRPr="0048237B">
        <w:rPr>
          <w:rFonts w:ascii="Times New Roman" w:eastAsia="Times New Roman" w:hAnsi="Times New Roman" w:cs="Times New Roman"/>
          <w:sz w:val="24"/>
          <w:szCs w:val="24"/>
          <w:lang w:eastAsia="sk-SK"/>
        </w:rPr>
        <w:t>, ktoré sa predkladaným materiálom nemenia.</w:t>
      </w:r>
      <w:r w:rsidR="00FD3DFB" w:rsidRPr="0048237B">
        <w:rPr>
          <w:rFonts w:ascii="Times New Roman" w:eastAsia="Times New Roman" w:hAnsi="Times New Roman" w:cs="Times New Roman"/>
          <w:sz w:val="24"/>
          <w:szCs w:val="24"/>
          <w:lang w:eastAsia="sk-SK"/>
        </w:rPr>
        <w:t xml:space="preserve"> </w:t>
      </w:r>
      <w:r w:rsidR="00054C41" w:rsidRPr="00D8247C">
        <w:rPr>
          <w:rFonts w:ascii="Times New Roman" w:eastAsia="Times New Roman" w:hAnsi="Times New Roman" w:cs="Times New Roman"/>
          <w:sz w:val="24"/>
          <w:szCs w:val="24"/>
          <w:lang w:eastAsia="sk-SK"/>
        </w:rPr>
        <w:t xml:space="preserve">Kvantifikované vplyvy (v eurách na PP) sa rozdelia na tie, ktoré podnikateľom zvyšujú náklady a na tie, ktoré znižujú náklady.  </w:t>
      </w:r>
    </w:p>
    <w:p w14:paraId="015918DD" w14:textId="77777777" w:rsidR="00054C41" w:rsidRDefault="00054C41" w:rsidP="00054C41">
      <w:pPr>
        <w:spacing w:after="0" w:line="240" w:lineRule="auto"/>
        <w:jc w:val="both"/>
        <w:rPr>
          <w:rFonts w:ascii="Times New Roman" w:eastAsia="Times New Roman" w:hAnsi="Times New Roman" w:cs="Times New Roman"/>
          <w:b/>
          <w:bCs/>
          <w:sz w:val="24"/>
          <w:szCs w:val="24"/>
          <w:lang w:eastAsia="sk-SK"/>
        </w:rPr>
      </w:pPr>
    </w:p>
    <w:p w14:paraId="521B90E1" w14:textId="77777777" w:rsidR="00484D16" w:rsidRDefault="00484D16" w:rsidP="00054C41">
      <w:pPr>
        <w:spacing w:after="0" w:line="240" w:lineRule="auto"/>
        <w:jc w:val="both"/>
        <w:rPr>
          <w:rFonts w:ascii="Times New Roman" w:eastAsia="Times New Roman" w:hAnsi="Times New Roman" w:cs="Times New Roman"/>
          <w:b/>
          <w:bCs/>
          <w:sz w:val="24"/>
          <w:szCs w:val="24"/>
          <w:lang w:eastAsia="sk-SK"/>
        </w:rPr>
      </w:pPr>
    </w:p>
    <w:p w14:paraId="0691E33B" w14:textId="77777777" w:rsidR="00484D16" w:rsidRPr="00D8247C" w:rsidRDefault="00484D16" w:rsidP="00054C41">
      <w:pPr>
        <w:spacing w:after="0" w:line="240" w:lineRule="auto"/>
        <w:jc w:val="both"/>
        <w:rPr>
          <w:rFonts w:ascii="Times New Roman" w:eastAsia="Times New Roman" w:hAnsi="Times New Roman" w:cs="Times New Roman"/>
          <w:b/>
          <w:bCs/>
          <w:sz w:val="24"/>
          <w:szCs w:val="24"/>
          <w:lang w:eastAsia="sk-SK"/>
        </w:rPr>
      </w:pPr>
    </w:p>
    <w:p w14:paraId="25C7050F" w14:textId="77777777" w:rsidR="000A6B7F" w:rsidRDefault="00054C41" w:rsidP="005D0E50">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iCs/>
          <w:sz w:val="24"/>
          <w:szCs w:val="24"/>
          <w:lang w:eastAsia="sk-SK"/>
        </w:rPr>
      </w:pPr>
      <w:r w:rsidRPr="00D8247C">
        <w:rPr>
          <w:rFonts w:ascii="Times New Roman" w:eastAsia="Times New Roman" w:hAnsi="Times New Roman" w:cs="Times New Roman"/>
          <w:b/>
          <w:bCs/>
          <w:iCs/>
          <w:sz w:val="24"/>
          <w:szCs w:val="24"/>
          <w:lang w:eastAsia="sk-SK"/>
        </w:rPr>
        <w:t>3.1.2 Výpočty vplyvov jednotlivých regulácií na zmeny v nákladoch podnikateľov</w:t>
      </w:r>
    </w:p>
    <w:p w14:paraId="5F19D3E2" w14:textId="77777777" w:rsidR="00845D3B" w:rsidRDefault="00845D3B" w:rsidP="00054C41">
      <w:pPr>
        <w:spacing w:after="0" w:line="240" w:lineRule="auto"/>
        <w:jc w:val="both"/>
        <w:rPr>
          <w:rFonts w:ascii="Times New Roman" w:eastAsia="Times New Roman" w:hAnsi="Times New Roman" w:cs="Times New Roman"/>
          <w:b/>
          <w:bCs/>
          <w:iCs/>
          <w:sz w:val="24"/>
          <w:szCs w:val="24"/>
          <w:lang w:eastAsia="sk-SK"/>
        </w:rPr>
      </w:pPr>
    </w:p>
    <w:p w14:paraId="7CE27138" w14:textId="77777777" w:rsidR="0039334E" w:rsidRPr="005D0E50" w:rsidRDefault="00054C41" w:rsidP="0039334E">
      <w:pPr>
        <w:spacing w:after="0" w:line="240" w:lineRule="auto"/>
        <w:jc w:val="both"/>
        <w:rPr>
          <w:rFonts w:ascii="Times New Roman" w:eastAsia="Times New Roman" w:hAnsi="Times New Roman" w:cs="Times New Roman"/>
          <w:sz w:val="24"/>
          <w:szCs w:val="24"/>
          <w:lang w:eastAsia="sk-SK"/>
        </w:rPr>
      </w:pPr>
      <w:r w:rsidRPr="005D0E50">
        <w:rPr>
          <w:rFonts w:ascii="Times New Roman" w:eastAsia="Times New Roman" w:hAnsi="Times New Roman" w:cs="Times New Roman"/>
          <w:b/>
          <w:bCs/>
          <w:iCs/>
          <w:sz w:val="24"/>
          <w:szCs w:val="24"/>
          <w:lang w:eastAsia="sk-SK"/>
        </w:rPr>
        <w:t>Tabuľka č. 2: Výpočet vplyvov jednotlivých regulácií na zmeny v nákladoch podnikateľov</w:t>
      </w:r>
      <w:r w:rsidR="0039334E" w:rsidRPr="005D0E50">
        <w:rPr>
          <w:rFonts w:ascii="Times New Roman" w:eastAsia="Times New Roman" w:hAnsi="Times New Roman" w:cs="Times New Roman"/>
          <w:b/>
          <w:bCs/>
          <w:iCs/>
          <w:sz w:val="24"/>
          <w:szCs w:val="24"/>
          <w:lang w:eastAsia="sk-SK"/>
        </w:rPr>
        <w:t xml:space="preserve"> </w:t>
      </w:r>
      <w:r w:rsidR="0039334E" w:rsidRPr="005D0E50">
        <w:rPr>
          <w:rFonts w:ascii="Times New Roman" w:eastAsia="Times New Roman" w:hAnsi="Times New Roman" w:cs="Times New Roman"/>
          <w:sz w:val="24"/>
          <w:szCs w:val="24"/>
          <w:lang w:eastAsia="sk-SK"/>
        </w:rPr>
        <w:t xml:space="preserve">sa vyplní automaticky tým, že predkladateľ vyplní Kalkulačku nákladov. Predkladateľ následne tabuľku </w:t>
      </w:r>
      <w:r w:rsidR="00484D16" w:rsidRPr="005D0E50">
        <w:rPr>
          <w:rFonts w:ascii="Times New Roman" w:eastAsia="Times New Roman" w:hAnsi="Times New Roman" w:cs="Times New Roman"/>
          <w:sz w:val="24"/>
          <w:szCs w:val="24"/>
          <w:lang w:eastAsia="sk-SK"/>
        </w:rPr>
        <w:t>odkopíru</w:t>
      </w:r>
      <w:r w:rsidR="00484D16">
        <w:rPr>
          <w:rFonts w:ascii="Times New Roman" w:eastAsia="Times New Roman" w:hAnsi="Times New Roman" w:cs="Times New Roman"/>
          <w:sz w:val="24"/>
          <w:szCs w:val="24"/>
          <w:lang w:eastAsia="sk-SK"/>
        </w:rPr>
        <w:t>j</w:t>
      </w:r>
      <w:r w:rsidR="00484D16" w:rsidRPr="005D0E50">
        <w:rPr>
          <w:rFonts w:ascii="Times New Roman" w:eastAsia="Times New Roman" w:hAnsi="Times New Roman" w:cs="Times New Roman"/>
          <w:sz w:val="24"/>
          <w:szCs w:val="24"/>
          <w:lang w:eastAsia="sk-SK"/>
        </w:rPr>
        <w:t xml:space="preserve">e </w:t>
      </w:r>
      <w:r w:rsidR="0039334E" w:rsidRPr="005D0E50">
        <w:rPr>
          <w:rFonts w:ascii="Times New Roman" w:eastAsia="Times New Roman" w:hAnsi="Times New Roman" w:cs="Times New Roman"/>
          <w:sz w:val="24"/>
          <w:szCs w:val="24"/>
          <w:lang w:eastAsia="sk-SK"/>
        </w:rPr>
        <w:t xml:space="preserve">a vloží do </w:t>
      </w:r>
      <w:r w:rsidR="0018715C">
        <w:rPr>
          <w:rFonts w:ascii="Times New Roman" w:eastAsia="Times New Roman" w:hAnsi="Times New Roman" w:cs="Times New Roman"/>
          <w:sz w:val="24"/>
          <w:szCs w:val="24"/>
          <w:lang w:eastAsia="sk-SK"/>
        </w:rPr>
        <w:t>a</w:t>
      </w:r>
      <w:r w:rsidR="0039334E" w:rsidRPr="005D0E50">
        <w:rPr>
          <w:rFonts w:ascii="Times New Roman" w:eastAsia="Times New Roman" w:hAnsi="Times New Roman" w:cs="Times New Roman"/>
          <w:sz w:val="24"/>
          <w:szCs w:val="24"/>
          <w:lang w:eastAsia="sk-SK"/>
        </w:rPr>
        <w:t xml:space="preserve">nalýzy vplyvov na </w:t>
      </w:r>
      <w:r w:rsidR="0018715C">
        <w:rPr>
          <w:rFonts w:ascii="Times New Roman" w:eastAsia="Times New Roman" w:hAnsi="Times New Roman" w:cs="Times New Roman"/>
          <w:sz w:val="24"/>
          <w:szCs w:val="24"/>
          <w:lang w:eastAsia="sk-SK"/>
        </w:rPr>
        <w:t>podnikateľské prostredie</w:t>
      </w:r>
      <w:r w:rsidR="0039334E" w:rsidRPr="005D0E50">
        <w:rPr>
          <w:rFonts w:ascii="Times New Roman" w:eastAsia="Times New Roman" w:hAnsi="Times New Roman" w:cs="Times New Roman"/>
          <w:sz w:val="24"/>
          <w:szCs w:val="24"/>
          <w:lang w:eastAsia="sk-SK"/>
        </w:rPr>
        <w:t xml:space="preserve">. </w:t>
      </w:r>
    </w:p>
    <w:p w14:paraId="161E75AC" w14:textId="77777777" w:rsidR="00054C41" w:rsidRDefault="00054C41" w:rsidP="00054C41">
      <w:pPr>
        <w:spacing w:after="0" w:line="240" w:lineRule="auto"/>
        <w:jc w:val="both"/>
        <w:rPr>
          <w:rFonts w:ascii="Times New Roman" w:eastAsia="Times New Roman" w:hAnsi="Times New Roman" w:cs="Times New Roman"/>
          <w:sz w:val="24"/>
          <w:szCs w:val="24"/>
          <w:lang w:eastAsia="sk-SK"/>
        </w:rPr>
      </w:pPr>
    </w:p>
    <w:p w14:paraId="2994F292" w14:textId="77777777" w:rsidR="005D0E50" w:rsidRPr="00D8247C" w:rsidRDefault="005D0E50" w:rsidP="00054C41">
      <w:pPr>
        <w:spacing w:after="0" w:line="240" w:lineRule="auto"/>
        <w:jc w:val="both"/>
        <w:rPr>
          <w:rFonts w:ascii="Times New Roman" w:eastAsia="Times New Roman" w:hAnsi="Times New Roman" w:cs="Times New Roman"/>
          <w:sz w:val="24"/>
          <w:szCs w:val="24"/>
          <w:lang w:eastAsia="sk-SK"/>
        </w:rPr>
      </w:pPr>
    </w:p>
    <w:p w14:paraId="522A8F86" w14:textId="77777777" w:rsidR="005D0E50" w:rsidRPr="005D0E50" w:rsidRDefault="005D0E50" w:rsidP="00643358">
      <w:pPr>
        <w:pStyle w:val="Odsekzoznamu"/>
        <w:numPr>
          <w:ilvl w:val="2"/>
          <w:numId w:val="4"/>
        </w:num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b/>
          <w:bCs/>
          <w:iCs/>
          <w:sz w:val="24"/>
          <w:szCs w:val="24"/>
          <w:lang w:eastAsia="sk-SK"/>
        </w:rPr>
      </w:pPr>
      <w:r w:rsidRPr="005D0E50">
        <w:rPr>
          <w:rFonts w:ascii="Times New Roman" w:eastAsia="Times New Roman" w:hAnsi="Times New Roman" w:cs="Times New Roman"/>
          <w:b/>
          <w:bCs/>
          <w:iCs/>
          <w:sz w:val="24"/>
          <w:szCs w:val="24"/>
          <w:lang w:eastAsia="sk-SK"/>
        </w:rPr>
        <w:t>Doplňujúce informácie k spôsobu výpočtu vplyvov jednotlivých regulácií na zmenu náklad</w:t>
      </w:r>
      <w:r>
        <w:rPr>
          <w:rFonts w:ascii="Times New Roman" w:eastAsia="Times New Roman" w:hAnsi="Times New Roman" w:cs="Times New Roman"/>
          <w:b/>
          <w:bCs/>
          <w:iCs/>
          <w:sz w:val="24"/>
          <w:szCs w:val="24"/>
          <w:lang w:eastAsia="sk-SK"/>
        </w:rPr>
        <w:t>ov</w:t>
      </w:r>
    </w:p>
    <w:p w14:paraId="45D0E245" w14:textId="77777777" w:rsidR="005D0E50" w:rsidRDefault="005D0E50" w:rsidP="00643358">
      <w:pPr>
        <w:jc w:val="both"/>
        <w:rPr>
          <w:rFonts w:ascii="Times New Roman" w:eastAsia="Calibri" w:hAnsi="Times New Roman" w:cs="Times New Roman"/>
          <w:bCs/>
          <w:sz w:val="24"/>
          <w:szCs w:val="24"/>
        </w:rPr>
      </w:pPr>
    </w:p>
    <w:p w14:paraId="79853BB1"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V tejto časti uvedie predkladateľ doplňujúce informácie</w:t>
      </w:r>
      <w:r w:rsidR="00FF0272">
        <w:rPr>
          <w:rFonts w:ascii="Times New Roman" w:eastAsia="Calibri" w:hAnsi="Times New Roman" w:cs="Times New Roman"/>
          <w:bCs/>
          <w:sz w:val="24"/>
          <w:szCs w:val="24"/>
        </w:rPr>
        <w:t xml:space="preserve"> ku každej regulácií samostatne</w:t>
      </w:r>
      <w:r w:rsidRPr="00D8247C">
        <w:rPr>
          <w:rFonts w:ascii="Times New Roman" w:eastAsia="Calibri" w:hAnsi="Times New Roman" w:cs="Times New Roman"/>
          <w:bCs/>
          <w:sz w:val="24"/>
          <w:szCs w:val="24"/>
        </w:rPr>
        <w:t xml:space="preserve"> k tabuľke č. 2 a k údajom vyplneným v Kalkulačke nákladov tak, aby umožňoval skontrolovať spôsob a správnosť výpočtov. Predkladateľ osobitne uvedie aj jednotlivé zdroje dát, ktoré použil na výpočty. Pri odkazoch z</w:t>
      </w:r>
      <w:r>
        <w:rPr>
          <w:rFonts w:ascii="Times New Roman" w:eastAsia="Calibri" w:hAnsi="Times New Roman" w:cs="Times New Roman"/>
          <w:bCs/>
          <w:sz w:val="24"/>
          <w:szCs w:val="24"/>
        </w:rPr>
        <w:t> </w:t>
      </w:r>
      <w:r w:rsidRPr="00D8247C">
        <w:rPr>
          <w:rFonts w:ascii="Times New Roman" w:eastAsia="Calibri" w:hAnsi="Times New Roman" w:cs="Times New Roman"/>
          <w:bCs/>
          <w:sz w:val="24"/>
          <w:szCs w:val="24"/>
        </w:rPr>
        <w:t>internetu je potrebné uviesť konkrétnu podstránku, odkiaľ boli čerpané d</w:t>
      </w:r>
      <w:r>
        <w:rPr>
          <w:rFonts w:ascii="Times New Roman" w:eastAsia="Calibri" w:hAnsi="Times New Roman" w:cs="Times New Roman"/>
          <w:bCs/>
          <w:sz w:val="24"/>
          <w:szCs w:val="24"/>
        </w:rPr>
        <w:t xml:space="preserve">áta, nielen kmeňovú adresu webu a zároveň aj dátum, kedy </w:t>
      </w:r>
      <w:r w:rsidRPr="00F021DD">
        <w:rPr>
          <w:rFonts w:ascii="Times New Roman" w:eastAsia="Calibri" w:hAnsi="Times New Roman" w:cs="Times New Roman"/>
          <w:bCs/>
          <w:sz w:val="24"/>
          <w:szCs w:val="24"/>
        </w:rPr>
        <w:t>bola informácia z danej podstránky prebratá</w:t>
      </w:r>
      <w:r>
        <w:rPr>
          <w:rFonts w:ascii="Times New Roman" w:eastAsia="Calibri" w:hAnsi="Times New Roman" w:cs="Times New Roman"/>
          <w:bCs/>
          <w:sz w:val="24"/>
          <w:szCs w:val="24"/>
        </w:rPr>
        <w:t>.</w:t>
      </w:r>
    </w:p>
    <w:p w14:paraId="074FF236"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V prípade, ak predkladateľ nemá k dispozícii konkrétne dáta, pokúsi sa vykonať expertný odhad, pričom v tejto časti popíše, akým spôsobom a z akých informácií vychádzal pri expertnom odhade.</w:t>
      </w:r>
    </w:p>
    <w:p w14:paraId="210BAD4D" w14:textId="55181E9A"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V prípade, ak </w:t>
      </w:r>
      <w:r w:rsidRPr="00D8247C">
        <w:rPr>
          <w:rFonts w:ascii="Times New Roman" w:eastAsia="Calibri" w:hAnsi="Times New Roman" w:cs="Times New Roman"/>
          <w:b/>
          <w:bCs/>
          <w:sz w:val="24"/>
          <w:szCs w:val="24"/>
        </w:rPr>
        <w:t>vplyvy objektívne nie je možné kvantifikovať alebo vykonať expertný odhad</w:t>
      </w:r>
      <w:r w:rsidR="00880578">
        <w:rPr>
          <w:rFonts w:ascii="Times New Roman" w:eastAsia="Calibri" w:hAnsi="Times New Roman" w:cs="Times New Roman"/>
          <w:b/>
          <w:bCs/>
          <w:sz w:val="24"/>
          <w:szCs w:val="24"/>
        </w:rPr>
        <w:t xml:space="preserve">, </w:t>
      </w:r>
      <w:r w:rsidRPr="00D8247C">
        <w:rPr>
          <w:rFonts w:ascii="Times New Roman" w:eastAsia="Calibri" w:hAnsi="Times New Roman" w:cs="Times New Roman"/>
          <w:b/>
          <w:bCs/>
          <w:sz w:val="24"/>
          <w:szCs w:val="24"/>
        </w:rPr>
        <w:t xml:space="preserve">predkladateľ z tohto dôvodu uvedie </w:t>
      </w:r>
      <w:r w:rsidR="00BD6778">
        <w:rPr>
          <w:rFonts w:ascii="Times New Roman" w:eastAsia="Calibri" w:hAnsi="Times New Roman" w:cs="Times New Roman"/>
          <w:b/>
          <w:bCs/>
          <w:sz w:val="24"/>
          <w:szCs w:val="24"/>
        </w:rPr>
        <w:t>kvantitatívny popis v časti 3.4 analýzy</w:t>
      </w:r>
      <w:r w:rsidRPr="00D8247C">
        <w:rPr>
          <w:rFonts w:ascii="Times New Roman" w:eastAsia="Calibri" w:hAnsi="Times New Roman" w:cs="Times New Roman"/>
          <w:b/>
          <w:bCs/>
          <w:sz w:val="24"/>
          <w:szCs w:val="24"/>
        </w:rPr>
        <w:t>, čo</w:t>
      </w:r>
      <w:r>
        <w:rPr>
          <w:rFonts w:ascii="Times New Roman" w:eastAsia="Calibri" w:hAnsi="Times New Roman" w:cs="Times New Roman"/>
          <w:b/>
          <w:bCs/>
          <w:sz w:val="24"/>
          <w:szCs w:val="24"/>
        </w:rPr>
        <w:t> </w:t>
      </w:r>
      <w:r w:rsidRPr="00D8247C">
        <w:rPr>
          <w:rFonts w:ascii="Times New Roman" w:eastAsia="Calibri" w:hAnsi="Times New Roman" w:cs="Times New Roman"/>
          <w:b/>
          <w:bCs/>
          <w:sz w:val="24"/>
          <w:szCs w:val="24"/>
        </w:rPr>
        <w:t xml:space="preserve">najpresnejšie </w:t>
      </w:r>
      <w:r w:rsidR="00BD6778">
        <w:rPr>
          <w:rFonts w:ascii="Times New Roman" w:eastAsia="Calibri" w:hAnsi="Times New Roman" w:cs="Times New Roman"/>
          <w:b/>
          <w:bCs/>
          <w:sz w:val="24"/>
          <w:szCs w:val="24"/>
        </w:rPr>
        <w:t xml:space="preserve">ich </w:t>
      </w:r>
      <w:r w:rsidRPr="00D8247C">
        <w:rPr>
          <w:rFonts w:ascii="Times New Roman" w:eastAsia="Calibri" w:hAnsi="Times New Roman" w:cs="Times New Roman"/>
          <w:b/>
          <w:bCs/>
          <w:sz w:val="24"/>
          <w:szCs w:val="24"/>
        </w:rPr>
        <w:t>vysvetlí a uvedie dôvod, pre ktoré ich nebolo možné kvantifikovať, alebo vykonať expertný odhad</w:t>
      </w:r>
      <w:r w:rsidRPr="00D8247C">
        <w:rPr>
          <w:rFonts w:ascii="Times New Roman" w:eastAsia="Calibri" w:hAnsi="Times New Roman" w:cs="Times New Roman"/>
          <w:bCs/>
          <w:sz w:val="24"/>
          <w:szCs w:val="24"/>
        </w:rPr>
        <w:t xml:space="preserve">.  </w:t>
      </w:r>
    </w:p>
    <w:p w14:paraId="580438D7"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Za objektívny dôvod je možné považovať skutočnosť, ak sa pre konkrétny údaj nevykonáva štatistické zisťovanie, resp. neexistuje žiadna iná forma sledovania alebo vykazovania, ktorá by mohla byť použitá </w:t>
      </w:r>
      <w:r w:rsidR="0029483F">
        <w:rPr>
          <w:rFonts w:ascii="Times New Roman" w:eastAsia="Calibri" w:hAnsi="Times New Roman" w:cs="Times New Roman"/>
          <w:bCs/>
          <w:sz w:val="24"/>
          <w:szCs w:val="24"/>
        </w:rPr>
        <w:t>na tento cieľ</w:t>
      </w:r>
      <w:r w:rsidRPr="00D8247C">
        <w:rPr>
          <w:rFonts w:ascii="Times New Roman" w:eastAsia="Calibri" w:hAnsi="Times New Roman" w:cs="Times New Roman"/>
          <w:bCs/>
          <w:sz w:val="24"/>
          <w:szCs w:val="24"/>
        </w:rPr>
        <w:t>.</w:t>
      </w:r>
    </w:p>
    <w:p w14:paraId="35057017" w14:textId="04B58E8E" w:rsidR="00054C41"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Expertný odhad je možné vykonať na základe rôznych dát, napr. </w:t>
      </w:r>
      <w:r w:rsidR="00D71064">
        <w:rPr>
          <w:rFonts w:ascii="Times New Roman" w:eastAsia="Calibri" w:hAnsi="Times New Roman" w:cs="Times New Roman"/>
          <w:bCs/>
          <w:sz w:val="24"/>
          <w:szCs w:val="24"/>
        </w:rPr>
        <w:t>historické dáta</w:t>
      </w:r>
      <w:r w:rsidRPr="00D8247C">
        <w:rPr>
          <w:rFonts w:ascii="Times New Roman" w:eastAsia="Calibri" w:hAnsi="Times New Roman" w:cs="Times New Roman"/>
          <w:bCs/>
          <w:sz w:val="24"/>
          <w:szCs w:val="24"/>
        </w:rPr>
        <w:t xml:space="preserve">. Napríklad, ak je potrebný údaj typu „počet úkonov“ a predkladateľ nevie odhadnúť, koľko úkonov </w:t>
      </w:r>
      <w:r w:rsidRPr="00D8247C">
        <w:rPr>
          <w:rFonts w:ascii="Times New Roman" w:eastAsia="Calibri" w:hAnsi="Times New Roman" w:cs="Times New Roman"/>
          <w:bCs/>
          <w:sz w:val="24"/>
          <w:szCs w:val="24"/>
        </w:rPr>
        <w:lastRenderedPageBreak/>
        <w:t>sa</w:t>
      </w:r>
      <w:r>
        <w:rPr>
          <w:rFonts w:ascii="Times New Roman" w:eastAsia="Calibri" w:hAnsi="Times New Roman" w:cs="Times New Roman"/>
          <w:bCs/>
          <w:sz w:val="24"/>
          <w:szCs w:val="24"/>
        </w:rPr>
        <w:t> </w:t>
      </w:r>
      <w:r w:rsidRPr="00D8247C">
        <w:rPr>
          <w:rFonts w:ascii="Times New Roman" w:eastAsia="Calibri" w:hAnsi="Times New Roman" w:cs="Times New Roman"/>
          <w:bCs/>
          <w:sz w:val="24"/>
          <w:szCs w:val="24"/>
        </w:rPr>
        <w:t>v budúcom období vykoná, mal by vykonať expertný odhad na základe údajov z minulosti (ideálne z posledn</w:t>
      </w:r>
      <w:r w:rsidR="00D71064">
        <w:rPr>
          <w:rFonts w:ascii="Times New Roman" w:eastAsia="Calibri" w:hAnsi="Times New Roman" w:cs="Times New Roman"/>
          <w:bCs/>
          <w:sz w:val="24"/>
          <w:szCs w:val="24"/>
        </w:rPr>
        <w:t>ých</w:t>
      </w:r>
      <w:r w:rsidRPr="00D8247C">
        <w:rPr>
          <w:rFonts w:ascii="Times New Roman" w:eastAsia="Calibri" w:hAnsi="Times New Roman" w:cs="Times New Roman"/>
          <w:bCs/>
          <w:sz w:val="24"/>
          <w:szCs w:val="24"/>
        </w:rPr>
        <w:t xml:space="preserve"> rok</w:t>
      </w:r>
      <w:r w:rsidR="00D71064">
        <w:rPr>
          <w:rFonts w:ascii="Times New Roman" w:eastAsia="Calibri" w:hAnsi="Times New Roman" w:cs="Times New Roman"/>
          <w:bCs/>
          <w:sz w:val="24"/>
          <w:szCs w:val="24"/>
        </w:rPr>
        <w:t>ov</w:t>
      </w:r>
      <w:r w:rsidRPr="00D8247C">
        <w:rPr>
          <w:rFonts w:ascii="Times New Roman" w:eastAsia="Calibri" w:hAnsi="Times New Roman" w:cs="Times New Roman"/>
          <w:bCs/>
          <w:sz w:val="24"/>
          <w:szCs w:val="24"/>
        </w:rPr>
        <w:t>), ak je takýto údaj k dispozícii.</w:t>
      </w:r>
    </w:p>
    <w:p w14:paraId="2CA9EFFC" w14:textId="77777777" w:rsidR="00643358" w:rsidRDefault="00643358" w:rsidP="00054C41">
      <w:pPr>
        <w:jc w:val="both"/>
        <w:rPr>
          <w:rFonts w:ascii="Times New Roman" w:eastAsia="Calibri" w:hAnsi="Times New Roman" w:cs="Times New Roman"/>
          <w:bCs/>
          <w:sz w:val="24"/>
          <w:szCs w:val="24"/>
        </w:rPr>
      </w:pPr>
    </w:p>
    <w:p w14:paraId="0E6850EB" w14:textId="77777777" w:rsidR="00A94A0F" w:rsidRDefault="00A94A0F" w:rsidP="00054C41">
      <w:pPr>
        <w:jc w:val="both"/>
        <w:rPr>
          <w:rFonts w:ascii="Times New Roman" w:eastAsia="Calibri" w:hAnsi="Times New Roman" w:cs="Times New Roman"/>
          <w:bCs/>
          <w:sz w:val="24"/>
          <w:szCs w:val="24"/>
        </w:rPr>
      </w:pPr>
    </w:p>
    <w:p w14:paraId="52F50DF4" w14:textId="77777777" w:rsidR="00643358" w:rsidRDefault="00643358" w:rsidP="00376039">
      <w:pPr>
        <w:pStyle w:val="Odsekzoznamu"/>
        <w:numPr>
          <w:ilvl w:val="2"/>
          <w:numId w:val="4"/>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Odôvodnenie goldplatingu</w:t>
      </w:r>
      <w:r w:rsidR="00376039">
        <w:rPr>
          <w:rFonts w:ascii="Times New Roman" w:eastAsia="Times New Roman" w:hAnsi="Times New Roman" w:cs="Times New Roman"/>
          <w:b/>
          <w:bCs/>
          <w:iCs/>
          <w:sz w:val="24"/>
          <w:szCs w:val="24"/>
          <w:lang w:eastAsia="sk-SK"/>
        </w:rPr>
        <w:t xml:space="preserve"> </w:t>
      </w:r>
      <w:r w:rsidR="00376039" w:rsidRPr="00376039">
        <w:rPr>
          <w:rFonts w:ascii="Times New Roman" w:eastAsia="Times New Roman" w:hAnsi="Times New Roman" w:cs="Times New Roman"/>
          <w:b/>
          <w:bCs/>
          <w:iCs/>
          <w:sz w:val="24"/>
          <w:szCs w:val="24"/>
          <w:lang w:eastAsia="sk-SK"/>
        </w:rPr>
        <w:t>podľa bodu 4 časti III jednotnej metodiky a ďalšie doplňujúce informácie</w:t>
      </w:r>
    </w:p>
    <w:p w14:paraId="1E252787" w14:textId="77777777" w:rsidR="00643358" w:rsidRDefault="00643358" w:rsidP="00643358">
      <w:pPr>
        <w:jc w:val="both"/>
        <w:rPr>
          <w:rFonts w:ascii="Times New Roman" w:eastAsia="Calibri" w:hAnsi="Times New Roman" w:cs="Times New Roman"/>
          <w:b/>
          <w:bCs/>
          <w:i/>
          <w:sz w:val="24"/>
          <w:szCs w:val="24"/>
          <w:u w:val="single"/>
        </w:rPr>
      </w:pPr>
    </w:p>
    <w:p w14:paraId="126A3060" w14:textId="02614207" w:rsidR="0072221D" w:rsidRPr="00643358" w:rsidRDefault="0072221D" w:rsidP="00414FA7">
      <w:pPr>
        <w:jc w:val="both"/>
        <w:rPr>
          <w:rFonts w:ascii="Times New Roman" w:eastAsia="Calibri" w:hAnsi="Times New Roman" w:cs="Times New Roman"/>
          <w:bCs/>
          <w:sz w:val="24"/>
          <w:szCs w:val="24"/>
        </w:rPr>
      </w:pPr>
      <w:r w:rsidRPr="00643358">
        <w:rPr>
          <w:rFonts w:ascii="Times New Roman" w:eastAsia="Calibri" w:hAnsi="Times New Roman" w:cs="Times New Roman"/>
          <w:bCs/>
          <w:sz w:val="24"/>
          <w:szCs w:val="24"/>
        </w:rPr>
        <w:t xml:space="preserve">V prípade, ak sa predkladaným návrhom regulácie vykonáva transpozícia smernice EÚ a bol </w:t>
      </w:r>
      <w:r w:rsidR="006C25BE">
        <w:rPr>
          <w:rFonts w:ascii="Times New Roman" w:eastAsia="Calibri" w:hAnsi="Times New Roman" w:cs="Times New Roman"/>
          <w:bCs/>
          <w:sz w:val="24"/>
          <w:szCs w:val="24"/>
        </w:rPr>
        <w:t>identifikovaný goldplating v</w:t>
      </w:r>
      <w:r w:rsidRPr="00643358">
        <w:rPr>
          <w:rFonts w:ascii="Times New Roman" w:eastAsia="Calibri" w:hAnsi="Times New Roman" w:cs="Times New Roman"/>
          <w:bCs/>
          <w:sz w:val="24"/>
          <w:szCs w:val="24"/>
        </w:rPr>
        <w:t xml:space="preserve"> t</w:t>
      </w:r>
      <w:r w:rsidR="006C25BE">
        <w:rPr>
          <w:rFonts w:ascii="Times New Roman" w:eastAsia="Calibri" w:hAnsi="Times New Roman" w:cs="Times New Roman"/>
          <w:bCs/>
          <w:sz w:val="24"/>
          <w:szCs w:val="24"/>
        </w:rPr>
        <w:t>abuľke</w:t>
      </w:r>
      <w:r w:rsidRPr="00643358">
        <w:rPr>
          <w:rFonts w:ascii="Times New Roman" w:eastAsia="Calibri" w:hAnsi="Times New Roman" w:cs="Times New Roman"/>
          <w:bCs/>
          <w:sz w:val="24"/>
          <w:szCs w:val="24"/>
        </w:rPr>
        <w:t xml:space="preserve"> zhody</w:t>
      </w:r>
      <w:r w:rsidR="00D3032C">
        <w:rPr>
          <w:rFonts w:ascii="Times New Roman" w:eastAsia="Calibri" w:hAnsi="Times New Roman" w:cs="Times New Roman"/>
          <w:bCs/>
          <w:sz w:val="24"/>
          <w:szCs w:val="24"/>
        </w:rPr>
        <w:t xml:space="preserve"> </w:t>
      </w:r>
      <w:r w:rsidR="006C25BE">
        <w:rPr>
          <w:rFonts w:ascii="Times New Roman" w:eastAsia="Calibri" w:hAnsi="Times New Roman" w:cs="Times New Roman"/>
          <w:bCs/>
          <w:sz w:val="24"/>
          <w:szCs w:val="24"/>
        </w:rPr>
        <w:t xml:space="preserve">podľa </w:t>
      </w:r>
      <w:r w:rsidR="00D3032C" w:rsidRPr="006C25BE">
        <w:rPr>
          <w:rFonts w:ascii="Times New Roman" w:eastAsia="Calibri" w:hAnsi="Times New Roman" w:cs="Times New Roman"/>
          <w:b/>
          <w:bCs/>
          <w:sz w:val="24"/>
          <w:szCs w:val="24"/>
        </w:rPr>
        <w:t>jednotnej metodiky</w:t>
      </w:r>
      <w:r w:rsidRPr="00643358">
        <w:rPr>
          <w:rFonts w:ascii="Times New Roman" w:eastAsia="Calibri" w:hAnsi="Times New Roman" w:cs="Times New Roman"/>
          <w:bCs/>
          <w:sz w:val="24"/>
          <w:szCs w:val="24"/>
        </w:rPr>
        <w:t xml:space="preserve"> alebo sa vykonáva implementácia nariadenia EÚ s goldplatingom, predkladateľ v tejto časti uvedie </w:t>
      </w:r>
      <w:r w:rsidR="00C74337" w:rsidRPr="00643358">
        <w:rPr>
          <w:rFonts w:ascii="Times New Roman" w:eastAsia="Calibri" w:hAnsi="Times New Roman" w:cs="Times New Roman"/>
          <w:bCs/>
          <w:sz w:val="24"/>
          <w:szCs w:val="24"/>
        </w:rPr>
        <w:t>požadované informácie</w:t>
      </w:r>
      <w:r w:rsidRPr="00643358">
        <w:rPr>
          <w:rFonts w:ascii="Times New Roman" w:eastAsia="Calibri" w:hAnsi="Times New Roman" w:cs="Times New Roman"/>
          <w:bCs/>
          <w:sz w:val="24"/>
          <w:szCs w:val="24"/>
        </w:rPr>
        <w:t xml:space="preserve"> súvisiace s goldplatingom. </w:t>
      </w:r>
      <w:r w:rsidR="00414FA7" w:rsidRPr="00643358">
        <w:rPr>
          <w:rFonts w:ascii="Times New Roman" w:eastAsia="Calibri" w:hAnsi="Times New Roman" w:cs="Times New Roman"/>
          <w:bCs/>
          <w:sz w:val="24"/>
          <w:szCs w:val="24"/>
        </w:rPr>
        <w:t xml:space="preserve">Informácie sa uvádzajú aj v prípade, ak sa predloženým návrhom odstraňuje goldplating, ktorého pôvod je v skoršom zachovaní existujúcej právnej úpravy (existujúcich vnútroštátnych požiadaviek).  </w:t>
      </w:r>
    </w:p>
    <w:p w14:paraId="0ECE8D8C" w14:textId="618DEDDB" w:rsidR="00414FA7" w:rsidRPr="00804BC8" w:rsidRDefault="0072221D" w:rsidP="00414FA7">
      <w:pPr>
        <w:jc w:val="both"/>
        <w:rPr>
          <w:rFonts w:ascii="Times New Roman" w:eastAsia="Calibri" w:hAnsi="Times New Roman" w:cs="Times New Roman"/>
          <w:b/>
          <w:bCs/>
          <w:sz w:val="24"/>
          <w:szCs w:val="24"/>
        </w:rPr>
      </w:pPr>
      <w:r w:rsidRPr="00804BC8">
        <w:rPr>
          <w:rFonts w:ascii="Times New Roman" w:eastAsia="Calibri" w:hAnsi="Times New Roman" w:cs="Times New Roman"/>
          <w:bCs/>
          <w:sz w:val="24"/>
          <w:szCs w:val="24"/>
        </w:rPr>
        <w:t xml:space="preserve">Predkladateľ </w:t>
      </w:r>
      <w:r w:rsidR="0029483F">
        <w:rPr>
          <w:rFonts w:ascii="Times New Roman" w:eastAsia="Calibri" w:hAnsi="Times New Roman" w:cs="Times New Roman"/>
          <w:bCs/>
          <w:sz w:val="24"/>
          <w:szCs w:val="24"/>
        </w:rPr>
        <w:t>v</w:t>
      </w:r>
      <w:r w:rsidR="00414FA7" w:rsidRPr="00804BC8">
        <w:rPr>
          <w:rFonts w:ascii="Times New Roman" w:eastAsia="Calibri" w:hAnsi="Times New Roman" w:cs="Times New Roman"/>
          <w:bCs/>
          <w:sz w:val="24"/>
          <w:szCs w:val="24"/>
        </w:rPr>
        <w:t> tejto časti uvedie odôvodnenie</w:t>
      </w:r>
      <w:r w:rsidR="00B21D1F">
        <w:rPr>
          <w:rFonts w:ascii="Times New Roman" w:eastAsia="Calibri" w:hAnsi="Times New Roman" w:cs="Times New Roman"/>
          <w:bCs/>
          <w:sz w:val="24"/>
          <w:szCs w:val="24"/>
        </w:rPr>
        <w:t xml:space="preserve"> goldplatingu</w:t>
      </w:r>
      <w:r w:rsidR="00414FA7" w:rsidRPr="00804BC8">
        <w:rPr>
          <w:rFonts w:ascii="Times New Roman" w:eastAsia="Calibri" w:hAnsi="Times New Roman" w:cs="Times New Roman"/>
          <w:bCs/>
          <w:sz w:val="24"/>
          <w:szCs w:val="24"/>
        </w:rPr>
        <w:t xml:space="preserve"> podľa bodu 4 časti III </w:t>
      </w:r>
      <w:r w:rsidR="00981C7F">
        <w:rPr>
          <w:rFonts w:ascii="Times New Roman" w:eastAsia="Calibri" w:hAnsi="Times New Roman" w:cs="Times New Roman"/>
          <w:bCs/>
          <w:sz w:val="24"/>
          <w:szCs w:val="24"/>
        </w:rPr>
        <w:t>j</w:t>
      </w:r>
      <w:r w:rsidR="00414FA7" w:rsidRPr="00804BC8">
        <w:rPr>
          <w:rFonts w:ascii="Times New Roman" w:eastAsia="Calibri" w:hAnsi="Times New Roman" w:cs="Times New Roman"/>
          <w:bCs/>
          <w:sz w:val="24"/>
          <w:szCs w:val="24"/>
        </w:rPr>
        <w:t xml:space="preserve">ednotnej metodiky </w:t>
      </w:r>
      <w:r w:rsidR="00990813">
        <w:rPr>
          <w:rFonts w:ascii="Times New Roman" w:eastAsia="Calibri" w:hAnsi="Times New Roman" w:cs="Times New Roman"/>
          <w:bCs/>
          <w:sz w:val="24"/>
          <w:szCs w:val="24"/>
        </w:rPr>
        <w:t>a zvážené alternatívne riešenia</w:t>
      </w:r>
      <w:r w:rsidR="00414FA7" w:rsidRPr="00804BC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predkladateľ zároveň uvedie </w:t>
      </w:r>
      <w:r w:rsidR="00990813">
        <w:rPr>
          <w:rFonts w:ascii="Times New Roman" w:eastAsia="Calibri" w:hAnsi="Times New Roman" w:cs="Times New Roman"/>
          <w:bCs/>
          <w:sz w:val="24"/>
          <w:szCs w:val="24"/>
        </w:rPr>
        <w:t>požadované informácie súvisiace s kategóriou</w:t>
      </w:r>
      <w:r w:rsidR="00414FA7" w:rsidRPr="00804BC8">
        <w:rPr>
          <w:rFonts w:ascii="Times New Roman" w:eastAsia="Calibri" w:hAnsi="Times New Roman" w:cs="Times New Roman"/>
          <w:bCs/>
          <w:sz w:val="24"/>
          <w:szCs w:val="24"/>
        </w:rPr>
        <w:t xml:space="preserve"> golplatingu</w:t>
      </w:r>
      <w:r w:rsidR="00990813">
        <w:rPr>
          <w:rFonts w:ascii="Times New Roman" w:eastAsia="Calibri" w:hAnsi="Times New Roman" w:cs="Times New Roman"/>
          <w:bCs/>
          <w:sz w:val="24"/>
          <w:szCs w:val="24"/>
        </w:rPr>
        <w:t xml:space="preserve"> (podľa </w:t>
      </w:r>
      <w:r w:rsidR="00D3032C">
        <w:rPr>
          <w:rFonts w:ascii="Times New Roman" w:eastAsia="Calibri" w:hAnsi="Times New Roman" w:cs="Times New Roman"/>
          <w:bCs/>
          <w:sz w:val="24"/>
          <w:szCs w:val="24"/>
        </w:rPr>
        <w:t>jednotnej metodiky</w:t>
      </w:r>
      <w:r w:rsidR="00990813">
        <w:rPr>
          <w:rFonts w:ascii="Times New Roman" w:eastAsia="Calibri" w:hAnsi="Times New Roman" w:cs="Times New Roman"/>
          <w:bCs/>
          <w:sz w:val="24"/>
          <w:szCs w:val="24"/>
        </w:rPr>
        <w:t>)</w:t>
      </w:r>
      <w:r w:rsidR="00414FA7" w:rsidRPr="00804BC8">
        <w:rPr>
          <w:rFonts w:ascii="Times New Roman" w:eastAsia="Calibri" w:hAnsi="Times New Roman" w:cs="Times New Roman"/>
          <w:bCs/>
          <w:sz w:val="24"/>
          <w:szCs w:val="24"/>
        </w:rPr>
        <w:t xml:space="preserve"> a</w:t>
      </w:r>
      <w:r>
        <w:rPr>
          <w:rFonts w:ascii="Times New Roman" w:eastAsia="Calibri" w:hAnsi="Times New Roman" w:cs="Times New Roman"/>
          <w:bCs/>
          <w:sz w:val="24"/>
          <w:szCs w:val="24"/>
        </w:rPr>
        <w:t xml:space="preserve"> požadované </w:t>
      </w:r>
      <w:r w:rsidR="00414FA7" w:rsidRPr="00804BC8">
        <w:rPr>
          <w:rFonts w:ascii="Times New Roman" w:eastAsia="Calibri" w:hAnsi="Times New Roman" w:cs="Times New Roman"/>
          <w:bCs/>
          <w:sz w:val="24"/>
          <w:szCs w:val="24"/>
        </w:rPr>
        <w:t>doplňujúce informácie k spôsobu výpočtu vplyvov jednotlivých regulácií, ktoré sú goldplatingom</w:t>
      </w:r>
      <w:r w:rsidR="00414FA7" w:rsidRPr="00804BC8">
        <w:rPr>
          <w:rFonts w:ascii="Times New Roman" w:eastAsia="Calibri" w:hAnsi="Times New Roman" w:cs="Times New Roman"/>
          <w:b/>
          <w:bCs/>
          <w:sz w:val="24"/>
          <w:szCs w:val="24"/>
        </w:rPr>
        <w:t>.</w:t>
      </w:r>
    </w:p>
    <w:p w14:paraId="2518EFF4" w14:textId="77777777" w:rsidR="00414FA7" w:rsidRPr="00804BC8" w:rsidRDefault="00414FA7" w:rsidP="00414FA7">
      <w:pPr>
        <w:jc w:val="both"/>
        <w:rPr>
          <w:rFonts w:ascii="Times New Roman" w:eastAsia="Calibri" w:hAnsi="Times New Roman" w:cs="Times New Roman"/>
          <w:bCs/>
          <w:sz w:val="24"/>
          <w:szCs w:val="24"/>
        </w:rPr>
      </w:pPr>
      <w:r w:rsidRPr="00804BC8">
        <w:rPr>
          <w:rFonts w:ascii="Times New Roman" w:eastAsia="Calibri" w:hAnsi="Times New Roman" w:cs="Times New Roman"/>
          <w:bCs/>
          <w:sz w:val="24"/>
          <w:szCs w:val="24"/>
        </w:rPr>
        <w:t xml:space="preserve">Požadované informácie sa uvedú osobitne ku každému identifikovanému goldplatingu (ku každej hodnotenej regulácii s goldplatingom osobitne). </w:t>
      </w:r>
    </w:p>
    <w:p w14:paraId="48BA310B" w14:textId="77777777" w:rsidR="004D20CB" w:rsidRDefault="004D20CB" w:rsidP="00054C41">
      <w:pPr>
        <w:jc w:val="both"/>
        <w:rPr>
          <w:rFonts w:ascii="Times New Roman" w:eastAsia="Calibri" w:hAnsi="Times New Roman" w:cs="Times New Roman"/>
          <w:bCs/>
          <w:sz w:val="24"/>
          <w:szCs w:val="24"/>
        </w:rPr>
      </w:pPr>
    </w:p>
    <w:p w14:paraId="29F83ED3" w14:textId="77777777" w:rsidR="00054C41" w:rsidRPr="00895898" w:rsidRDefault="00054C41" w:rsidP="00054C41">
      <w:pPr>
        <w:spacing w:after="0" w:line="240" w:lineRule="auto"/>
        <w:ind w:right="-426"/>
        <w:rPr>
          <w:rFonts w:ascii="Times New Roman" w:eastAsia="Times New Roman" w:hAnsi="Times New Roman" w:cs="Times New Roman"/>
          <w:i/>
          <w:color w:val="000000"/>
          <w:sz w:val="20"/>
          <w:szCs w:val="20"/>
        </w:rPr>
      </w:pPr>
    </w:p>
    <w:p w14:paraId="338EF799" w14:textId="77777777" w:rsidR="00054C41" w:rsidRPr="00D8247C" w:rsidRDefault="00054C41" w:rsidP="00054C41">
      <w:pPr>
        <w:pBdr>
          <w:top w:val="single" w:sz="4" w:space="1" w:color="auto"/>
          <w:left w:val="single" w:sz="4" w:space="4" w:color="auto"/>
          <w:bottom w:val="single" w:sz="4" w:space="1" w:color="auto"/>
          <w:right w:val="single" w:sz="4" w:space="4" w:color="auto"/>
        </w:pBdr>
        <w:spacing w:after="0"/>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3.2 Vyhodnotenie konzultácií s podnikateľskými subjektmi</w:t>
      </w:r>
    </w:p>
    <w:p w14:paraId="0EBD8559" w14:textId="77777777" w:rsidR="00054C41" w:rsidRPr="00D8247C" w:rsidRDefault="00054C41" w:rsidP="00054C41">
      <w:pPr>
        <w:jc w:val="both"/>
        <w:rPr>
          <w:rFonts w:ascii="Times New Roman" w:eastAsia="Calibri" w:hAnsi="Times New Roman" w:cs="Times New Roman"/>
          <w:sz w:val="24"/>
          <w:szCs w:val="24"/>
        </w:rPr>
      </w:pPr>
    </w:p>
    <w:p w14:paraId="17B155DE"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sz w:val="24"/>
          <w:szCs w:val="24"/>
        </w:rPr>
        <w:t>Alternatívne namiesto vypĺňania bodu 3.2 môže</w:t>
      </w:r>
      <w:r w:rsidR="0029483F">
        <w:rPr>
          <w:rFonts w:ascii="Times New Roman" w:eastAsia="Calibri" w:hAnsi="Times New Roman" w:cs="Times New Roman"/>
          <w:sz w:val="24"/>
          <w:szCs w:val="24"/>
        </w:rPr>
        <w:t xml:space="preserve"> predkladateľ</w:t>
      </w:r>
      <w:r w:rsidRPr="00D8247C">
        <w:rPr>
          <w:rFonts w:ascii="Times New Roman" w:eastAsia="Calibri" w:hAnsi="Times New Roman" w:cs="Times New Roman"/>
          <w:sz w:val="24"/>
          <w:szCs w:val="24"/>
        </w:rPr>
        <w:t xml:space="preserve"> uviesť ako samostatnú prílohu tejto analýzy </w:t>
      </w:r>
      <w:r w:rsidRPr="00D8247C">
        <w:rPr>
          <w:rFonts w:ascii="Times New Roman" w:eastAsia="Calibri" w:hAnsi="Times New Roman" w:cs="Times New Roman"/>
          <w:b/>
          <w:sz w:val="24"/>
          <w:szCs w:val="24"/>
        </w:rPr>
        <w:t>Záznam z konzultácií</w:t>
      </w:r>
      <w:r w:rsidRPr="00D8247C">
        <w:rPr>
          <w:rFonts w:ascii="Times New Roman" w:eastAsia="Calibri" w:hAnsi="Times New Roman" w:cs="Times New Roman"/>
          <w:sz w:val="24"/>
          <w:szCs w:val="24"/>
        </w:rPr>
        <w:t>, musí však obsahovať všetky požadované informácie.</w:t>
      </w:r>
      <w:r w:rsidRPr="00D8247C">
        <w:rPr>
          <w:rFonts w:ascii="Times New Roman" w:eastAsia="Calibri" w:hAnsi="Times New Roman" w:cs="Times New Roman"/>
          <w:bCs/>
          <w:sz w:val="24"/>
          <w:szCs w:val="24"/>
        </w:rPr>
        <w:t xml:space="preserve"> </w:t>
      </w:r>
    </w:p>
    <w:p w14:paraId="0937D169"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Predkladateľ do tejto časti uvedie </w:t>
      </w:r>
      <w:r w:rsidRPr="00D8247C">
        <w:rPr>
          <w:rFonts w:ascii="Times New Roman" w:eastAsia="Calibri" w:hAnsi="Times New Roman" w:cs="Times New Roman"/>
          <w:bCs/>
          <w:i/>
          <w:sz w:val="24"/>
          <w:szCs w:val="24"/>
        </w:rPr>
        <w:t>tieto informácie:</w:t>
      </w:r>
    </w:p>
    <w:p w14:paraId="3D695F9E" w14:textId="77777777"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či a akou formou sa k predkladanému materiálu konali konzultácie s</w:t>
      </w:r>
      <w:r>
        <w:rPr>
          <w:rFonts w:ascii="Times New Roman" w:eastAsia="Calibri" w:hAnsi="Times New Roman" w:cs="Times New Roman"/>
          <w:bCs/>
          <w:sz w:val="24"/>
          <w:szCs w:val="24"/>
        </w:rPr>
        <w:t> </w:t>
      </w:r>
      <w:r w:rsidRPr="00D8247C">
        <w:rPr>
          <w:rFonts w:ascii="Times New Roman" w:eastAsia="Calibri" w:hAnsi="Times New Roman" w:cs="Times New Roman"/>
          <w:bCs/>
          <w:sz w:val="24"/>
          <w:szCs w:val="24"/>
        </w:rPr>
        <w:t>podnikateľskými subjektmi</w:t>
      </w:r>
    </w:p>
    <w:p w14:paraId="0E860C44" w14:textId="77777777" w:rsidR="00054C41" w:rsidRPr="00D8247C" w:rsidRDefault="00054C41" w:rsidP="00054C41">
      <w:pPr>
        <w:numPr>
          <w:ilvl w:val="0"/>
          <w:numId w:val="2"/>
        </w:numPr>
        <w:contextualSpacing/>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link na webovú stránku, na ktorej boli konzultácie zverejnené</w:t>
      </w:r>
    </w:p>
    <w:p w14:paraId="47913457" w14:textId="77777777"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zdôvodnenie výberu formy, vrátane údaju o spôsobe oslovenia dotknutých subjektov </w:t>
      </w:r>
    </w:p>
    <w:p w14:paraId="2891CAD1" w14:textId="77777777"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trvanie konzultácií (od – do) a prípadné termín/y stretnutí</w:t>
      </w:r>
    </w:p>
    <w:p w14:paraId="7C1E8C43" w14:textId="77777777"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zoznam konzultujúcich subjektov</w:t>
      </w:r>
    </w:p>
    <w:p w14:paraId="3AF7EC76" w14:textId="77777777"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hlavné body konzultácií a ich závery</w:t>
      </w:r>
    </w:p>
    <w:p w14:paraId="54374A1A" w14:textId="77777777"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zoznam predložených alternatívnych riešení problematiky </w:t>
      </w:r>
      <w:r w:rsidRPr="00D8247C">
        <w:rPr>
          <w:rFonts w:ascii="Times New Roman" w:eastAsia="Calibri" w:hAnsi="Times New Roman" w:cs="Times New Roman"/>
          <w:sz w:val="24"/>
          <w:szCs w:val="24"/>
        </w:rPr>
        <w:t>od konzultujúcich subjektov</w:t>
      </w:r>
    </w:p>
    <w:p w14:paraId="68229C1D" w14:textId="77777777"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sz w:val="24"/>
          <w:szCs w:val="24"/>
        </w:rPr>
        <w:t xml:space="preserve">zoznam navrhnutých opatrení na zníženie nákladov regulácií na PP od konzultujúcich subjektov (uveďte konkrétne), ktoré neboli akceptované a dôvod ich neakceptovania. </w:t>
      </w:r>
    </w:p>
    <w:p w14:paraId="6474CC08" w14:textId="591D15BA" w:rsidR="00054C41" w:rsidRDefault="0029483F" w:rsidP="00054C41">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Na</w:t>
      </w:r>
      <w:r w:rsidRPr="00D8247C">
        <w:rPr>
          <w:rFonts w:ascii="Times New Roman" w:eastAsia="Calibri" w:hAnsi="Times New Roman" w:cs="Times New Roman"/>
          <w:bCs/>
          <w:sz w:val="24"/>
          <w:szCs w:val="24"/>
        </w:rPr>
        <w:t xml:space="preserve"> </w:t>
      </w:r>
      <w:r w:rsidR="00054C41" w:rsidRPr="00D8247C">
        <w:rPr>
          <w:rFonts w:ascii="Times New Roman" w:eastAsia="Calibri" w:hAnsi="Times New Roman" w:cs="Times New Roman"/>
          <w:bCs/>
          <w:sz w:val="24"/>
          <w:szCs w:val="24"/>
        </w:rPr>
        <w:t xml:space="preserve">uskutočnenie konzultácií predkladateľ postupuje podľa bodu 5. </w:t>
      </w:r>
      <w:r w:rsidR="00981C7F">
        <w:rPr>
          <w:rFonts w:ascii="Times New Roman" w:eastAsia="Calibri" w:hAnsi="Times New Roman" w:cs="Times New Roman"/>
          <w:bCs/>
          <w:sz w:val="24"/>
          <w:szCs w:val="24"/>
        </w:rPr>
        <w:t>j</w:t>
      </w:r>
      <w:r w:rsidR="00054C41" w:rsidRPr="00D8247C">
        <w:rPr>
          <w:rFonts w:ascii="Times New Roman" w:eastAsia="Calibri" w:hAnsi="Times New Roman" w:cs="Times New Roman"/>
          <w:bCs/>
          <w:sz w:val="24"/>
          <w:szCs w:val="24"/>
        </w:rPr>
        <w:t xml:space="preserve">ednotnej metodiky ako aj podľa odporúčaní ku konzultáciám v časti III. </w:t>
      </w:r>
      <w:r w:rsidR="00981C7F">
        <w:rPr>
          <w:rFonts w:ascii="Times New Roman" w:eastAsia="Calibri" w:hAnsi="Times New Roman" w:cs="Times New Roman"/>
          <w:bCs/>
          <w:sz w:val="24"/>
          <w:szCs w:val="24"/>
        </w:rPr>
        <w:t>j</w:t>
      </w:r>
      <w:r w:rsidR="00054C41" w:rsidRPr="00D8247C">
        <w:rPr>
          <w:rFonts w:ascii="Times New Roman" w:eastAsia="Calibri" w:hAnsi="Times New Roman" w:cs="Times New Roman"/>
          <w:bCs/>
          <w:sz w:val="24"/>
          <w:szCs w:val="24"/>
        </w:rPr>
        <w:t>ednotnej metodiky.</w:t>
      </w:r>
    </w:p>
    <w:p w14:paraId="6FC44DD5" w14:textId="77777777" w:rsidR="00A94A0F" w:rsidRPr="00D8247C" w:rsidRDefault="00A94A0F" w:rsidP="00054C41">
      <w:pPr>
        <w:jc w:val="both"/>
        <w:rPr>
          <w:rFonts w:ascii="Times New Roman" w:eastAsia="Calibri" w:hAnsi="Times New Roman" w:cs="Times New Roman"/>
          <w:bCs/>
          <w:sz w:val="24"/>
          <w:szCs w:val="24"/>
        </w:rPr>
      </w:pPr>
    </w:p>
    <w:p w14:paraId="58EAD90B" w14:textId="77777777" w:rsidR="00054C41" w:rsidRPr="00D8247C" w:rsidRDefault="00054C41" w:rsidP="00054C41">
      <w:pPr>
        <w:pBdr>
          <w:top w:val="single" w:sz="4" w:space="1" w:color="auto"/>
          <w:left w:val="single" w:sz="4" w:space="4" w:color="auto"/>
          <w:bottom w:val="single" w:sz="4" w:space="1" w:color="auto"/>
          <w:right w:val="single" w:sz="4" w:space="4" w:color="auto"/>
        </w:pBdr>
        <w:spacing w:after="0"/>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3.3 Vplyvy na konkurencieschopnosť a produktivitu</w:t>
      </w:r>
    </w:p>
    <w:p w14:paraId="44954DCB" w14:textId="77777777" w:rsidR="00054C41" w:rsidRPr="00D8247C" w:rsidRDefault="00054C41" w:rsidP="00054C41">
      <w:pPr>
        <w:spacing w:after="0"/>
        <w:jc w:val="both"/>
        <w:rPr>
          <w:rFonts w:ascii="Times New Roman" w:eastAsia="Calibri" w:hAnsi="Times New Roman" w:cs="Times New Roman"/>
          <w:i/>
          <w:sz w:val="24"/>
          <w:szCs w:val="24"/>
        </w:rPr>
      </w:pPr>
    </w:p>
    <w:p w14:paraId="2ED63392" w14:textId="77777777" w:rsidR="00054C41" w:rsidRPr="00D8247C" w:rsidRDefault="00054C41" w:rsidP="00054C41">
      <w:pPr>
        <w:spacing w:after="0"/>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 xml:space="preserve">Konkurencieschopnosť </w:t>
      </w:r>
    </w:p>
    <w:p w14:paraId="6A85452C" w14:textId="77777777" w:rsidR="00054C41" w:rsidRPr="00D8247C" w:rsidRDefault="00054C41" w:rsidP="00054C41">
      <w:pPr>
        <w:spacing w:after="0"/>
        <w:jc w:val="both"/>
        <w:rPr>
          <w:rFonts w:ascii="Times New Roman" w:eastAsia="Calibri" w:hAnsi="Times New Roman" w:cs="Times New Roman"/>
          <w:b/>
          <w:sz w:val="24"/>
          <w:szCs w:val="24"/>
        </w:rPr>
      </w:pPr>
    </w:p>
    <w:p w14:paraId="15BBA0B9" w14:textId="77777777" w:rsidR="00054C41" w:rsidRPr="00D8247C" w:rsidRDefault="00054C41" w:rsidP="00054C41">
      <w:pPr>
        <w:spacing w:after="0"/>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Predkladateľ </w:t>
      </w:r>
      <w:r w:rsidR="00A83E11">
        <w:rPr>
          <w:rFonts w:ascii="Times New Roman" w:eastAsia="Calibri" w:hAnsi="Times New Roman" w:cs="Times New Roman"/>
          <w:bCs/>
          <w:sz w:val="24"/>
          <w:szCs w:val="24"/>
        </w:rPr>
        <w:t xml:space="preserve">uvedenie odpovede na uvedené otázky a </w:t>
      </w:r>
      <w:r w:rsidRPr="00D8247C">
        <w:rPr>
          <w:rFonts w:ascii="Times New Roman" w:eastAsia="Calibri" w:hAnsi="Times New Roman" w:cs="Times New Roman"/>
          <w:bCs/>
          <w:sz w:val="24"/>
          <w:szCs w:val="24"/>
        </w:rPr>
        <w:t xml:space="preserve">na základe </w:t>
      </w:r>
      <w:r w:rsidR="00A83E11">
        <w:rPr>
          <w:rFonts w:ascii="Times New Roman" w:eastAsia="Calibri" w:hAnsi="Times New Roman" w:cs="Times New Roman"/>
          <w:bCs/>
          <w:sz w:val="24"/>
          <w:szCs w:val="24"/>
        </w:rPr>
        <w:t xml:space="preserve"> týchto </w:t>
      </w:r>
      <w:r w:rsidRPr="00D8247C">
        <w:rPr>
          <w:rFonts w:ascii="Times New Roman" w:eastAsia="Calibri" w:hAnsi="Times New Roman" w:cs="Times New Roman"/>
          <w:bCs/>
          <w:sz w:val="24"/>
          <w:szCs w:val="24"/>
        </w:rPr>
        <w:t xml:space="preserve">odpovedí vyberie, aký vplyv má predkladaný materiál na </w:t>
      </w:r>
      <w:r w:rsidRPr="00D8247C">
        <w:rPr>
          <w:rFonts w:ascii="Times New Roman" w:eastAsia="Calibri" w:hAnsi="Times New Roman" w:cs="Times New Roman"/>
          <w:b/>
          <w:bCs/>
          <w:sz w:val="24"/>
          <w:szCs w:val="24"/>
        </w:rPr>
        <w:t xml:space="preserve">konkurencieschopnosť </w:t>
      </w:r>
      <w:r w:rsidRPr="00D8247C">
        <w:rPr>
          <w:rFonts w:ascii="Times New Roman" w:eastAsia="Calibri" w:hAnsi="Times New Roman" w:cs="Times New Roman"/>
          <w:bCs/>
          <w:sz w:val="24"/>
          <w:szCs w:val="24"/>
        </w:rPr>
        <w:t xml:space="preserve">(zvyšuje, nemení, znižuje konkurencieschopnosť) a napíše zdôvodnenie </w:t>
      </w:r>
      <w:r w:rsidR="00A83E11">
        <w:rPr>
          <w:rFonts w:ascii="Times New Roman" w:eastAsia="Calibri" w:hAnsi="Times New Roman" w:cs="Times New Roman"/>
          <w:bCs/>
          <w:sz w:val="24"/>
          <w:szCs w:val="24"/>
        </w:rPr>
        <w:t>zohľadňujúce</w:t>
      </w:r>
      <w:r w:rsidR="00A83E11" w:rsidRPr="00D8247C">
        <w:rPr>
          <w:rFonts w:ascii="Times New Roman" w:eastAsia="Calibri" w:hAnsi="Times New Roman" w:cs="Times New Roman"/>
          <w:bCs/>
          <w:sz w:val="24"/>
          <w:szCs w:val="24"/>
        </w:rPr>
        <w:t xml:space="preserve"> </w:t>
      </w:r>
      <w:r w:rsidRPr="00D8247C">
        <w:rPr>
          <w:rFonts w:ascii="Times New Roman" w:eastAsia="Calibri" w:hAnsi="Times New Roman" w:cs="Times New Roman"/>
          <w:bCs/>
          <w:sz w:val="24"/>
          <w:szCs w:val="24"/>
        </w:rPr>
        <w:t>zároveň aj odpovede na otázky uvedené v texte.</w:t>
      </w:r>
    </w:p>
    <w:p w14:paraId="5A1196B9" w14:textId="77777777" w:rsidR="00054C41" w:rsidRPr="00D8247C" w:rsidRDefault="00054C41" w:rsidP="00054C41">
      <w:pPr>
        <w:spacing w:after="0"/>
        <w:jc w:val="both"/>
        <w:rPr>
          <w:rFonts w:ascii="Times New Roman" w:eastAsia="Calibri" w:hAnsi="Times New Roman" w:cs="Times New Roman"/>
          <w:bCs/>
          <w:sz w:val="24"/>
          <w:szCs w:val="24"/>
        </w:rPr>
      </w:pPr>
    </w:p>
    <w:p w14:paraId="6FD015EA" w14:textId="77777777" w:rsidR="00054C41" w:rsidRPr="00D8247C" w:rsidRDefault="00054C41" w:rsidP="00054C41">
      <w:pPr>
        <w:jc w:val="both"/>
        <w:rPr>
          <w:rFonts w:ascii="Times New Roman" w:eastAsia="Calibri" w:hAnsi="Times New Roman" w:cs="Times New Roman"/>
          <w:sz w:val="24"/>
          <w:szCs w:val="24"/>
        </w:rPr>
      </w:pPr>
      <w:r w:rsidRPr="00D8247C">
        <w:rPr>
          <w:rFonts w:ascii="Times New Roman" w:eastAsia="Calibri" w:hAnsi="Times New Roman" w:cs="Times New Roman"/>
          <w:bCs/>
          <w:sz w:val="24"/>
          <w:szCs w:val="24"/>
        </w:rPr>
        <w:t>V princípe existujú tri možnosti, ako môžu regulácie ovplyvniť fungovanie podnikateľských subjektov na trhu</w:t>
      </w:r>
      <w:r w:rsidRPr="00D8247C">
        <w:rPr>
          <w:rFonts w:ascii="Times New Roman" w:eastAsia="Calibri" w:hAnsi="Times New Roman" w:cs="Times New Roman"/>
          <w:sz w:val="24"/>
          <w:szCs w:val="24"/>
        </w:rPr>
        <w:t>:</w:t>
      </w:r>
    </w:p>
    <w:p w14:paraId="1CE5A2A1" w14:textId="77777777" w:rsidR="00054C41" w:rsidRPr="00D8247C" w:rsidRDefault="00054C41" w:rsidP="00054C41">
      <w:pPr>
        <w:spacing w:after="120"/>
        <w:ind w:left="340" w:hanging="340"/>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a)</w:t>
      </w:r>
      <w:r w:rsidRPr="00D8247C">
        <w:rPr>
          <w:rFonts w:ascii="Times New Roman" w:eastAsia="Calibri" w:hAnsi="Times New Roman" w:cs="Times New Roman"/>
          <w:sz w:val="24"/>
          <w:szCs w:val="24"/>
        </w:rPr>
        <w:tab/>
      </w:r>
      <w:r w:rsidRPr="00D8247C">
        <w:rPr>
          <w:rFonts w:ascii="Times New Roman" w:eastAsia="Calibri" w:hAnsi="Times New Roman" w:cs="Times New Roman"/>
          <w:i/>
          <w:sz w:val="24"/>
          <w:szCs w:val="24"/>
        </w:rPr>
        <w:t>stanovením</w:t>
      </w:r>
      <w:r w:rsidR="0029483F">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 xml:space="preserve"> resp. zmenou podmienok pre vstup na trh a začatie podnikania</w:t>
      </w:r>
      <w:r w:rsidRPr="00D8247C">
        <w:rPr>
          <w:rFonts w:ascii="Times New Roman" w:eastAsia="Calibri" w:hAnsi="Times New Roman" w:cs="Times New Roman"/>
          <w:sz w:val="24"/>
          <w:szCs w:val="24"/>
        </w:rPr>
        <w:t xml:space="preserve"> – napríklad problém s otvorením prevádzkarne, vysoké vstupné náklady, náročné administratívne procedúry a pod.,</w:t>
      </w:r>
    </w:p>
    <w:p w14:paraId="309CAE44" w14:textId="77777777" w:rsidR="00054C41" w:rsidRPr="00D8247C" w:rsidRDefault="00054C41" w:rsidP="00054C41">
      <w:pPr>
        <w:spacing w:after="120"/>
        <w:ind w:left="340" w:hanging="340"/>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b)</w:t>
      </w:r>
      <w:r w:rsidRPr="00D8247C">
        <w:rPr>
          <w:rFonts w:ascii="Times New Roman" w:eastAsia="Calibri" w:hAnsi="Times New Roman" w:cs="Times New Roman"/>
          <w:sz w:val="24"/>
          <w:szCs w:val="24"/>
        </w:rPr>
        <w:tab/>
      </w:r>
      <w:r w:rsidRPr="00D8247C">
        <w:rPr>
          <w:rFonts w:ascii="Times New Roman" w:eastAsia="Calibri" w:hAnsi="Times New Roman" w:cs="Times New Roman"/>
          <w:i/>
          <w:sz w:val="24"/>
          <w:szCs w:val="24"/>
        </w:rPr>
        <w:t>stanovením</w:t>
      </w:r>
      <w:r w:rsidR="0029483F">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 xml:space="preserve"> resp. zmenou podmienok pre správanie sa na trhu</w:t>
      </w:r>
      <w:r w:rsidRPr="00D8247C">
        <w:rPr>
          <w:rFonts w:ascii="Times New Roman" w:eastAsia="Calibri" w:hAnsi="Times New Roman" w:cs="Times New Roman"/>
          <w:sz w:val="24"/>
          <w:szCs w:val="24"/>
        </w:rPr>
        <w:t xml:space="preserve"> – nové povinnosti a požiadavky pre existujúcich podnikateľov môžu znamenať obmedzenie rozsahu podnikania pre podnikateľské subjekty, čo im môže spôsobovať ťažkosti pri profilovaní sa na trhu alebo až stratu istého segmentu trhu,</w:t>
      </w:r>
    </w:p>
    <w:p w14:paraId="05D62DE4" w14:textId="77777777" w:rsidR="00054C41" w:rsidRPr="00D8247C" w:rsidRDefault="00054C41" w:rsidP="00054C41">
      <w:pPr>
        <w:spacing w:after="120"/>
        <w:ind w:left="340" w:hanging="340"/>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c)</w:t>
      </w:r>
      <w:r w:rsidRPr="00D8247C">
        <w:rPr>
          <w:rFonts w:ascii="Times New Roman" w:eastAsia="Calibri" w:hAnsi="Times New Roman" w:cs="Times New Roman"/>
          <w:sz w:val="24"/>
          <w:szCs w:val="24"/>
        </w:rPr>
        <w:tab/>
      </w:r>
      <w:r w:rsidRPr="00D8247C">
        <w:rPr>
          <w:rFonts w:ascii="Times New Roman" w:eastAsia="Calibri" w:hAnsi="Times New Roman" w:cs="Times New Roman"/>
          <w:i/>
          <w:sz w:val="24"/>
          <w:szCs w:val="24"/>
        </w:rPr>
        <w:t>stanovením</w:t>
      </w:r>
      <w:r w:rsidR="0029483F">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 xml:space="preserve"> resp. zmenou podmienok, ktoré vedú k zmenám v štruktúre trhu</w:t>
      </w:r>
      <w:r w:rsidRPr="00D8247C">
        <w:rPr>
          <w:rFonts w:ascii="Times New Roman" w:eastAsia="Calibri" w:hAnsi="Times New Roman" w:cs="Times New Roman"/>
          <w:sz w:val="24"/>
          <w:szCs w:val="24"/>
        </w:rPr>
        <w:t xml:space="preserve"> – spravidla ide o také opatrenia, ktoré postihujú iba veľké podnikateľské subjekty.</w:t>
      </w:r>
    </w:p>
    <w:p w14:paraId="04AB2660"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Predkladateľ v tejto časti  preto uvedie, či dochádza k</w:t>
      </w:r>
      <w:r w:rsidR="0029483F">
        <w:rPr>
          <w:rFonts w:ascii="Times New Roman" w:eastAsia="Calibri" w:hAnsi="Times New Roman" w:cs="Times New Roman"/>
          <w:bCs/>
          <w:sz w:val="24"/>
          <w:szCs w:val="24"/>
        </w:rPr>
        <w:t> </w:t>
      </w:r>
      <w:r w:rsidRPr="00D8247C">
        <w:rPr>
          <w:rFonts w:ascii="Times New Roman" w:eastAsia="Calibri" w:hAnsi="Times New Roman" w:cs="Times New Roman"/>
          <w:bCs/>
          <w:sz w:val="24"/>
          <w:szCs w:val="24"/>
        </w:rPr>
        <w:t>vytvoreniu</w:t>
      </w:r>
      <w:r w:rsidR="0029483F">
        <w:rPr>
          <w:rFonts w:ascii="Times New Roman" w:eastAsia="Calibri" w:hAnsi="Times New Roman" w:cs="Times New Roman"/>
          <w:bCs/>
          <w:sz w:val="24"/>
          <w:szCs w:val="24"/>
        </w:rPr>
        <w:t>,</w:t>
      </w:r>
      <w:r w:rsidRPr="00D8247C">
        <w:rPr>
          <w:rFonts w:ascii="Times New Roman" w:eastAsia="Calibri" w:hAnsi="Times New Roman" w:cs="Times New Roman"/>
          <w:bCs/>
          <w:sz w:val="24"/>
          <w:szCs w:val="24"/>
        </w:rPr>
        <w:t xml:space="preserve"> resp. zmene bariér pre vstup na trh pre nových výrobcov, dodávateľov, poskytovateľov či odberateľov tovarov alebo služieb</w:t>
      </w:r>
      <w:r w:rsidRPr="00D8247C">
        <w:rPr>
          <w:rFonts w:ascii="Calibri" w:eastAsia="Calibri" w:hAnsi="Calibri" w:cs="Times New Roman"/>
          <w:sz w:val="24"/>
          <w:szCs w:val="24"/>
        </w:rPr>
        <w:t xml:space="preserve"> </w:t>
      </w:r>
      <w:r w:rsidRPr="00D8247C">
        <w:rPr>
          <w:rFonts w:ascii="Times New Roman" w:eastAsia="Calibri" w:hAnsi="Times New Roman" w:cs="Times New Roman"/>
          <w:bCs/>
          <w:sz w:val="24"/>
          <w:szCs w:val="24"/>
        </w:rPr>
        <w:t xml:space="preserve">a či dôjde k sprísneniu regulácie správania sa pre niektoré podniky. </w:t>
      </w:r>
    </w:p>
    <w:p w14:paraId="34EBDA3D" w14:textId="77777777" w:rsidR="00054C41" w:rsidRPr="00D8247C" w:rsidRDefault="00054C41" w:rsidP="00054C41">
      <w:pPr>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Predkladateľ opíše tiež situácie, kedy sa bude zaobchádzať s niektorými podnikmi alebo produktmi v porovnateľnej situácii rôzne</w:t>
      </w:r>
      <w:r w:rsidRPr="00D8247C">
        <w:rPr>
          <w:rFonts w:ascii="Times New Roman" w:eastAsia="Calibri" w:hAnsi="Times New Roman" w:cs="Times New Roman"/>
          <w:i/>
          <w:sz w:val="24"/>
          <w:szCs w:val="24"/>
        </w:rPr>
        <w:t xml:space="preserve"> </w:t>
      </w:r>
      <w:r w:rsidRPr="00D8247C">
        <w:rPr>
          <w:rFonts w:ascii="Times New Roman" w:eastAsia="Calibri" w:hAnsi="Times New Roman" w:cs="Times New Roman"/>
          <w:sz w:val="24"/>
          <w:szCs w:val="24"/>
        </w:rPr>
        <w:t>(napríklad špeciálne režimy pre MSP alebo vytvorenie povinného produktu zo zákona).</w:t>
      </w:r>
    </w:p>
    <w:p w14:paraId="572013D3" w14:textId="77777777" w:rsidR="00054C41" w:rsidRPr="00D8247C" w:rsidRDefault="00054C41" w:rsidP="00054C41">
      <w:pPr>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Predkladateľ opíše, či a aký vplyv má návrh na prekážky pri vývoze alebo dovoze z tretích krajín a či ovplyvní cezhraničné investície (príliv/odliv zahraničných investícií resp. uplatnenie slovenských podnikov na zahraničných trhoch).</w:t>
      </w:r>
    </w:p>
    <w:p w14:paraId="04A5724D" w14:textId="77777777" w:rsidR="00054C41" w:rsidRDefault="00054C41" w:rsidP="00054C41">
      <w:pPr>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 xml:space="preserve">Predkladateľ zároveň posúdi  priame aj nepriame vplyvy so zameraním na dostupnosť zdrojov financovania, pracovnej sily, surovín, polotovarov, súčiastok, strojov a zariadení, energií a pod. Z hľadiska prístupu k financiám uvedie, či sa vytvárajú nové možnosti financovania aktivít pre podnikateľov, napríklad vo forme dotácií, úverov, alebo zjednodušuje prístup k existujúcim nástrojom financovania. </w:t>
      </w:r>
    </w:p>
    <w:p w14:paraId="5A1EB5FC" w14:textId="77777777" w:rsidR="00F47912" w:rsidRDefault="00F47912" w:rsidP="00804BC8">
      <w:pPr>
        <w:spacing w:after="0"/>
        <w:jc w:val="both"/>
        <w:rPr>
          <w:rFonts w:ascii="Times New Roman" w:eastAsia="Calibri" w:hAnsi="Times New Roman" w:cs="Times New Roman"/>
          <w:sz w:val="24"/>
          <w:szCs w:val="24"/>
        </w:rPr>
      </w:pPr>
      <w:r w:rsidRPr="00804BC8">
        <w:rPr>
          <w:rFonts w:ascii="Times New Roman" w:eastAsia="Calibri" w:hAnsi="Times New Roman" w:cs="Times New Roman"/>
          <w:sz w:val="24"/>
          <w:szCs w:val="24"/>
        </w:rPr>
        <w:t>V prípade, že v predkladanom materiáli bol identifikovaný goldplating</w:t>
      </w:r>
      <w:r w:rsidR="00C145AA">
        <w:rPr>
          <w:rFonts w:ascii="Times New Roman" w:eastAsia="Calibri" w:hAnsi="Times New Roman" w:cs="Times New Roman"/>
          <w:sz w:val="24"/>
          <w:szCs w:val="24"/>
        </w:rPr>
        <w:t xml:space="preserve"> s vplyvom na podnikateľské prostredie</w:t>
      </w:r>
      <w:r w:rsidRPr="00804BC8">
        <w:rPr>
          <w:rFonts w:ascii="Times New Roman" w:eastAsia="Calibri" w:hAnsi="Times New Roman" w:cs="Times New Roman"/>
          <w:sz w:val="24"/>
          <w:szCs w:val="24"/>
        </w:rPr>
        <w:t xml:space="preserve">, predkladateľ popíše, </w:t>
      </w:r>
      <w:r w:rsidR="00E96244" w:rsidRPr="00E96244">
        <w:rPr>
          <w:rFonts w:ascii="Times New Roman" w:eastAsia="Calibri" w:hAnsi="Times New Roman" w:cs="Times New Roman"/>
          <w:sz w:val="24"/>
          <w:szCs w:val="24"/>
        </w:rPr>
        <w:t xml:space="preserve">akým spôsobom </w:t>
      </w:r>
      <w:r w:rsidR="00E96244">
        <w:rPr>
          <w:rFonts w:ascii="Times New Roman" w:eastAsia="Calibri" w:hAnsi="Times New Roman" w:cs="Times New Roman"/>
          <w:sz w:val="24"/>
          <w:szCs w:val="24"/>
        </w:rPr>
        <w:t xml:space="preserve">goldplating </w:t>
      </w:r>
      <w:r w:rsidR="00E96244" w:rsidRPr="00E96244">
        <w:rPr>
          <w:rFonts w:ascii="Times New Roman" w:eastAsia="Calibri" w:hAnsi="Times New Roman" w:cs="Times New Roman"/>
          <w:sz w:val="24"/>
          <w:szCs w:val="24"/>
        </w:rPr>
        <w:t>prispieva k</w:t>
      </w:r>
      <w:r w:rsidR="00E96244">
        <w:rPr>
          <w:rFonts w:ascii="Times New Roman" w:eastAsia="Calibri" w:hAnsi="Times New Roman" w:cs="Times New Roman"/>
          <w:sz w:val="24"/>
          <w:szCs w:val="24"/>
        </w:rPr>
        <w:t> </w:t>
      </w:r>
      <w:r w:rsidR="00E96244" w:rsidRPr="00E96244">
        <w:rPr>
          <w:rFonts w:ascii="Times New Roman" w:eastAsia="Calibri" w:hAnsi="Times New Roman" w:cs="Times New Roman"/>
          <w:sz w:val="24"/>
          <w:szCs w:val="24"/>
        </w:rPr>
        <w:t>zníženiu konkurencieschopnosti a</w:t>
      </w:r>
      <w:r w:rsidR="00E96244">
        <w:rPr>
          <w:rFonts w:ascii="Times New Roman" w:eastAsia="Calibri" w:hAnsi="Times New Roman" w:cs="Times New Roman"/>
          <w:sz w:val="24"/>
          <w:szCs w:val="24"/>
        </w:rPr>
        <w:t> </w:t>
      </w:r>
      <w:r w:rsidR="00E96244" w:rsidRPr="00E96244">
        <w:rPr>
          <w:rFonts w:ascii="Times New Roman" w:eastAsia="Calibri" w:hAnsi="Times New Roman" w:cs="Times New Roman"/>
          <w:sz w:val="24"/>
          <w:szCs w:val="24"/>
        </w:rPr>
        <w:t>produktivity</w:t>
      </w:r>
      <w:r w:rsidR="00E96244">
        <w:rPr>
          <w:rFonts w:ascii="Times New Roman" w:eastAsia="Calibri" w:hAnsi="Times New Roman" w:cs="Times New Roman"/>
          <w:sz w:val="24"/>
          <w:szCs w:val="24"/>
        </w:rPr>
        <w:t>.</w:t>
      </w:r>
    </w:p>
    <w:p w14:paraId="67385F5C" w14:textId="77777777" w:rsidR="00E96244" w:rsidRPr="00D8247C" w:rsidRDefault="00E96244" w:rsidP="00804BC8">
      <w:pPr>
        <w:spacing w:after="0"/>
        <w:jc w:val="both"/>
        <w:rPr>
          <w:rFonts w:ascii="Times New Roman" w:eastAsia="Calibri" w:hAnsi="Times New Roman" w:cs="Times New Roman"/>
          <w:sz w:val="24"/>
          <w:szCs w:val="24"/>
        </w:rPr>
      </w:pPr>
    </w:p>
    <w:p w14:paraId="78AF2BF4" w14:textId="77777777" w:rsidR="00054C41" w:rsidRPr="00D8247C" w:rsidRDefault="00054C41" w:rsidP="00054C41">
      <w:pPr>
        <w:jc w:val="both"/>
        <w:rPr>
          <w:rFonts w:ascii="Times New Roman" w:eastAsia="Calibri" w:hAnsi="Times New Roman" w:cs="Times New Roman"/>
          <w:sz w:val="24"/>
          <w:szCs w:val="24"/>
        </w:rPr>
      </w:pPr>
      <w:r w:rsidRPr="00D8247C">
        <w:rPr>
          <w:rFonts w:ascii="Times New Roman" w:eastAsia="Calibri" w:hAnsi="Times New Roman" w:cs="Times New Roman"/>
          <w:iCs/>
          <w:sz w:val="24"/>
          <w:szCs w:val="24"/>
        </w:rPr>
        <w:lastRenderedPageBreak/>
        <w:t xml:space="preserve">Predkladateľ na záver tejto časti uvedie, či a ako prispieva zmena regulácie k cieľu Slovenska mať najlepšie podnikateľské prostredie spomedzi susediacich krajín EÚ. Jedným z cieľov zmien regulácie je, aby sa Slovensko stalo najkonkurencieschopnejšou krajinou v regióne a to hlavne v porovnaní so susednými krajinami EÚ (Rakúsko, Česká republika, Poľsko, Maďarsko). Z tohto dôvodu odporúčame predkladateľom zaoberať sa nastavením regulácií v susedných krajinách a navrhovať ich zmeny tak, aby ich </w:t>
      </w:r>
      <w:r w:rsidR="0029483F">
        <w:rPr>
          <w:rFonts w:ascii="Times New Roman" w:eastAsia="Calibri" w:hAnsi="Times New Roman" w:cs="Times New Roman"/>
          <w:iCs/>
          <w:sz w:val="24"/>
          <w:szCs w:val="24"/>
        </w:rPr>
        <w:t xml:space="preserve">Slovensko </w:t>
      </w:r>
      <w:r w:rsidRPr="00D8247C">
        <w:rPr>
          <w:rFonts w:ascii="Times New Roman" w:eastAsia="Calibri" w:hAnsi="Times New Roman" w:cs="Times New Roman"/>
          <w:iCs/>
          <w:sz w:val="24"/>
          <w:szCs w:val="24"/>
        </w:rPr>
        <w:t xml:space="preserve">vo vzťahu k podnikateľskému prostrediu </w:t>
      </w:r>
      <w:r w:rsidR="0029483F" w:rsidRPr="00D8247C">
        <w:rPr>
          <w:rFonts w:ascii="Times New Roman" w:eastAsia="Calibri" w:hAnsi="Times New Roman" w:cs="Times New Roman"/>
          <w:iCs/>
          <w:sz w:val="24"/>
          <w:szCs w:val="24"/>
        </w:rPr>
        <w:t>mal</w:t>
      </w:r>
      <w:r w:rsidR="0029483F">
        <w:rPr>
          <w:rFonts w:ascii="Times New Roman" w:eastAsia="Calibri" w:hAnsi="Times New Roman" w:cs="Times New Roman"/>
          <w:iCs/>
          <w:sz w:val="24"/>
          <w:szCs w:val="24"/>
        </w:rPr>
        <w:t>o</w:t>
      </w:r>
      <w:r w:rsidR="0029483F" w:rsidRPr="00D8247C">
        <w:rPr>
          <w:rFonts w:ascii="Times New Roman" w:eastAsia="Calibri" w:hAnsi="Times New Roman" w:cs="Times New Roman"/>
          <w:iCs/>
          <w:sz w:val="24"/>
          <w:szCs w:val="24"/>
        </w:rPr>
        <w:t xml:space="preserve"> </w:t>
      </w:r>
      <w:r w:rsidRPr="00D8247C">
        <w:rPr>
          <w:rFonts w:ascii="Times New Roman" w:eastAsia="Calibri" w:hAnsi="Times New Roman" w:cs="Times New Roman"/>
          <w:iCs/>
          <w:sz w:val="24"/>
          <w:szCs w:val="24"/>
        </w:rPr>
        <w:t xml:space="preserve">lepšie ako susedné štáty. V prípade, že predkladateľ vie o lepšom nastavení regulácie v niektorej </w:t>
      </w:r>
      <w:r>
        <w:rPr>
          <w:rFonts w:ascii="Times New Roman" w:eastAsia="Calibri" w:hAnsi="Times New Roman" w:cs="Times New Roman"/>
          <w:iCs/>
          <w:sz w:val="24"/>
          <w:szCs w:val="24"/>
        </w:rPr>
        <w:t>z</w:t>
      </w:r>
      <w:r w:rsidRPr="00D8247C">
        <w:rPr>
          <w:rFonts w:ascii="Times New Roman" w:eastAsia="Calibri" w:hAnsi="Times New Roman" w:cs="Times New Roman"/>
          <w:iCs/>
          <w:sz w:val="24"/>
          <w:szCs w:val="24"/>
        </w:rPr>
        <w:t>o susedných krajín, tak to popíše v tejto časti.</w:t>
      </w:r>
    </w:p>
    <w:p w14:paraId="7336202E" w14:textId="77777777" w:rsidR="00054C41" w:rsidRPr="00D8247C" w:rsidRDefault="00054C41" w:rsidP="00054C41">
      <w:pPr>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 xml:space="preserve">Produktivita </w:t>
      </w:r>
    </w:p>
    <w:p w14:paraId="7E7D7E51" w14:textId="77777777" w:rsidR="00054C41" w:rsidRPr="00D8247C" w:rsidRDefault="00054C41" w:rsidP="00054C41">
      <w:pPr>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Predkladateľ na základe odpovede na uvedenú otázku</w:t>
      </w:r>
      <w:r w:rsidR="00A83E11">
        <w:rPr>
          <w:rFonts w:ascii="Times New Roman" w:eastAsia="Calibri" w:hAnsi="Times New Roman" w:cs="Times New Roman"/>
          <w:sz w:val="24"/>
          <w:szCs w:val="24"/>
        </w:rPr>
        <w:t>, ktorú uvedie v</w:t>
      </w:r>
      <w:r w:rsidR="00960413">
        <w:rPr>
          <w:rFonts w:ascii="Times New Roman" w:eastAsia="Calibri" w:hAnsi="Times New Roman" w:cs="Times New Roman"/>
          <w:sz w:val="24"/>
          <w:szCs w:val="24"/>
        </w:rPr>
        <w:t> tejto časti</w:t>
      </w:r>
      <w:r w:rsidR="00A83E11">
        <w:rPr>
          <w:rFonts w:ascii="Times New Roman" w:eastAsia="Calibri" w:hAnsi="Times New Roman" w:cs="Times New Roman"/>
          <w:sz w:val="24"/>
          <w:szCs w:val="24"/>
        </w:rPr>
        <w:t> analýz</w:t>
      </w:r>
      <w:r w:rsidR="00960413">
        <w:rPr>
          <w:rFonts w:ascii="Times New Roman" w:eastAsia="Calibri" w:hAnsi="Times New Roman" w:cs="Times New Roman"/>
          <w:sz w:val="24"/>
          <w:szCs w:val="24"/>
        </w:rPr>
        <w:t>y</w:t>
      </w:r>
      <w:r w:rsidR="00A83E11">
        <w:rPr>
          <w:rFonts w:ascii="Times New Roman" w:eastAsia="Calibri" w:hAnsi="Times New Roman" w:cs="Times New Roman"/>
          <w:sz w:val="24"/>
          <w:szCs w:val="24"/>
        </w:rPr>
        <w:t xml:space="preserve"> vplyvov na podnikateľské prostredie,</w:t>
      </w:r>
      <w:r w:rsidRPr="00D8247C">
        <w:rPr>
          <w:rFonts w:ascii="Times New Roman" w:eastAsia="Calibri" w:hAnsi="Times New Roman" w:cs="Times New Roman"/>
          <w:sz w:val="24"/>
          <w:szCs w:val="24"/>
        </w:rPr>
        <w:t xml:space="preserve"> vyberie, aký vplyv má predkladaný materiál na produktivitu (zvyšuje, nemení, znižuje produktivitu) a napíše zdôvodnenie. Produktivita predstavuje pomer medzi vyprodukovaným množstvom a vstupmi použitými pri výrobe vo finančnom vyjadrení. Zvýšiť ju je možné takou zmenou regulácií, ktorá zníži podnikom náklady alebo umožní produkovať viac pri nezmenených nákladoch alebo kombinovaným spôsobom prispieva k zlepšeniu pomeru medzi produkciou a nákladmi podnikov. </w:t>
      </w:r>
    </w:p>
    <w:p w14:paraId="2F63E223" w14:textId="77777777" w:rsidR="00054C41" w:rsidRDefault="00054C41" w:rsidP="00054C41">
      <w:pPr>
        <w:jc w:val="both"/>
        <w:rPr>
          <w:rFonts w:ascii="Times New Roman" w:eastAsia="Calibri" w:hAnsi="Times New Roman" w:cs="Times New Roman"/>
          <w:bCs/>
          <w:i/>
          <w:sz w:val="24"/>
          <w:szCs w:val="24"/>
        </w:rPr>
      </w:pPr>
      <w:r w:rsidRPr="00D8247C">
        <w:rPr>
          <w:rFonts w:ascii="Times New Roman" w:eastAsia="Calibri" w:hAnsi="Times New Roman" w:cs="Times New Roman"/>
          <w:bCs/>
          <w:i/>
          <w:sz w:val="24"/>
          <w:szCs w:val="24"/>
        </w:rPr>
        <w:t xml:space="preserve">Napríklad: Ak ide o zmenu regulácie, ktorá znižuje náklady podnikateľom a nemá negatívny vplyv na veľkosť produkcie, tak dochádza k zvýšeniu produktivity. Ak ide o zmenu regulácie, ktorá zvyšuje náklady podnikateľom a nemá iný väčší pozitívny vplyv na zvýšenie produkcie, tak dochádza k zníženiu produktivity. Ak sa zmenou regulácie zavedie povinná elektronizácia niektorého z procesov, ale na druhej strane sa tým vo väčšej miere zvýši produkcia podnikov, tak dochádza k zvýšeniu produktivity. </w:t>
      </w:r>
    </w:p>
    <w:p w14:paraId="25E7242B" w14:textId="77777777" w:rsidR="00C145AA" w:rsidRPr="00804BC8" w:rsidRDefault="00C145AA" w:rsidP="00054C41">
      <w:pPr>
        <w:jc w:val="both"/>
        <w:rPr>
          <w:rFonts w:ascii="Times New Roman" w:eastAsia="Calibri" w:hAnsi="Times New Roman" w:cs="Times New Roman"/>
          <w:sz w:val="24"/>
          <w:szCs w:val="24"/>
        </w:rPr>
      </w:pPr>
    </w:p>
    <w:p w14:paraId="2F635C17" w14:textId="77777777" w:rsidR="00054C41" w:rsidRPr="00D8247C" w:rsidRDefault="00054C41" w:rsidP="00054C41">
      <w:pPr>
        <w:spacing w:after="0"/>
        <w:jc w:val="both"/>
        <w:rPr>
          <w:rFonts w:ascii="Times New Roman" w:eastAsia="Calibri" w:hAnsi="Times New Roman" w:cs="Times New Roman"/>
          <w:i/>
          <w:sz w:val="24"/>
          <w:szCs w:val="24"/>
        </w:rPr>
      </w:pPr>
    </w:p>
    <w:p w14:paraId="11D0A95D" w14:textId="77777777" w:rsidR="00054C41" w:rsidRPr="00D8247C" w:rsidRDefault="00054C41" w:rsidP="00054C41">
      <w:pPr>
        <w:pBdr>
          <w:top w:val="single" w:sz="4" w:space="1" w:color="auto"/>
          <w:left w:val="single" w:sz="4" w:space="4" w:color="auto"/>
          <w:bottom w:val="single" w:sz="4" w:space="1" w:color="auto"/>
          <w:right w:val="single" w:sz="4" w:space="4" w:color="auto"/>
        </w:pBdr>
        <w:spacing w:after="0"/>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3.4  Iné vplyvy na podnikateľské prostredie</w:t>
      </w:r>
    </w:p>
    <w:p w14:paraId="0CFE0172" w14:textId="77777777" w:rsidR="00054C41" w:rsidRPr="00D8247C" w:rsidRDefault="00054C41" w:rsidP="00054C41">
      <w:pPr>
        <w:spacing w:after="0"/>
        <w:jc w:val="both"/>
        <w:rPr>
          <w:rFonts w:ascii="Times New Roman" w:eastAsia="Calibri" w:hAnsi="Times New Roman" w:cs="Times New Roman"/>
          <w:iCs/>
          <w:sz w:val="24"/>
          <w:szCs w:val="24"/>
        </w:rPr>
      </w:pPr>
    </w:p>
    <w:p w14:paraId="078A2FC9" w14:textId="77777777" w:rsidR="003F06D7" w:rsidRDefault="003F06D7" w:rsidP="003F06D7">
      <w:pPr>
        <w:spacing w:after="0"/>
        <w:jc w:val="both"/>
        <w:rPr>
          <w:rFonts w:ascii="Times New Roman" w:eastAsia="Calibri" w:hAnsi="Times New Roman" w:cs="Times New Roman"/>
          <w:iCs/>
          <w:sz w:val="24"/>
          <w:szCs w:val="24"/>
        </w:rPr>
      </w:pPr>
      <w:r>
        <w:rPr>
          <w:rFonts w:ascii="Times New Roman" w:eastAsia="Calibri" w:hAnsi="Times New Roman" w:cs="Times New Roman"/>
          <w:iCs/>
          <w:sz w:val="24"/>
          <w:szCs w:val="24"/>
        </w:rPr>
        <w:t>Predkladateľ do tejto časti uvedie a popíše nasledovné informácie:</w:t>
      </w:r>
    </w:p>
    <w:p w14:paraId="5B57DC6D" w14:textId="77777777" w:rsidR="001D1083" w:rsidRPr="001D1083" w:rsidRDefault="001D1083" w:rsidP="001D1083">
      <w:pPr>
        <w:numPr>
          <w:ilvl w:val="0"/>
          <w:numId w:val="7"/>
        </w:numPr>
        <w:spacing w:after="0" w:line="256" w:lineRule="auto"/>
        <w:contextualSpacing/>
        <w:jc w:val="both"/>
        <w:rPr>
          <w:rFonts w:ascii="Times New Roman" w:eastAsia="Calibri" w:hAnsi="Times New Roman" w:cs="Times New Roman"/>
          <w:bCs/>
          <w:iCs/>
          <w:sz w:val="24"/>
          <w:szCs w:val="24"/>
        </w:rPr>
      </w:pPr>
      <w:r w:rsidRPr="001D1083">
        <w:rPr>
          <w:rFonts w:ascii="Times New Roman" w:eastAsia="Calibri" w:hAnsi="Times New Roman" w:cs="Times New Roman"/>
          <w:bCs/>
          <w:iCs/>
          <w:sz w:val="24"/>
          <w:szCs w:val="24"/>
        </w:rPr>
        <w:t xml:space="preserve">Pri </w:t>
      </w:r>
      <w:r w:rsidRPr="001D1083">
        <w:rPr>
          <w:rFonts w:ascii="Times New Roman" w:eastAsia="Calibri" w:hAnsi="Times New Roman" w:cs="Times New Roman"/>
          <w:b/>
          <w:iCs/>
          <w:sz w:val="24"/>
          <w:szCs w:val="24"/>
        </w:rPr>
        <w:t>dotáciách, fondoch, štátnej pomoci a iných formách podpory</w:t>
      </w:r>
      <w:r w:rsidRPr="001D1083">
        <w:rPr>
          <w:rFonts w:ascii="Times New Roman" w:eastAsia="Calibri" w:hAnsi="Times New Roman" w:cs="Times New Roman"/>
          <w:bCs/>
          <w:iCs/>
          <w:sz w:val="24"/>
          <w:szCs w:val="24"/>
        </w:rPr>
        <w:t xml:space="preserve"> zo strany štátu kvalitatívne popíšte pozitívne a negatívne vplyvy na podnikateľské prostredie. V prípade zmeny administratívnej náročnosti kvantifikujte vplyv</w:t>
      </w:r>
      <w:r w:rsidR="00FF4B7A">
        <w:rPr>
          <w:rFonts w:ascii="Times New Roman" w:eastAsia="Calibri" w:hAnsi="Times New Roman" w:cs="Times New Roman"/>
          <w:bCs/>
          <w:iCs/>
          <w:sz w:val="24"/>
          <w:szCs w:val="24"/>
        </w:rPr>
        <w:t>y</w:t>
      </w:r>
      <w:r w:rsidRPr="001D1083">
        <w:rPr>
          <w:rFonts w:ascii="Times New Roman" w:eastAsia="Calibri" w:hAnsi="Times New Roman" w:cs="Times New Roman"/>
          <w:bCs/>
          <w:iCs/>
          <w:sz w:val="24"/>
          <w:szCs w:val="24"/>
        </w:rPr>
        <w:t xml:space="preserve"> na modelovom príklade. </w:t>
      </w:r>
    </w:p>
    <w:p w14:paraId="54B03A75" w14:textId="77777777" w:rsidR="001D1083" w:rsidRPr="001D1083" w:rsidRDefault="001D1083" w:rsidP="001D1083">
      <w:pPr>
        <w:numPr>
          <w:ilvl w:val="0"/>
          <w:numId w:val="7"/>
        </w:numPr>
        <w:spacing w:after="0" w:line="256" w:lineRule="auto"/>
        <w:contextualSpacing/>
        <w:jc w:val="both"/>
        <w:rPr>
          <w:rFonts w:ascii="Times New Roman" w:eastAsia="Calibri" w:hAnsi="Times New Roman" w:cs="Times New Roman"/>
          <w:bCs/>
          <w:iCs/>
          <w:sz w:val="24"/>
          <w:szCs w:val="24"/>
        </w:rPr>
      </w:pPr>
      <w:r w:rsidRPr="001D1083">
        <w:rPr>
          <w:rFonts w:ascii="Times New Roman" w:eastAsia="Calibri" w:hAnsi="Times New Roman" w:cs="Times New Roman"/>
          <w:bCs/>
          <w:iCs/>
          <w:sz w:val="24"/>
          <w:szCs w:val="24"/>
        </w:rPr>
        <w:t xml:space="preserve">Pri </w:t>
      </w:r>
      <w:r w:rsidRPr="001D1083">
        <w:rPr>
          <w:rFonts w:ascii="Times New Roman" w:eastAsia="Calibri" w:hAnsi="Times New Roman" w:cs="Times New Roman"/>
          <w:b/>
          <w:iCs/>
          <w:sz w:val="24"/>
          <w:szCs w:val="24"/>
        </w:rPr>
        <w:t>regulovaných c</w:t>
      </w:r>
      <w:r>
        <w:rPr>
          <w:rFonts w:ascii="Times New Roman" w:eastAsia="Calibri" w:hAnsi="Times New Roman" w:cs="Times New Roman"/>
          <w:b/>
          <w:iCs/>
          <w:sz w:val="24"/>
          <w:szCs w:val="24"/>
        </w:rPr>
        <w:t>enách</w:t>
      </w:r>
      <w:r w:rsidRPr="001D1083">
        <w:rPr>
          <w:rFonts w:ascii="Times New Roman" w:eastAsia="Calibri" w:hAnsi="Times New Roman" w:cs="Times New Roman"/>
          <w:bCs/>
          <w:iCs/>
          <w:sz w:val="24"/>
          <w:szCs w:val="24"/>
        </w:rPr>
        <w:t xml:space="preserve"> odhadnite ročný finančný vplyv na podnikateľské prostredie. </w:t>
      </w:r>
    </w:p>
    <w:p w14:paraId="07BF73D2" w14:textId="77777777" w:rsidR="00C145AA" w:rsidRDefault="001D1083" w:rsidP="001D1083">
      <w:pPr>
        <w:numPr>
          <w:ilvl w:val="0"/>
          <w:numId w:val="7"/>
        </w:numPr>
        <w:spacing w:after="0" w:line="256" w:lineRule="auto"/>
        <w:contextualSpacing/>
        <w:jc w:val="both"/>
        <w:rPr>
          <w:rFonts w:ascii="Times New Roman" w:eastAsia="Calibri" w:hAnsi="Times New Roman" w:cs="Times New Roman"/>
          <w:bCs/>
          <w:iCs/>
          <w:sz w:val="24"/>
          <w:szCs w:val="24"/>
        </w:rPr>
      </w:pPr>
      <w:r w:rsidRPr="001D1083">
        <w:rPr>
          <w:rFonts w:ascii="Times New Roman" w:eastAsia="Calibri" w:hAnsi="Times New Roman" w:cs="Times New Roman"/>
          <w:bCs/>
          <w:iCs/>
          <w:sz w:val="24"/>
          <w:szCs w:val="24"/>
        </w:rPr>
        <w:t xml:space="preserve">Pri </w:t>
      </w:r>
      <w:r w:rsidRPr="001D1083">
        <w:rPr>
          <w:rFonts w:ascii="Times New Roman" w:eastAsia="Calibri" w:hAnsi="Times New Roman" w:cs="Times New Roman"/>
          <w:b/>
          <w:iCs/>
          <w:sz w:val="24"/>
          <w:szCs w:val="24"/>
        </w:rPr>
        <w:t>iných vplyvoch</w:t>
      </w:r>
      <w:r w:rsidRPr="001D1083">
        <w:rPr>
          <w:rFonts w:ascii="Times New Roman" w:eastAsia="Calibri" w:hAnsi="Times New Roman" w:cs="Times New Roman"/>
          <w:bCs/>
          <w:iCs/>
          <w:sz w:val="24"/>
          <w:szCs w:val="24"/>
        </w:rPr>
        <w:t xml:space="preserve"> využite kvalitatívne a kvantitatívne metódy tak, aby bolo zrejmé ako pozitívne a ako negatívne budú pôsobiť na podnikateľské prostredie</w:t>
      </w:r>
      <w:r w:rsidR="00C145AA">
        <w:rPr>
          <w:rFonts w:ascii="Times New Roman" w:eastAsia="Calibri" w:hAnsi="Times New Roman" w:cs="Times New Roman"/>
          <w:bCs/>
          <w:iCs/>
          <w:sz w:val="24"/>
          <w:szCs w:val="24"/>
        </w:rPr>
        <w:t>.</w:t>
      </w:r>
    </w:p>
    <w:p w14:paraId="56CB068B" w14:textId="77777777" w:rsidR="001D1083" w:rsidRPr="00C145AA" w:rsidRDefault="00C145AA" w:rsidP="001D1083">
      <w:pPr>
        <w:numPr>
          <w:ilvl w:val="0"/>
          <w:numId w:val="7"/>
        </w:numPr>
        <w:spacing w:after="0" w:line="256" w:lineRule="auto"/>
        <w:contextualSpacing/>
        <w:jc w:val="both"/>
        <w:rPr>
          <w:rFonts w:ascii="Times New Roman" w:eastAsia="Calibri" w:hAnsi="Times New Roman" w:cs="Times New Roman"/>
          <w:bCs/>
          <w:iCs/>
          <w:sz w:val="24"/>
          <w:szCs w:val="24"/>
        </w:rPr>
      </w:pPr>
      <w:r w:rsidRPr="00804BC8">
        <w:rPr>
          <w:rFonts w:ascii="Times New Roman" w:eastAsia="Calibri" w:hAnsi="Times New Roman" w:cs="Times New Roman"/>
          <w:sz w:val="24"/>
          <w:szCs w:val="24"/>
        </w:rPr>
        <w:t xml:space="preserve">Iné vplyvy </w:t>
      </w:r>
      <w:r w:rsidRPr="00952CF6">
        <w:rPr>
          <w:rFonts w:ascii="Times New Roman" w:eastAsia="Calibri" w:hAnsi="Times New Roman" w:cs="Times New Roman"/>
          <w:b/>
          <w:sz w:val="24"/>
          <w:szCs w:val="24"/>
        </w:rPr>
        <w:t>goldplatingu</w:t>
      </w:r>
      <w:r w:rsidRPr="00804BC8">
        <w:rPr>
          <w:rFonts w:ascii="Times New Roman" w:eastAsia="Calibri" w:hAnsi="Times New Roman" w:cs="Times New Roman"/>
          <w:sz w:val="24"/>
          <w:szCs w:val="24"/>
        </w:rPr>
        <w:t xml:space="preserve"> (v prípade, že bol v predloženom materiáli identifikovaný goldplating s vplyvom na podnikateľské prostredie)</w:t>
      </w:r>
      <w:r w:rsidR="004A14CD">
        <w:rPr>
          <w:rFonts w:ascii="Times New Roman" w:eastAsia="Calibri" w:hAnsi="Times New Roman" w:cs="Times New Roman"/>
          <w:sz w:val="24"/>
          <w:szCs w:val="24"/>
        </w:rPr>
        <w:t>.</w:t>
      </w:r>
    </w:p>
    <w:p w14:paraId="45C6F8BC" w14:textId="77777777" w:rsidR="00F57702" w:rsidRDefault="00F57702" w:rsidP="00054C41">
      <w:pPr>
        <w:spacing w:after="0"/>
        <w:jc w:val="both"/>
        <w:rPr>
          <w:rFonts w:ascii="Times New Roman" w:eastAsia="Calibri" w:hAnsi="Times New Roman" w:cs="Times New Roman"/>
          <w:bCs/>
          <w:i/>
          <w:iCs/>
        </w:rPr>
      </w:pPr>
    </w:p>
    <w:p w14:paraId="7D410FE5" w14:textId="77777777" w:rsidR="00054C41" w:rsidRPr="00895898" w:rsidRDefault="00054C41" w:rsidP="00054C41">
      <w:pPr>
        <w:spacing w:after="0"/>
        <w:jc w:val="both"/>
        <w:rPr>
          <w:rFonts w:ascii="Times New Roman" w:eastAsia="Calibri" w:hAnsi="Times New Roman" w:cs="Times New Roman"/>
          <w:bCs/>
          <w:i/>
          <w:iCs/>
        </w:rPr>
      </w:pPr>
      <w:r w:rsidRPr="00895898">
        <w:rPr>
          <w:rFonts w:ascii="Times New Roman" w:eastAsia="Calibri" w:hAnsi="Times New Roman" w:cs="Times New Roman"/>
          <w:bCs/>
          <w:i/>
          <w:iCs/>
        </w:rPr>
        <w:t xml:space="preserve">Príklady: </w:t>
      </w:r>
    </w:p>
    <w:p w14:paraId="440BCEF5" w14:textId="77777777" w:rsidR="008920C3" w:rsidRPr="00162C6C" w:rsidRDefault="007E6815" w:rsidP="00162C6C">
      <w:pPr>
        <w:pStyle w:val="Odsekzoznamu"/>
        <w:numPr>
          <w:ilvl w:val="0"/>
          <w:numId w:val="7"/>
        </w:numPr>
        <w:spacing w:after="0"/>
        <w:jc w:val="both"/>
        <w:rPr>
          <w:rFonts w:ascii="Times New Roman" w:eastAsia="Calibri" w:hAnsi="Times New Roman" w:cs="Times New Roman"/>
          <w:bCs/>
          <w:i/>
          <w:iCs/>
        </w:rPr>
      </w:pPr>
      <w:r w:rsidRPr="00162C6C">
        <w:rPr>
          <w:rFonts w:ascii="Times New Roman" w:eastAsia="Calibri" w:hAnsi="Times New Roman" w:cs="Times New Roman"/>
          <w:bCs/>
          <w:i/>
          <w:iCs/>
        </w:rPr>
        <w:t>predĺženie lehoty na prihlásenie zamestnanca do Sociálnej poisťovne pred nástupom do zamestnania,</w:t>
      </w:r>
    </w:p>
    <w:p w14:paraId="140F7622" w14:textId="77777777" w:rsidR="008920C3" w:rsidRPr="00162C6C" w:rsidRDefault="007E6815" w:rsidP="00162C6C">
      <w:pPr>
        <w:pStyle w:val="Odsekzoznamu"/>
        <w:numPr>
          <w:ilvl w:val="0"/>
          <w:numId w:val="7"/>
        </w:numPr>
        <w:spacing w:after="0"/>
        <w:jc w:val="both"/>
        <w:rPr>
          <w:rFonts w:ascii="Times New Roman" w:eastAsia="Calibri" w:hAnsi="Times New Roman" w:cs="Times New Roman"/>
          <w:bCs/>
          <w:i/>
          <w:iCs/>
        </w:rPr>
      </w:pPr>
      <w:r w:rsidRPr="00162C6C">
        <w:rPr>
          <w:rFonts w:ascii="Times New Roman" w:eastAsia="Calibri" w:hAnsi="Times New Roman" w:cs="Times New Roman"/>
          <w:bCs/>
          <w:i/>
          <w:iCs/>
        </w:rPr>
        <w:t xml:space="preserve">sprísnenie dôvodov pre umožnenie odkladu daňového priznania, </w:t>
      </w:r>
    </w:p>
    <w:p w14:paraId="3033A3C2" w14:textId="77777777" w:rsidR="008920C3" w:rsidRPr="00162C6C" w:rsidRDefault="007E6815" w:rsidP="00162C6C">
      <w:pPr>
        <w:pStyle w:val="Odsekzoznamu"/>
        <w:numPr>
          <w:ilvl w:val="0"/>
          <w:numId w:val="7"/>
        </w:numPr>
        <w:spacing w:after="0"/>
        <w:jc w:val="both"/>
        <w:rPr>
          <w:rFonts w:ascii="Times New Roman" w:eastAsia="Calibri" w:hAnsi="Times New Roman" w:cs="Times New Roman"/>
          <w:bCs/>
          <w:i/>
          <w:iCs/>
        </w:rPr>
      </w:pPr>
      <w:r w:rsidRPr="00162C6C">
        <w:rPr>
          <w:rFonts w:ascii="Times New Roman" w:eastAsia="Calibri" w:hAnsi="Times New Roman" w:cs="Times New Roman"/>
          <w:bCs/>
          <w:i/>
          <w:iCs/>
        </w:rPr>
        <w:t>náklady znečisťovateľov vyplývajúce z povinností odstraňovania znečistenia, ktoré predstavuje   závažné riziko pre niektorú zložku životného prostredia, chránené časti krajiny, chránené živočíchy alebo rastliny alebo ľudské zdravie</w:t>
      </w:r>
    </w:p>
    <w:p w14:paraId="481E262A" w14:textId="77777777" w:rsidR="008920C3" w:rsidRPr="00162C6C" w:rsidRDefault="007E6815" w:rsidP="00162C6C">
      <w:pPr>
        <w:pStyle w:val="Odsekzoznamu"/>
        <w:numPr>
          <w:ilvl w:val="0"/>
          <w:numId w:val="7"/>
        </w:numPr>
        <w:spacing w:after="0"/>
        <w:jc w:val="both"/>
        <w:rPr>
          <w:rFonts w:ascii="Times New Roman" w:eastAsia="Calibri" w:hAnsi="Times New Roman" w:cs="Times New Roman"/>
          <w:bCs/>
          <w:i/>
          <w:iCs/>
        </w:rPr>
      </w:pPr>
      <w:r w:rsidRPr="00162C6C">
        <w:rPr>
          <w:rFonts w:ascii="Times New Roman" w:eastAsia="Calibri" w:hAnsi="Times New Roman" w:cs="Times New Roman"/>
          <w:bCs/>
          <w:i/>
          <w:iCs/>
        </w:rPr>
        <w:lastRenderedPageBreak/>
        <w:t>zabezpečenie právnej istoty</w:t>
      </w:r>
    </w:p>
    <w:p w14:paraId="47AAE72F" w14:textId="77777777" w:rsidR="008920C3" w:rsidRPr="00162C6C" w:rsidRDefault="007E6815" w:rsidP="00162C6C">
      <w:pPr>
        <w:pStyle w:val="Odsekzoznamu"/>
        <w:numPr>
          <w:ilvl w:val="0"/>
          <w:numId w:val="7"/>
        </w:numPr>
        <w:spacing w:after="0"/>
        <w:jc w:val="both"/>
        <w:rPr>
          <w:rFonts w:ascii="Times New Roman" w:eastAsia="Calibri" w:hAnsi="Times New Roman" w:cs="Times New Roman"/>
          <w:bCs/>
          <w:i/>
          <w:iCs/>
        </w:rPr>
      </w:pPr>
      <w:r w:rsidRPr="00162C6C">
        <w:rPr>
          <w:rFonts w:ascii="Times New Roman" w:eastAsia="Calibri" w:hAnsi="Times New Roman" w:cs="Times New Roman"/>
          <w:bCs/>
          <w:i/>
          <w:iCs/>
        </w:rPr>
        <w:t>zmeny na tlačivách a v povinných prílohách v rámci žiadostí o dotácie</w:t>
      </w:r>
    </w:p>
    <w:p w14:paraId="0273CC52" w14:textId="4D07E90B" w:rsidR="008920C3" w:rsidRDefault="007E6815" w:rsidP="00162C6C">
      <w:pPr>
        <w:pStyle w:val="Odsekzoznamu"/>
        <w:numPr>
          <w:ilvl w:val="0"/>
          <w:numId w:val="7"/>
        </w:numPr>
        <w:spacing w:after="0"/>
        <w:jc w:val="both"/>
        <w:rPr>
          <w:rFonts w:ascii="Times New Roman" w:eastAsia="Calibri" w:hAnsi="Times New Roman" w:cs="Times New Roman"/>
          <w:bCs/>
          <w:i/>
          <w:iCs/>
        </w:rPr>
      </w:pPr>
      <w:r w:rsidRPr="00162C6C">
        <w:rPr>
          <w:rFonts w:ascii="Times New Roman" w:eastAsia="Calibri" w:hAnsi="Times New Roman" w:cs="Times New Roman"/>
          <w:bCs/>
          <w:i/>
          <w:iCs/>
        </w:rPr>
        <w:t>zmeny regulovaných cien, napríklad v oblasti telekomunikácií, energetiky, financií a</w:t>
      </w:r>
      <w:r w:rsidR="003B04EE">
        <w:rPr>
          <w:rFonts w:ascii="Times New Roman" w:eastAsia="Calibri" w:hAnsi="Times New Roman" w:cs="Times New Roman"/>
          <w:bCs/>
          <w:i/>
          <w:iCs/>
        </w:rPr>
        <w:t> </w:t>
      </w:r>
      <w:r w:rsidRPr="00162C6C">
        <w:rPr>
          <w:rFonts w:ascii="Times New Roman" w:eastAsia="Calibri" w:hAnsi="Times New Roman" w:cs="Times New Roman"/>
          <w:bCs/>
          <w:i/>
          <w:iCs/>
        </w:rPr>
        <w:t>iných</w:t>
      </w:r>
    </w:p>
    <w:p w14:paraId="6CFEF39D" w14:textId="37549BE2" w:rsidR="003B04EE" w:rsidRDefault="003B04EE" w:rsidP="003B04EE">
      <w:pPr>
        <w:spacing w:after="0"/>
        <w:jc w:val="both"/>
        <w:rPr>
          <w:rFonts w:ascii="Times New Roman" w:eastAsia="Calibri" w:hAnsi="Times New Roman" w:cs="Times New Roman"/>
          <w:bCs/>
          <w:i/>
          <w:iCs/>
        </w:rPr>
      </w:pPr>
    </w:p>
    <w:p w14:paraId="43ECF615" w14:textId="17D19052" w:rsidR="003B04EE" w:rsidRDefault="003B04EE" w:rsidP="003B04EE">
      <w:pPr>
        <w:spacing w:after="0"/>
        <w:jc w:val="both"/>
        <w:rPr>
          <w:rFonts w:ascii="Times New Roman" w:eastAsia="Calibri" w:hAnsi="Times New Roman" w:cs="Times New Roman"/>
          <w:bCs/>
          <w:i/>
          <w:iCs/>
        </w:rPr>
      </w:pPr>
    </w:p>
    <w:p w14:paraId="73CCF051" w14:textId="77777777" w:rsidR="003B04EE" w:rsidRPr="003B04EE" w:rsidRDefault="003B04EE" w:rsidP="003B04EE">
      <w:pPr>
        <w:spacing w:after="0" w:line="240" w:lineRule="auto"/>
        <w:rPr>
          <w:rFonts w:ascii="Times New Roman" w:eastAsia="Calibri" w:hAnsi="Times New Roman" w:cs="Times New Roman"/>
          <w:bCs/>
          <w:iCs/>
          <w:sz w:val="24"/>
          <w:szCs w:val="24"/>
        </w:rPr>
      </w:pPr>
    </w:p>
    <w:p w14:paraId="182C36A2" w14:textId="77777777" w:rsidR="003B04EE" w:rsidRPr="003B04EE" w:rsidRDefault="003B04EE" w:rsidP="003B04EE">
      <w:pPr>
        <w:spacing w:after="0" w:line="240" w:lineRule="auto"/>
        <w:rPr>
          <w:rFonts w:ascii="Times New Roman" w:eastAsia="Calibri" w:hAnsi="Times New Roman" w:cs="Times New Roman"/>
          <w:bCs/>
          <w:iCs/>
          <w:sz w:val="24"/>
          <w:szCs w:val="24"/>
        </w:rPr>
      </w:pPr>
    </w:p>
    <w:p w14:paraId="40FEE757" w14:textId="77777777" w:rsidR="003B04EE" w:rsidRPr="003B04EE" w:rsidRDefault="003B04EE" w:rsidP="003B04EE">
      <w:pPr>
        <w:spacing w:after="0" w:line="240" w:lineRule="auto"/>
        <w:rPr>
          <w:rFonts w:ascii="Times New Roman" w:eastAsia="Calibri" w:hAnsi="Times New Roman" w:cs="Times New Roman"/>
          <w:bCs/>
          <w:iCs/>
          <w:sz w:val="24"/>
          <w:szCs w:val="24"/>
        </w:rPr>
      </w:pPr>
    </w:p>
    <w:p w14:paraId="0B98580E" w14:textId="77777777" w:rsidR="003B04EE" w:rsidRPr="003B04EE" w:rsidRDefault="003B04EE" w:rsidP="003B04EE">
      <w:pPr>
        <w:spacing w:after="0" w:line="240" w:lineRule="auto"/>
        <w:rPr>
          <w:rFonts w:ascii="Times New Roman" w:eastAsia="Calibri" w:hAnsi="Times New Roman" w:cs="Times New Roman"/>
          <w:bCs/>
          <w:iCs/>
          <w:sz w:val="24"/>
          <w:szCs w:val="24"/>
        </w:rPr>
      </w:pPr>
    </w:p>
    <w:p w14:paraId="6E76D8CA" w14:textId="77777777" w:rsidR="003B04EE" w:rsidRPr="003B04EE" w:rsidRDefault="003B04EE" w:rsidP="003B04EE">
      <w:pPr>
        <w:spacing w:after="0" w:line="240" w:lineRule="auto"/>
        <w:rPr>
          <w:rFonts w:ascii="Times New Roman" w:eastAsia="Calibri" w:hAnsi="Times New Roman" w:cs="Times New Roman"/>
          <w:bCs/>
          <w:iCs/>
          <w:sz w:val="24"/>
          <w:szCs w:val="24"/>
        </w:rPr>
      </w:pPr>
    </w:p>
    <w:p w14:paraId="14A04067" w14:textId="77777777" w:rsidR="003B04EE" w:rsidRPr="003B04EE" w:rsidRDefault="003B04EE" w:rsidP="003B04EE">
      <w:pPr>
        <w:spacing w:after="0" w:line="240" w:lineRule="auto"/>
        <w:rPr>
          <w:rFonts w:ascii="Times New Roman" w:eastAsia="Calibri" w:hAnsi="Times New Roman" w:cs="Times New Roman"/>
          <w:bCs/>
          <w:iCs/>
          <w:sz w:val="24"/>
          <w:szCs w:val="24"/>
        </w:rPr>
      </w:pPr>
    </w:p>
    <w:p w14:paraId="62D37759" w14:textId="77777777" w:rsidR="003B04EE" w:rsidRPr="003B04EE" w:rsidRDefault="003B04EE" w:rsidP="003B04EE">
      <w:pPr>
        <w:spacing w:after="0" w:line="240" w:lineRule="auto"/>
        <w:rPr>
          <w:rFonts w:ascii="Times New Roman" w:eastAsia="Calibri" w:hAnsi="Times New Roman" w:cs="Times New Roman"/>
          <w:bCs/>
          <w:iCs/>
          <w:sz w:val="24"/>
          <w:szCs w:val="24"/>
        </w:rPr>
      </w:pPr>
    </w:p>
    <w:p w14:paraId="58C22FD3" w14:textId="77777777" w:rsidR="003B04EE" w:rsidRPr="003B04EE" w:rsidRDefault="003B04EE" w:rsidP="003B04EE">
      <w:pPr>
        <w:spacing w:after="0" w:line="240" w:lineRule="auto"/>
        <w:rPr>
          <w:rFonts w:ascii="Times New Roman" w:eastAsia="Calibri" w:hAnsi="Times New Roman" w:cs="Times New Roman"/>
          <w:bCs/>
          <w:iCs/>
          <w:sz w:val="24"/>
          <w:szCs w:val="24"/>
        </w:rPr>
      </w:pPr>
    </w:p>
    <w:p w14:paraId="5D9A62C5" w14:textId="77777777" w:rsidR="003B04EE" w:rsidRPr="003B04EE" w:rsidRDefault="003B04EE" w:rsidP="003B04EE">
      <w:pPr>
        <w:spacing w:after="0"/>
        <w:jc w:val="both"/>
        <w:rPr>
          <w:rFonts w:ascii="Times New Roman" w:eastAsia="Calibri" w:hAnsi="Times New Roman" w:cs="Times New Roman"/>
          <w:bCs/>
          <w:iCs/>
          <w:sz w:val="24"/>
          <w:szCs w:val="24"/>
        </w:rPr>
      </w:pPr>
    </w:p>
    <w:p w14:paraId="47A4B2DA" w14:textId="77777777" w:rsidR="00142154" w:rsidRPr="003B04EE" w:rsidRDefault="00142154">
      <w:pPr>
        <w:rPr>
          <w:rFonts w:ascii="Times New Roman" w:eastAsia="Calibri" w:hAnsi="Times New Roman" w:cs="Times New Roman"/>
          <w:bCs/>
          <w:iCs/>
          <w:sz w:val="24"/>
          <w:szCs w:val="24"/>
        </w:rPr>
      </w:pPr>
    </w:p>
    <w:sectPr w:rsidR="00142154" w:rsidRPr="003B04EE" w:rsidSect="00231B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3386E" w14:textId="77777777" w:rsidR="000B7CC4" w:rsidRDefault="000B7CC4" w:rsidP="00054C41">
      <w:pPr>
        <w:spacing w:after="0" w:line="240" w:lineRule="auto"/>
      </w:pPr>
      <w:r>
        <w:separator/>
      </w:r>
    </w:p>
  </w:endnote>
  <w:endnote w:type="continuationSeparator" w:id="0">
    <w:p w14:paraId="0726F209" w14:textId="77777777" w:rsidR="000B7CC4" w:rsidRDefault="000B7CC4"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Arial"/>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ascii="Times New Roman" w:hAnsi="Times New Roman" w:cs="Times New Roman"/>
        <w:sz w:val="24"/>
        <w:szCs w:val="24"/>
      </w:rPr>
    </w:sdtEndPr>
    <w:sdtContent>
      <w:p w14:paraId="5D55F2F5" w14:textId="13389932" w:rsidR="00CD178B" w:rsidRPr="006045CB" w:rsidRDefault="00CD178B"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897083">
          <w:rPr>
            <w:rFonts w:ascii="Times New Roman" w:hAnsi="Times New Roman" w:cs="Times New Roman"/>
            <w:noProof/>
            <w:sz w:val="24"/>
            <w:szCs w:val="24"/>
          </w:rPr>
          <w:t>1</w:t>
        </w:r>
        <w:r w:rsidRPr="006045CB">
          <w:rPr>
            <w:rFonts w:ascii="Times New Roman" w:hAnsi="Times New Roman" w:cs="Times New Roman"/>
            <w:sz w:val="24"/>
            <w:szCs w:val="24"/>
          </w:rPr>
          <w:fldChar w:fldCharType="end"/>
        </w:r>
      </w:p>
    </w:sdtContent>
  </w:sdt>
  <w:p w14:paraId="4556761F" w14:textId="77777777" w:rsidR="00CD178B" w:rsidRPr="00FF7125" w:rsidRDefault="00CD178B" w:rsidP="00054C41">
    <w:pPr>
      <w:pStyle w:val="Pta"/>
      <w:rPr>
        <w:sz w:val="24"/>
        <w:szCs w:val="24"/>
      </w:rPr>
    </w:pPr>
  </w:p>
  <w:p w14:paraId="20FE6A4A" w14:textId="77777777" w:rsidR="00CD178B" w:rsidRDefault="00CD178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18BF9" w14:textId="77777777" w:rsidR="000B7CC4" w:rsidRDefault="000B7CC4" w:rsidP="00054C41">
      <w:pPr>
        <w:spacing w:after="0" w:line="240" w:lineRule="auto"/>
      </w:pPr>
      <w:r>
        <w:separator/>
      </w:r>
    </w:p>
  </w:footnote>
  <w:footnote w:type="continuationSeparator" w:id="0">
    <w:p w14:paraId="606190F8" w14:textId="77777777" w:rsidR="000B7CC4" w:rsidRDefault="000B7CC4" w:rsidP="00054C41">
      <w:pPr>
        <w:spacing w:after="0" w:line="240" w:lineRule="auto"/>
      </w:pPr>
      <w:r>
        <w:continuationSeparator/>
      </w:r>
    </w:p>
  </w:footnote>
  <w:footnote w:id="1">
    <w:p w14:paraId="6CC680CB" w14:textId="6BF8CDC6" w:rsidR="00CD178B" w:rsidRPr="000A6B7F" w:rsidRDefault="00CD178B" w:rsidP="00C929AE">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goldplatingu </w:t>
      </w:r>
      <w:r w:rsidRPr="00D114ED">
        <w:rPr>
          <w:rFonts w:ascii="Times New Roman" w:hAnsi="Times New Roman" w:cs="Times New Roman"/>
        </w:rPr>
        <w:t>je uvedená v bode 4 časti III. jednotnej metodiky.</w:t>
      </w:r>
    </w:p>
  </w:footnote>
  <w:footnote w:id="2">
    <w:p w14:paraId="1647D7DF" w14:textId="77777777" w:rsidR="00CD178B" w:rsidRPr="00804BC8" w:rsidRDefault="00CD178B" w:rsidP="00804BC8">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goldplating podľa tabuľky zhody alebo sa vykonáva implementácia nariadenia EÚ s goldplatingom.</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ak sa predloženým návrhom odstraňuje goldplating, ktorého pôvod je v skoršom zachovaní existujúcej právnej úpravy (existujúcich vnútroštátnych požiadaviek).</w:t>
      </w:r>
    </w:p>
    <w:p w14:paraId="5D313DAF" w14:textId="77777777" w:rsidR="00CD178B" w:rsidRDefault="00CD178B" w:rsidP="00512BA7">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D8E6B" w14:textId="77777777" w:rsidR="00CD178B" w:rsidRPr="006045CB" w:rsidRDefault="00CD178B"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3a</w:t>
    </w:r>
  </w:p>
  <w:p w14:paraId="4B2D726A" w14:textId="77777777" w:rsidR="00CD178B" w:rsidRPr="006045CB" w:rsidRDefault="00CD178B" w:rsidP="0014215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226B"/>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F982F49"/>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49B4294"/>
    <w:multiLevelType w:val="hybridMultilevel"/>
    <w:tmpl w:val="DB90B4D4"/>
    <w:lvl w:ilvl="0" w:tplc="A80C46B4">
      <w:start w:val="3"/>
      <w:numFmt w:val="bullet"/>
      <w:lvlText w:val="-"/>
      <w:lvlJc w:val="left"/>
      <w:pPr>
        <w:ind w:left="720" w:hanging="360"/>
      </w:pPr>
      <w:rPr>
        <w:rFonts w:ascii="Times New Roman" w:eastAsia="Calibri" w:hAnsi="Times New Roman" w:cs="Times New Roman"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298681C"/>
    <w:multiLevelType w:val="hybridMultilevel"/>
    <w:tmpl w:val="684A46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9F7276D"/>
    <w:multiLevelType w:val="hybridMultilevel"/>
    <w:tmpl w:val="50AE8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D21570F"/>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F252805"/>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6FD0C6E"/>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145"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
  </w:num>
  <w:num w:numId="2">
    <w:abstractNumId w:val="10"/>
  </w:num>
  <w:num w:numId="3">
    <w:abstractNumId w:val="11"/>
  </w:num>
  <w:num w:numId="4">
    <w:abstractNumId w:val="9"/>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
  </w:num>
  <w:num w:numId="11">
    <w:abstractNumId w:val="4"/>
  </w:num>
  <w:num w:numId="12">
    <w:abstractNumId w:val="0"/>
  </w:num>
  <w:num w:numId="13">
    <w:abstractNumId w:val="12"/>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02B78"/>
    <w:rsid w:val="0002425A"/>
    <w:rsid w:val="00024EE4"/>
    <w:rsid w:val="00047C70"/>
    <w:rsid w:val="00050AAB"/>
    <w:rsid w:val="00054A53"/>
    <w:rsid w:val="00054C41"/>
    <w:rsid w:val="00060DA1"/>
    <w:rsid w:val="00061E85"/>
    <w:rsid w:val="000745DB"/>
    <w:rsid w:val="000820E0"/>
    <w:rsid w:val="00091A43"/>
    <w:rsid w:val="0009490E"/>
    <w:rsid w:val="000A2697"/>
    <w:rsid w:val="000A6B7F"/>
    <w:rsid w:val="000B7CC4"/>
    <w:rsid w:val="000C5419"/>
    <w:rsid w:val="000C5E9A"/>
    <w:rsid w:val="000D15F0"/>
    <w:rsid w:val="000E12A2"/>
    <w:rsid w:val="0011003B"/>
    <w:rsid w:val="001133DA"/>
    <w:rsid w:val="00126A2B"/>
    <w:rsid w:val="00134C0E"/>
    <w:rsid w:val="00142154"/>
    <w:rsid w:val="001476A4"/>
    <w:rsid w:val="00162C6C"/>
    <w:rsid w:val="0016512E"/>
    <w:rsid w:val="0018715C"/>
    <w:rsid w:val="0019114E"/>
    <w:rsid w:val="001A1561"/>
    <w:rsid w:val="001B4C03"/>
    <w:rsid w:val="001C7B91"/>
    <w:rsid w:val="001D1083"/>
    <w:rsid w:val="001D3FA0"/>
    <w:rsid w:val="001E24E8"/>
    <w:rsid w:val="001E53CB"/>
    <w:rsid w:val="00207F43"/>
    <w:rsid w:val="002232D3"/>
    <w:rsid w:val="00225A83"/>
    <w:rsid w:val="00231B8F"/>
    <w:rsid w:val="00270EA5"/>
    <w:rsid w:val="002712B9"/>
    <w:rsid w:val="00284B8C"/>
    <w:rsid w:val="0029483F"/>
    <w:rsid w:val="002C2FC0"/>
    <w:rsid w:val="00302A17"/>
    <w:rsid w:val="00314D25"/>
    <w:rsid w:val="00315BE2"/>
    <w:rsid w:val="003322EE"/>
    <w:rsid w:val="00337630"/>
    <w:rsid w:val="00340CFD"/>
    <w:rsid w:val="003413D5"/>
    <w:rsid w:val="00342621"/>
    <w:rsid w:val="00357F22"/>
    <w:rsid w:val="003635C6"/>
    <w:rsid w:val="00364ABE"/>
    <w:rsid w:val="0036748D"/>
    <w:rsid w:val="00376039"/>
    <w:rsid w:val="0038255E"/>
    <w:rsid w:val="00391648"/>
    <w:rsid w:val="0039304E"/>
    <w:rsid w:val="0039334E"/>
    <w:rsid w:val="00394AD2"/>
    <w:rsid w:val="003A02AF"/>
    <w:rsid w:val="003A3124"/>
    <w:rsid w:val="003A686F"/>
    <w:rsid w:val="003B04EE"/>
    <w:rsid w:val="003B1046"/>
    <w:rsid w:val="003B241C"/>
    <w:rsid w:val="003E58B8"/>
    <w:rsid w:val="003F06D7"/>
    <w:rsid w:val="00400224"/>
    <w:rsid w:val="00400BA5"/>
    <w:rsid w:val="00410E62"/>
    <w:rsid w:val="00414FA7"/>
    <w:rsid w:val="00420090"/>
    <w:rsid w:val="004239D1"/>
    <w:rsid w:val="004435B5"/>
    <w:rsid w:val="00445638"/>
    <w:rsid w:val="00446432"/>
    <w:rsid w:val="00446512"/>
    <w:rsid w:val="00466D7A"/>
    <w:rsid w:val="0048237B"/>
    <w:rsid w:val="00484D16"/>
    <w:rsid w:val="00491853"/>
    <w:rsid w:val="004A14CD"/>
    <w:rsid w:val="004A2C6B"/>
    <w:rsid w:val="004D20CB"/>
    <w:rsid w:val="004D55BA"/>
    <w:rsid w:val="004D65B2"/>
    <w:rsid w:val="004D681D"/>
    <w:rsid w:val="004E2324"/>
    <w:rsid w:val="004F63E6"/>
    <w:rsid w:val="005103DA"/>
    <w:rsid w:val="00511F8F"/>
    <w:rsid w:val="00512BA7"/>
    <w:rsid w:val="00515726"/>
    <w:rsid w:val="00562527"/>
    <w:rsid w:val="00562A1E"/>
    <w:rsid w:val="00563427"/>
    <w:rsid w:val="00572600"/>
    <w:rsid w:val="00581EB9"/>
    <w:rsid w:val="005956EB"/>
    <w:rsid w:val="005B4E6E"/>
    <w:rsid w:val="005B56E4"/>
    <w:rsid w:val="005C795C"/>
    <w:rsid w:val="005D0E50"/>
    <w:rsid w:val="005D39D8"/>
    <w:rsid w:val="00601C5B"/>
    <w:rsid w:val="0061097B"/>
    <w:rsid w:val="0061612F"/>
    <w:rsid w:val="006177C8"/>
    <w:rsid w:val="0062600A"/>
    <w:rsid w:val="0063777D"/>
    <w:rsid w:val="00643358"/>
    <w:rsid w:val="00646084"/>
    <w:rsid w:val="006564C3"/>
    <w:rsid w:val="006578CB"/>
    <w:rsid w:val="00674869"/>
    <w:rsid w:val="00680250"/>
    <w:rsid w:val="006A4E85"/>
    <w:rsid w:val="006A60C0"/>
    <w:rsid w:val="006A712F"/>
    <w:rsid w:val="006B5D74"/>
    <w:rsid w:val="006C25BE"/>
    <w:rsid w:val="006D3449"/>
    <w:rsid w:val="006D7AD8"/>
    <w:rsid w:val="006F1D57"/>
    <w:rsid w:val="0070364C"/>
    <w:rsid w:val="00710EDF"/>
    <w:rsid w:val="0072221D"/>
    <w:rsid w:val="0072357C"/>
    <w:rsid w:val="007259CB"/>
    <w:rsid w:val="00726031"/>
    <w:rsid w:val="00751DA9"/>
    <w:rsid w:val="00755E69"/>
    <w:rsid w:val="007648EE"/>
    <w:rsid w:val="0077106D"/>
    <w:rsid w:val="00780ACC"/>
    <w:rsid w:val="00787A11"/>
    <w:rsid w:val="00797B40"/>
    <w:rsid w:val="007A0C9D"/>
    <w:rsid w:val="007B40FB"/>
    <w:rsid w:val="007B62AF"/>
    <w:rsid w:val="007E24B2"/>
    <w:rsid w:val="007E2DA4"/>
    <w:rsid w:val="007E6815"/>
    <w:rsid w:val="007E7632"/>
    <w:rsid w:val="007F1C84"/>
    <w:rsid w:val="007F4579"/>
    <w:rsid w:val="00801596"/>
    <w:rsid w:val="00804BC8"/>
    <w:rsid w:val="00806E23"/>
    <w:rsid w:val="00807981"/>
    <w:rsid w:val="00823F5A"/>
    <w:rsid w:val="00830512"/>
    <w:rsid w:val="00845D3B"/>
    <w:rsid w:val="0086056E"/>
    <w:rsid w:val="008634E9"/>
    <w:rsid w:val="008801B5"/>
    <w:rsid w:val="00880578"/>
    <w:rsid w:val="00882407"/>
    <w:rsid w:val="00886B1F"/>
    <w:rsid w:val="008920C3"/>
    <w:rsid w:val="00893AA9"/>
    <w:rsid w:val="00894052"/>
    <w:rsid w:val="00897083"/>
    <w:rsid w:val="008A7B87"/>
    <w:rsid w:val="008B4AA1"/>
    <w:rsid w:val="008C1C71"/>
    <w:rsid w:val="008E1AD0"/>
    <w:rsid w:val="008E315F"/>
    <w:rsid w:val="008E4826"/>
    <w:rsid w:val="008E6B82"/>
    <w:rsid w:val="008F6ADE"/>
    <w:rsid w:val="00903D37"/>
    <w:rsid w:val="0091269B"/>
    <w:rsid w:val="00923C0C"/>
    <w:rsid w:val="00934F2E"/>
    <w:rsid w:val="00935B00"/>
    <w:rsid w:val="009457DE"/>
    <w:rsid w:val="0095170D"/>
    <w:rsid w:val="00952CF6"/>
    <w:rsid w:val="00960413"/>
    <w:rsid w:val="00981995"/>
    <w:rsid w:val="00981C7F"/>
    <w:rsid w:val="00985515"/>
    <w:rsid w:val="00990813"/>
    <w:rsid w:val="0099544D"/>
    <w:rsid w:val="00997513"/>
    <w:rsid w:val="009A0E2C"/>
    <w:rsid w:val="009A4D56"/>
    <w:rsid w:val="009B1F04"/>
    <w:rsid w:val="009B7DD6"/>
    <w:rsid w:val="009E09F7"/>
    <w:rsid w:val="009E2D5C"/>
    <w:rsid w:val="009E3E44"/>
    <w:rsid w:val="009F4175"/>
    <w:rsid w:val="009F66A4"/>
    <w:rsid w:val="009F6C80"/>
    <w:rsid w:val="00A000DA"/>
    <w:rsid w:val="00A117E5"/>
    <w:rsid w:val="00A1736E"/>
    <w:rsid w:val="00A216DF"/>
    <w:rsid w:val="00A33F2C"/>
    <w:rsid w:val="00A37983"/>
    <w:rsid w:val="00A50EE3"/>
    <w:rsid w:val="00A83E11"/>
    <w:rsid w:val="00A94A0F"/>
    <w:rsid w:val="00AA3C6D"/>
    <w:rsid w:val="00AB57C4"/>
    <w:rsid w:val="00AF50E8"/>
    <w:rsid w:val="00B11CF5"/>
    <w:rsid w:val="00B209FA"/>
    <w:rsid w:val="00B21D1F"/>
    <w:rsid w:val="00B410BA"/>
    <w:rsid w:val="00B43D68"/>
    <w:rsid w:val="00B44A3A"/>
    <w:rsid w:val="00B5600C"/>
    <w:rsid w:val="00B66E33"/>
    <w:rsid w:val="00B72FB1"/>
    <w:rsid w:val="00B953DA"/>
    <w:rsid w:val="00BA0BB8"/>
    <w:rsid w:val="00BA19B0"/>
    <w:rsid w:val="00BB3870"/>
    <w:rsid w:val="00BB45A7"/>
    <w:rsid w:val="00BC6247"/>
    <w:rsid w:val="00BD0EF7"/>
    <w:rsid w:val="00BD6778"/>
    <w:rsid w:val="00BE56A1"/>
    <w:rsid w:val="00C01599"/>
    <w:rsid w:val="00C048D1"/>
    <w:rsid w:val="00C05563"/>
    <w:rsid w:val="00C11132"/>
    <w:rsid w:val="00C115B9"/>
    <w:rsid w:val="00C12FDD"/>
    <w:rsid w:val="00C145AA"/>
    <w:rsid w:val="00C14655"/>
    <w:rsid w:val="00C21399"/>
    <w:rsid w:val="00C446E2"/>
    <w:rsid w:val="00C535F5"/>
    <w:rsid w:val="00C560C4"/>
    <w:rsid w:val="00C57814"/>
    <w:rsid w:val="00C57CAD"/>
    <w:rsid w:val="00C6748F"/>
    <w:rsid w:val="00C74337"/>
    <w:rsid w:val="00C75DC8"/>
    <w:rsid w:val="00C929AE"/>
    <w:rsid w:val="00CA2C4B"/>
    <w:rsid w:val="00CA4344"/>
    <w:rsid w:val="00CA582E"/>
    <w:rsid w:val="00CA6348"/>
    <w:rsid w:val="00CB1232"/>
    <w:rsid w:val="00CB17A0"/>
    <w:rsid w:val="00CC3B7D"/>
    <w:rsid w:val="00CD178B"/>
    <w:rsid w:val="00CD5AE4"/>
    <w:rsid w:val="00CD5E86"/>
    <w:rsid w:val="00CE3B21"/>
    <w:rsid w:val="00CF4D09"/>
    <w:rsid w:val="00D005F2"/>
    <w:rsid w:val="00D03A8E"/>
    <w:rsid w:val="00D114ED"/>
    <w:rsid w:val="00D16B05"/>
    <w:rsid w:val="00D3032C"/>
    <w:rsid w:val="00D31A3B"/>
    <w:rsid w:val="00D5309D"/>
    <w:rsid w:val="00D631FA"/>
    <w:rsid w:val="00D71064"/>
    <w:rsid w:val="00D77E6A"/>
    <w:rsid w:val="00D811BB"/>
    <w:rsid w:val="00D82356"/>
    <w:rsid w:val="00D84EEE"/>
    <w:rsid w:val="00D90A61"/>
    <w:rsid w:val="00D946EF"/>
    <w:rsid w:val="00D95553"/>
    <w:rsid w:val="00D9613A"/>
    <w:rsid w:val="00DC355F"/>
    <w:rsid w:val="00DD1E4C"/>
    <w:rsid w:val="00DE331A"/>
    <w:rsid w:val="00DE5CAB"/>
    <w:rsid w:val="00DE6ACB"/>
    <w:rsid w:val="00DF02CE"/>
    <w:rsid w:val="00DF1462"/>
    <w:rsid w:val="00E030DA"/>
    <w:rsid w:val="00E214C0"/>
    <w:rsid w:val="00E30D85"/>
    <w:rsid w:val="00E444EB"/>
    <w:rsid w:val="00E77A69"/>
    <w:rsid w:val="00E81A42"/>
    <w:rsid w:val="00E961E8"/>
    <w:rsid w:val="00E96244"/>
    <w:rsid w:val="00E96DE0"/>
    <w:rsid w:val="00EA6BF6"/>
    <w:rsid w:val="00EB2BEC"/>
    <w:rsid w:val="00EB74BF"/>
    <w:rsid w:val="00EC0704"/>
    <w:rsid w:val="00EC508B"/>
    <w:rsid w:val="00ED6B5D"/>
    <w:rsid w:val="00EE4C99"/>
    <w:rsid w:val="00EE5B57"/>
    <w:rsid w:val="00F153D7"/>
    <w:rsid w:val="00F1599C"/>
    <w:rsid w:val="00F2433F"/>
    <w:rsid w:val="00F244DC"/>
    <w:rsid w:val="00F378F4"/>
    <w:rsid w:val="00F47912"/>
    <w:rsid w:val="00F541B6"/>
    <w:rsid w:val="00F57702"/>
    <w:rsid w:val="00F61361"/>
    <w:rsid w:val="00F613E8"/>
    <w:rsid w:val="00F72F06"/>
    <w:rsid w:val="00F74D3C"/>
    <w:rsid w:val="00F74FC9"/>
    <w:rsid w:val="00F91F47"/>
    <w:rsid w:val="00FA4F36"/>
    <w:rsid w:val="00FA6FFE"/>
    <w:rsid w:val="00FC121B"/>
    <w:rsid w:val="00FD1A9D"/>
    <w:rsid w:val="00FD3DFB"/>
    <w:rsid w:val="00FF0272"/>
    <w:rsid w:val="00FF414B"/>
    <w:rsid w:val="00FF4B7A"/>
    <w:rsid w:val="00FF6FF5"/>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44A8"/>
  <w15:docId w15:val="{4971B98A-309B-41B5-937D-82CDFE46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paragraph" w:customStyle="1" w:styleId="gmail-m-1648484718305530482msolistparagraph">
    <w:name w:val="gmail-m_-1648484718305530482msolistparagraph"/>
    <w:basedOn w:val="Normlny"/>
    <w:rsid w:val="00A50EE3"/>
    <w:pPr>
      <w:spacing w:before="100" w:beforeAutospacing="1" w:after="100" w:afterAutospacing="1" w:line="240" w:lineRule="auto"/>
    </w:pPr>
    <w:rPr>
      <w:rFonts w:ascii="Calibri" w:hAnsi="Calibri" w:cs="Calibri"/>
      <w:lang w:eastAsia="sk-SK"/>
    </w:rPr>
  </w:style>
  <w:style w:type="paragraph" w:styleId="Textpoznmkypodiarou">
    <w:name w:val="footnote text"/>
    <w:basedOn w:val="Normlny"/>
    <w:link w:val="TextpoznmkypodiarouChar"/>
    <w:uiPriority w:val="99"/>
    <w:semiHidden/>
    <w:unhideWhenUsed/>
    <w:rsid w:val="00C929A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929AE"/>
    <w:rPr>
      <w:sz w:val="20"/>
      <w:szCs w:val="20"/>
    </w:rPr>
  </w:style>
  <w:style w:type="character" w:styleId="Odkaznapoznmkupodiarou">
    <w:name w:val="footnote reference"/>
    <w:basedOn w:val="Predvolenpsmoodseku"/>
    <w:uiPriority w:val="99"/>
    <w:semiHidden/>
    <w:unhideWhenUsed/>
    <w:rsid w:val="00C929AE"/>
    <w:rPr>
      <w:vertAlign w:val="superscript"/>
    </w:rPr>
  </w:style>
  <w:style w:type="paragraph" w:styleId="Revzia">
    <w:name w:val="Revision"/>
    <w:hidden/>
    <w:uiPriority w:val="99"/>
    <w:semiHidden/>
    <w:rsid w:val="00DE6A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0277">
      <w:bodyDiv w:val="1"/>
      <w:marLeft w:val="0"/>
      <w:marRight w:val="0"/>
      <w:marTop w:val="0"/>
      <w:marBottom w:val="0"/>
      <w:divBdr>
        <w:top w:val="none" w:sz="0" w:space="0" w:color="auto"/>
        <w:left w:val="none" w:sz="0" w:space="0" w:color="auto"/>
        <w:bottom w:val="none" w:sz="0" w:space="0" w:color="auto"/>
        <w:right w:val="none" w:sz="0" w:space="0" w:color="auto"/>
      </w:divBdr>
    </w:div>
    <w:div w:id="42096258">
      <w:bodyDiv w:val="1"/>
      <w:marLeft w:val="0"/>
      <w:marRight w:val="0"/>
      <w:marTop w:val="0"/>
      <w:marBottom w:val="0"/>
      <w:divBdr>
        <w:top w:val="none" w:sz="0" w:space="0" w:color="auto"/>
        <w:left w:val="none" w:sz="0" w:space="0" w:color="auto"/>
        <w:bottom w:val="none" w:sz="0" w:space="0" w:color="auto"/>
        <w:right w:val="none" w:sz="0" w:space="0" w:color="auto"/>
      </w:divBdr>
    </w:div>
    <w:div w:id="85617862">
      <w:bodyDiv w:val="1"/>
      <w:marLeft w:val="0"/>
      <w:marRight w:val="0"/>
      <w:marTop w:val="0"/>
      <w:marBottom w:val="0"/>
      <w:divBdr>
        <w:top w:val="none" w:sz="0" w:space="0" w:color="auto"/>
        <w:left w:val="none" w:sz="0" w:space="0" w:color="auto"/>
        <w:bottom w:val="none" w:sz="0" w:space="0" w:color="auto"/>
        <w:right w:val="none" w:sz="0" w:space="0" w:color="auto"/>
      </w:divBdr>
    </w:div>
    <w:div w:id="129591632">
      <w:bodyDiv w:val="1"/>
      <w:marLeft w:val="0"/>
      <w:marRight w:val="0"/>
      <w:marTop w:val="0"/>
      <w:marBottom w:val="0"/>
      <w:divBdr>
        <w:top w:val="none" w:sz="0" w:space="0" w:color="auto"/>
        <w:left w:val="none" w:sz="0" w:space="0" w:color="auto"/>
        <w:bottom w:val="none" w:sz="0" w:space="0" w:color="auto"/>
        <w:right w:val="none" w:sz="0" w:space="0" w:color="auto"/>
      </w:divBdr>
    </w:div>
    <w:div w:id="180243188">
      <w:bodyDiv w:val="1"/>
      <w:marLeft w:val="0"/>
      <w:marRight w:val="0"/>
      <w:marTop w:val="0"/>
      <w:marBottom w:val="0"/>
      <w:divBdr>
        <w:top w:val="none" w:sz="0" w:space="0" w:color="auto"/>
        <w:left w:val="none" w:sz="0" w:space="0" w:color="auto"/>
        <w:bottom w:val="none" w:sz="0" w:space="0" w:color="auto"/>
        <w:right w:val="none" w:sz="0" w:space="0" w:color="auto"/>
      </w:divBdr>
    </w:div>
    <w:div w:id="348797041">
      <w:bodyDiv w:val="1"/>
      <w:marLeft w:val="0"/>
      <w:marRight w:val="0"/>
      <w:marTop w:val="0"/>
      <w:marBottom w:val="0"/>
      <w:divBdr>
        <w:top w:val="none" w:sz="0" w:space="0" w:color="auto"/>
        <w:left w:val="none" w:sz="0" w:space="0" w:color="auto"/>
        <w:bottom w:val="none" w:sz="0" w:space="0" w:color="auto"/>
        <w:right w:val="none" w:sz="0" w:space="0" w:color="auto"/>
      </w:divBdr>
    </w:div>
    <w:div w:id="487013588">
      <w:bodyDiv w:val="1"/>
      <w:marLeft w:val="0"/>
      <w:marRight w:val="0"/>
      <w:marTop w:val="0"/>
      <w:marBottom w:val="0"/>
      <w:divBdr>
        <w:top w:val="none" w:sz="0" w:space="0" w:color="auto"/>
        <w:left w:val="none" w:sz="0" w:space="0" w:color="auto"/>
        <w:bottom w:val="none" w:sz="0" w:space="0" w:color="auto"/>
        <w:right w:val="none" w:sz="0" w:space="0" w:color="auto"/>
      </w:divBdr>
    </w:div>
    <w:div w:id="513954369">
      <w:bodyDiv w:val="1"/>
      <w:marLeft w:val="0"/>
      <w:marRight w:val="0"/>
      <w:marTop w:val="0"/>
      <w:marBottom w:val="0"/>
      <w:divBdr>
        <w:top w:val="none" w:sz="0" w:space="0" w:color="auto"/>
        <w:left w:val="none" w:sz="0" w:space="0" w:color="auto"/>
        <w:bottom w:val="none" w:sz="0" w:space="0" w:color="auto"/>
        <w:right w:val="none" w:sz="0" w:space="0" w:color="auto"/>
      </w:divBdr>
    </w:div>
    <w:div w:id="605968254">
      <w:bodyDiv w:val="1"/>
      <w:marLeft w:val="0"/>
      <w:marRight w:val="0"/>
      <w:marTop w:val="0"/>
      <w:marBottom w:val="0"/>
      <w:divBdr>
        <w:top w:val="none" w:sz="0" w:space="0" w:color="auto"/>
        <w:left w:val="none" w:sz="0" w:space="0" w:color="auto"/>
        <w:bottom w:val="none" w:sz="0" w:space="0" w:color="auto"/>
        <w:right w:val="none" w:sz="0" w:space="0" w:color="auto"/>
      </w:divBdr>
    </w:div>
    <w:div w:id="627048967">
      <w:bodyDiv w:val="1"/>
      <w:marLeft w:val="0"/>
      <w:marRight w:val="0"/>
      <w:marTop w:val="0"/>
      <w:marBottom w:val="0"/>
      <w:divBdr>
        <w:top w:val="none" w:sz="0" w:space="0" w:color="auto"/>
        <w:left w:val="none" w:sz="0" w:space="0" w:color="auto"/>
        <w:bottom w:val="none" w:sz="0" w:space="0" w:color="auto"/>
        <w:right w:val="none" w:sz="0" w:space="0" w:color="auto"/>
      </w:divBdr>
    </w:div>
    <w:div w:id="643239450">
      <w:bodyDiv w:val="1"/>
      <w:marLeft w:val="0"/>
      <w:marRight w:val="0"/>
      <w:marTop w:val="0"/>
      <w:marBottom w:val="0"/>
      <w:divBdr>
        <w:top w:val="none" w:sz="0" w:space="0" w:color="auto"/>
        <w:left w:val="none" w:sz="0" w:space="0" w:color="auto"/>
        <w:bottom w:val="none" w:sz="0" w:space="0" w:color="auto"/>
        <w:right w:val="none" w:sz="0" w:space="0" w:color="auto"/>
      </w:divBdr>
    </w:div>
    <w:div w:id="646127777">
      <w:bodyDiv w:val="1"/>
      <w:marLeft w:val="0"/>
      <w:marRight w:val="0"/>
      <w:marTop w:val="0"/>
      <w:marBottom w:val="0"/>
      <w:divBdr>
        <w:top w:val="none" w:sz="0" w:space="0" w:color="auto"/>
        <w:left w:val="none" w:sz="0" w:space="0" w:color="auto"/>
        <w:bottom w:val="none" w:sz="0" w:space="0" w:color="auto"/>
        <w:right w:val="none" w:sz="0" w:space="0" w:color="auto"/>
      </w:divBdr>
    </w:div>
    <w:div w:id="732047020">
      <w:bodyDiv w:val="1"/>
      <w:marLeft w:val="0"/>
      <w:marRight w:val="0"/>
      <w:marTop w:val="0"/>
      <w:marBottom w:val="0"/>
      <w:divBdr>
        <w:top w:val="none" w:sz="0" w:space="0" w:color="auto"/>
        <w:left w:val="none" w:sz="0" w:space="0" w:color="auto"/>
        <w:bottom w:val="none" w:sz="0" w:space="0" w:color="auto"/>
        <w:right w:val="none" w:sz="0" w:space="0" w:color="auto"/>
      </w:divBdr>
    </w:div>
    <w:div w:id="747580039">
      <w:bodyDiv w:val="1"/>
      <w:marLeft w:val="0"/>
      <w:marRight w:val="0"/>
      <w:marTop w:val="0"/>
      <w:marBottom w:val="0"/>
      <w:divBdr>
        <w:top w:val="none" w:sz="0" w:space="0" w:color="auto"/>
        <w:left w:val="none" w:sz="0" w:space="0" w:color="auto"/>
        <w:bottom w:val="none" w:sz="0" w:space="0" w:color="auto"/>
        <w:right w:val="none" w:sz="0" w:space="0" w:color="auto"/>
      </w:divBdr>
    </w:div>
    <w:div w:id="897276704">
      <w:bodyDiv w:val="1"/>
      <w:marLeft w:val="0"/>
      <w:marRight w:val="0"/>
      <w:marTop w:val="0"/>
      <w:marBottom w:val="0"/>
      <w:divBdr>
        <w:top w:val="none" w:sz="0" w:space="0" w:color="auto"/>
        <w:left w:val="none" w:sz="0" w:space="0" w:color="auto"/>
        <w:bottom w:val="none" w:sz="0" w:space="0" w:color="auto"/>
        <w:right w:val="none" w:sz="0" w:space="0" w:color="auto"/>
      </w:divBdr>
    </w:div>
    <w:div w:id="1002273875">
      <w:bodyDiv w:val="1"/>
      <w:marLeft w:val="0"/>
      <w:marRight w:val="0"/>
      <w:marTop w:val="0"/>
      <w:marBottom w:val="0"/>
      <w:divBdr>
        <w:top w:val="none" w:sz="0" w:space="0" w:color="auto"/>
        <w:left w:val="none" w:sz="0" w:space="0" w:color="auto"/>
        <w:bottom w:val="none" w:sz="0" w:space="0" w:color="auto"/>
        <w:right w:val="none" w:sz="0" w:space="0" w:color="auto"/>
      </w:divBdr>
    </w:div>
    <w:div w:id="1098526378">
      <w:bodyDiv w:val="1"/>
      <w:marLeft w:val="0"/>
      <w:marRight w:val="0"/>
      <w:marTop w:val="0"/>
      <w:marBottom w:val="0"/>
      <w:divBdr>
        <w:top w:val="none" w:sz="0" w:space="0" w:color="auto"/>
        <w:left w:val="none" w:sz="0" w:space="0" w:color="auto"/>
        <w:bottom w:val="none" w:sz="0" w:space="0" w:color="auto"/>
        <w:right w:val="none" w:sz="0" w:space="0" w:color="auto"/>
      </w:divBdr>
    </w:div>
    <w:div w:id="1102142185">
      <w:bodyDiv w:val="1"/>
      <w:marLeft w:val="0"/>
      <w:marRight w:val="0"/>
      <w:marTop w:val="0"/>
      <w:marBottom w:val="0"/>
      <w:divBdr>
        <w:top w:val="none" w:sz="0" w:space="0" w:color="auto"/>
        <w:left w:val="none" w:sz="0" w:space="0" w:color="auto"/>
        <w:bottom w:val="none" w:sz="0" w:space="0" w:color="auto"/>
        <w:right w:val="none" w:sz="0" w:space="0" w:color="auto"/>
      </w:divBdr>
    </w:div>
    <w:div w:id="1127040932">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186402474">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547257552">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1680423274">
      <w:bodyDiv w:val="1"/>
      <w:marLeft w:val="0"/>
      <w:marRight w:val="0"/>
      <w:marTop w:val="0"/>
      <w:marBottom w:val="0"/>
      <w:divBdr>
        <w:top w:val="none" w:sz="0" w:space="0" w:color="auto"/>
        <w:left w:val="none" w:sz="0" w:space="0" w:color="auto"/>
        <w:bottom w:val="none" w:sz="0" w:space="0" w:color="auto"/>
        <w:right w:val="none" w:sz="0" w:space="0" w:color="auto"/>
      </w:divBdr>
    </w:div>
    <w:div w:id="1921408998">
      <w:bodyDiv w:val="1"/>
      <w:marLeft w:val="0"/>
      <w:marRight w:val="0"/>
      <w:marTop w:val="0"/>
      <w:marBottom w:val="0"/>
      <w:divBdr>
        <w:top w:val="none" w:sz="0" w:space="0" w:color="auto"/>
        <w:left w:val="none" w:sz="0" w:space="0" w:color="auto"/>
        <w:bottom w:val="none" w:sz="0" w:space="0" w:color="auto"/>
        <w:right w:val="none" w:sz="0" w:space="0" w:color="auto"/>
      </w:divBdr>
    </w:div>
    <w:div w:id="1937403460">
      <w:bodyDiv w:val="1"/>
      <w:marLeft w:val="0"/>
      <w:marRight w:val="0"/>
      <w:marTop w:val="0"/>
      <w:marBottom w:val="0"/>
      <w:divBdr>
        <w:top w:val="none" w:sz="0" w:space="0" w:color="auto"/>
        <w:left w:val="none" w:sz="0" w:space="0" w:color="auto"/>
        <w:bottom w:val="none" w:sz="0" w:space="0" w:color="auto"/>
        <w:right w:val="none" w:sz="0" w:space="0" w:color="auto"/>
      </w:divBdr>
    </w:div>
    <w:div w:id="1968386678">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iloha-3a-AVnaPP-do-MPK"/>
    <f:field ref="objsubject" par="" edit="true" text=""/>
    <f:field ref="objcreatedby" par="" text="Pavlíková, Katarína, Mgr."/>
    <f:field ref="objcreatedat" par="" text="10.11.2022 9:46:51"/>
    <f:field ref="objchangedby" par="" text="Administrator, System"/>
    <f:field ref="objmodifiedat" par="" text="10.11.2022 9:46:5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F8A6F12-3908-4B4D-B177-F8B50DCA0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24</Pages>
  <Words>8643</Words>
  <Characters>49270</Characters>
  <Application>Microsoft Office Word</Application>
  <DocSecurity>0</DocSecurity>
  <Lines>410</Lines>
  <Paragraphs>115</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57798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Pavlikova Katarina</dc:creator>
  <cp:lastModifiedBy>Fokova Barbora</cp:lastModifiedBy>
  <cp:revision>31</cp:revision>
  <dcterms:created xsi:type="dcterms:W3CDTF">2023-09-13T07:31:00Z</dcterms:created>
  <dcterms:modified xsi:type="dcterms:W3CDTF">2024-08-07T13:45:00Z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Pavlíková</vt:lpwstr>
  </property>
  <property fmtid="{D5CDD505-2E9C-101B-9397-08002B2CF9AE}" pid="12" name="FSC#SKEDITIONSLOVLEX@103.510:zodppredkladatel">
    <vt:lpwstr>Ing. Karel Hirman</vt:lpwstr>
  </property>
  <property fmtid="{D5CDD505-2E9C-101B-9397-08002B2CF9AE}" pid="13" name="FSC#SKEDITIONSLOVLEX@103.510:dalsipredkladatel">
    <vt:lpwstr/>
  </property>
  <property fmtid="{D5CDD505-2E9C-101B-9397-08002B2CF9AE}" pid="14" name="FSC#SKEDITIONSLOVLEX@103.510:nazovpredpis">
    <vt:lpwstr> Návrh zmien a doplnení Jednotnej metodiky na posudzovanie vybraných vplyvov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Komponent č. 14 Plánu obnovy a odolnosti SR</vt:lpwstr>
  </property>
  <property fmtid="{D5CDD505-2E9C-101B-9397-08002B2CF9AE}" pid="23" name="FSC#SKEDITIONSLOVLEX@103.510:plnynazovpredpis">
    <vt:lpwstr> Návrh zmien a doplnení Jednotnej metodiky na posudzovanie vybraných vplyvov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44877/2022-3213-103108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LP/2022/744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Výrazné pozitívne vplyvy v tejto oblasti sa očakávajú po implementácii ochrany pred neopodstatneným goldplatingom.&lt;/p&gt;&lt;p style="text-align: justify;"&gt;&amp;nbs</vt:lpwstr>
  </property>
  <property fmtid="{D5CDD505-2E9C-101B-9397-08002B2CF9AE}" pid="66" name="FSC#SKEDITIONSLOVLEX@103.510:AttrStrListDocPropAltRiesenia">
    <vt:lpwstr>Nulový variant – zachovanie súčasného stavu vytvára nekontrolovaný priestor na vytváranie takej regulačnej záťaže podnikateľského prostredia, ktorá znižuje konkurencieschopnosť tuzemských podnikateľov. V prípade zachovania súčasného stavu by nebol zaveden</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minister hospodárstva_x000d_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Karel Hirman</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zmien a doplnení Jednotnej metodiky na posudzovanie vybraných vplyvov predkladá na rokovanie vlády Slovenskej republiky Ministerstvo hospodárstva Slovenskej republiky (ďalej len „MH SR“) v nadväznosti na Komponent č. </vt:lpwstr>
  </property>
  <property fmtid="{D5CDD505-2E9C-101B-9397-08002B2CF9AE}" pid="150" name="FSC#SKEDITIONSLOVLEX@103.510:vytvorenedna">
    <vt:lpwstr>10. 11. 2022</vt:lpwstr>
  </property>
  <property fmtid="{D5CDD505-2E9C-101B-9397-08002B2CF9AE}" pid="151" name="FSC#COOSYSTEM@1.1:Container">
    <vt:lpwstr>COO.2145.1000.3.5328105</vt:lpwstr>
  </property>
  <property fmtid="{D5CDD505-2E9C-101B-9397-08002B2CF9AE}" pid="152" name="FSC#FSCFOLIO@1.1001:docpropproject">
    <vt:lpwstr/>
  </property>
</Properties>
</file>