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9A2448" w:rsidRDefault="00634B9C" w:rsidP="009A2448">
      <w:pPr>
        <w:pStyle w:val="Bezriadkovania"/>
        <w:jc w:val="center"/>
        <w:rPr>
          <w:rFonts w:ascii="Times New Roman" w:hAnsi="Times New Roman" w:cs="Times New Roman"/>
          <w:sz w:val="24"/>
          <w:szCs w:val="24"/>
        </w:rPr>
      </w:pPr>
      <w:bookmarkStart w:id="0" w:name="_GoBack"/>
      <w:bookmarkEnd w:id="0"/>
      <w:r w:rsidRPr="009A2448">
        <w:rPr>
          <w:rFonts w:ascii="Times New Roman" w:hAnsi="Times New Roman" w:cs="Times New Roman"/>
          <w:sz w:val="24"/>
          <w:szCs w:val="24"/>
        </w:rPr>
        <w:t>PREDKLADACIA SPRÁVA</w:t>
      </w:r>
    </w:p>
    <w:p w:rsidR="00634B9C" w:rsidRPr="009A2448" w:rsidRDefault="00634B9C" w:rsidP="009A2448">
      <w:pPr>
        <w:pStyle w:val="Bezriadkovania"/>
        <w:jc w:val="both"/>
        <w:rPr>
          <w:rFonts w:ascii="Times New Roman" w:hAnsi="Times New Roman" w:cs="Times New Roman"/>
          <w:sz w:val="24"/>
          <w:szCs w:val="24"/>
        </w:rPr>
      </w:pPr>
    </w:p>
    <w:p w:rsidR="00B85679" w:rsidRDefault="00B85679"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sz w:val="24"/>
          <w:szCs w:val="24"/>
        </w:rPr>
        <w:t>Na základe § 70 ods. 2 zákona Národnej rady Slovenske</w:t>
      </w:r>
      <w:r w:rsidR="00BE46EC">
        <w:rPr>
          <w:rFonts w:ascii="Times New Roman" w:hAnsi="Times New Roman" w:cs="Times New Roman"/>
          <w:sz w:val="24"/>
          <w:szCs w:val="24"/>
        </w:rPr>
        <w:t xml:space="preserve">j republiky č. 350/1996 Z. </w:t>
      </w:r>
      <w:r w:rsidR="005C4C29" w:rsidRPr="009A2448">
        <w:rPr>
          <w:rFonts w:ascii="Times New Roman" w:hAnsi="Times New Roman" w:cs="Times New Roman"/>
          <w:sz w:val="24"/>
          <w:szCs w:val="24"/>
        </w:rPr>
        <w:t>z. o </w:t>
      </w:r>
      <w:r w:rsidRPr="009A2448">
        <w:rPr>
          <w:rFonts w:ascii="Times New Roman" w:hAnsi="Times New Roman" w:cs="Times New Roman"/>
          <w:sz w:val="24"/>
          <w:szCs w:val="24"/>
        </w:rPr>
        <w:t>rokovacom poriadku Národnej rady Slovenskej republiky</w:t>
      </w:r>
      <w:r w:rsidR="00BE46EC">
        <w:rPr>
          <w:rFonts w:ascii="Times New Roman" w:hAnsi="Times New Roman" w:cs="Times New Roman"/>
          <w:sz w:val="24"/>
          <w:szCs w:val="24"/>
        </w:rPr>
        <w:t xml:space="preserve"> v znení zákona č. 399/2015 Z. </w:t>
      </w:r>
      <w:r w:rsidR="005C4C29" w:rsidRPr="009A2448">
        <w:rPr>
          <w:rFonts w:ascii="Times New Roman" w:hAnsi="Times New Roman" w:cs="Times New Roman"/>
          <w:sz w:val="24"/>
          <w:szCs w:val="24"/>
        </w:rPr>
        <w:t>z.</w:t>
      </w:r>
      <w:r w:rsidRPr="009A2448">
        <w:rPr>
          <w:rFonts w:ascii="Times New Roman" w:hAnsi="Times New Roman" w:cs="Times New Roman"/>
          <w:sz w:val="24"/>
          <w:szCs w:val="24"/>
        </w:rPr>
        <w:t xml:space="preserve"> </w:t>
      </w:r>
      <w:r w:rsidR="005C4C29" w:rsidRPr="009A2448">
        <w:rPr>
          <w:rFonts w:ascii="Times New Roman" w:hAnsi="Times New Roman" w:cs="Times New Roman"/>
          <w:sz w:val="24"/>
          <w:szCs w:val="24"/>
        </w:rPr>
        <w:t xml:space="preserve">a podľa čl. 31 Legislatívnych pravidiel vlády Slovenskej republiky </w:t>
      </w:r>
      <w:r w:rsidRPr="009A2448">
        <w:rPr>
          <w:rFonts w:ascii="Times New Roman" w:hAnsi="Times New Roman" w:cs="Times New Roman"/>
          <w:sz w:val="24"/>
          <w:szCs w:val="24"/>
        </w:rPr>
        <w:t xml:space="preserve">Ministerstvo </w:t>
      </w:r>
      <w:r w:rsidR="00772143" w:rsidRPr="009A2448">
        <w:rPr>
          <w:rFonts w:ascii="Times New Roman" w:hAnsi="Times New Roman" w:cs="Times New Roman"/>
          <w:sz w:val="24"/>
          <w:szCs w:val="24"/>
        </w:rPr>
        <w:t>vnútra</w:t>
      </w:r>
      <w:r w:rsidRPr="009A2448">
        <w:rPr>
          <w:rFonts w:ascii="Times New Roman" w:hAnsi="Times New Roman" w:cs="Times New Roman"/>
          <w:sz w:val="24"/>
          <w:szCs w:val="24"/>
        </w:rPr>
        <w:t xml:space="preserve"> Slovenskej republiky (ďalej len ,,ministerstvo</w:t>
      </w:r>
      <w:r w:rsidR="005C4C29" w:rsidRPr="009A2448">
        <w:rPr>
          <w:rFonts w:ascii="Times New Roman" w:hAnsi="Times New Roman" w:cs="Times New Roman"/>
          <w:sz w:val="24"/>
          <w:szCs w:val="24"/>
        </w:rPr>
        <w:t xml:space="preserve"> vnútra</w:t>
      </w:r>
      <w:r w:rsidRPr="009A2448">
        <w:rPr>
          <w:rFonts w:ascii="Times New Roman" w:hAnsi="Times New Roman" w:cs="Times New Roman"/>
          <w:sz w:val="24"/>
          <w:szCs w:val="24"/>
        </w:rPr>
        <w:t>“) ako ústredný orgán štátnej správy pre</w:t>
      </w:r>
      <w:r w:rsidR="00C86849" w:rsidRPr="009A2448">
        <w:rPr>
          <w:rFonts w:ascii="Times New Roman" w:hAnsi="Times New Roman" w:cs="Times New Roman"/>
          <w:sz w:val="24"/>
          <w:szCs w:val="24"/>
        </w:rPr>
        <w:t xml:space="preserve"> </w:t>
      </w:r>
      <w:r w:rsidR="00B6660B" w:rsidRPr="009A2448">
        <w:rPr>
          <w:rFonts w:ascii="Times New Roman" w:hAnsi="Times New Roman" w:cs="Times New Roman"/>
          <w:sz w:val="24"/>
          <w:szCs w:val="24"/>
        </w:rPr>
        <w:t>Hasičský a záchranný zbor</w:t>
      </w:r>
      <w:r w:rsidR="006952B4" w:rsidRPr="009A2448">
        <w:rPr>
          <w:rFonts w:ascii="Times New Roman" w:hAnsi="Times New Roman" w:cs="Times New Roman"/>
          <w:sz w:val="24"/>
          <w:szCs w:val="24"/>
        </w:rPr>
        <w:t xml:space="preserve"> </w:t>
      </w:r>
      <w:r w:rsidR="00B05FC0" w:rsidRPr="009A2448">
        <w:rPr>
          <w:rFonts w:ascii="Times New Roman" w:hAnsi="Times New Roman" w:cs="Times New Roman"/>
          <w:sz w:val="24"/>
          <w:szCs w:val="24"/>
        </w:rPr>
        <w:t xml:space="preserve">predkladá </w:t>
      </w:r>
      <w:r w:rsidRPr="009A2448">
        <w:rPr>
          <w:rFonts w:ascii="Times New Roman" w:hAnsi="Times New Roman" w:cs="Times New Roman"/>
          <w:sz w:val="24"/>
          <w:szCs w:val="24"/>
        </w:rPr>
        <w:t>návrh</w:t>
      </w:r>
      <w:r w:rsidR="00C86849" w:rsidRPr="009A2448">
        <w:rPr>
          <w:rFonts w:ascii="Times New Roman" w:hAnsi="Times New Roman" w:cs="Times New Roman"/>
          <w:sz w:val="24"/>
          <w:szCs w:val="24"/>
        </w:rPr>
        <w:t xml:space="preserve"> </w:t>
      </w:r>
      <w:r w:rsidR="00B6660B" w:rsidRPr="009A2448">
        <w:rPr>
          <w:rFonts w:ascii="Times New Roman" w:hAnsi="Times New Roman" w:cs="Times New Roman"/>
          <w:sz w:val="24"/>
          <w:szCs w:val="24"/>
        </w:rPr>
        <w:t>poslanca</w:t>
      </w:r>
      <w:r w:rsidR="00C86849" w:rsidRPr="009A2448">
        <w:rPr>
          <w:rFonts w:ascii="Times New Roman" w:hAnsi="Times New Roman" w:cs="Times New Roman"/>
          <w:sz w:val="24"/>
          <w:szCs w:val="24"/>
        </w:rPr>
        <w:t xml:space="preserve"> Národnej rady Slovenskej </w:t>
      </w:r>
      <w:r w:rsidR="00B6660B" w:rsidRPr="009A2448">
        <w:rPr>
          <w:rFonts w:ascii="Times New Roman" w:hAnsi="Times New Roman" w:cs="Times New Roman"/>
          <w:sz w:val="24"/>
          <w:szCs w:val="24"/>
        </w:rPr>
        <w:t>republiky Samuela Migaľa na vydanie zákona, ktorým</w:t>
      </w:r>
      <w:r w:rsidR="00B6660B" w:rsidRPr="009A2448">
        <w:rPr>
          <w:rFonts w:ascii="Times New Roman" w:hAnsi="Times New Roman" w:cs="Times New Roman"/>
          <w:bCs/>
          <w:sz w:val="24"/>
          <w:szCs w:val="24"/>
        </w:rPr>
        <w:t xml:space="preserve"> sa dopĺňa zákon č. 315/2001 Z. z. o Hasičskom a záchrannom zbore v znení neskorších predpisov</w:t>
      </w:r>
      <w:r w:rsidR="00B6660B" w:rsidRPr="009A2448">
        <w:rPr>
          <w:rFonts w:ascii="Times New Roman" w:hAnsi="Times New Roman" w:cs="Times New Roman"/>
          <w:sz w:val="24"/>
          <w:szCs w:val="24"/>
        </w:rPr>
        <w:t xml:space="preserve"> (tlač 320)</w:t>
      </w:r>
      <w:r w:rsidRPr="009A2448">
        <w:rPr>
          <w:rFonts w:ascii="Times New Roman" w:hAnsi="Times New Roman" w:cs="Times New Roman"/>
          <w:sz w:val="24"/>
          <w:szCs w:val="24"/>
        </w:rPr>
        <w:t>.</w:t>
      </w:r>
    </w:p>
    <w:p w:rsidR="009A2448" w:rsidRPr="009A2448" w:rsidRDefault="009A2448" w:rsidP="009A2448">
      <w:pPr>
        <w:pStyle w:val="Bezriadkovania"/>
        <w:ind w:firstLine="720"/>
        <w:jc w:val="both"/>
        <w:divId w:val="1255550629"/>
        <w:rPr>
          <w:rFonts w:ascii="Times New Roman" w:hAnsi="Times New Roman" w:cs="Times New Roman"/>
          <w:sz w:val="24"/>
          <w:szCs w:val="24"/>
        </w:rPr>
      </w:pPr>
    </w:p>
    <w:p w:rsidR="00B85679" w:rsidRDefault="00B85679" w:rsidP="009A2448">
      <w:pPr>
        <w:pStyle w:val="Bezriadkovania"/>
        <w:jc w:val="both"/>
        <w:divId w:val="1255550629"/>
        <w:rPr>
          <w:rStyle w:val="Siln"/>
          <w:rFonts w:ascii="Times New Roman" w:hAnsi="Times New Roman" w:cs="Times New Roman"/>
          <w:sz w:val="24"/>
          <w:szCs w:val="24"/>
        </w:rPr>
      </w:pPr>
      <w:r w:rsidRPr="009A2448">
        <w:rPr>
          <w:rStyle w:val="Siln"/>
          <w:rFonts w:ascii="Times New Roman" w:hAnsi="Times New Roman" w:cs="Times New Roman"/>
          <w:sz w:val="24"/>
          <w:szCs w:val="24"/>
        </w:rPr>
        <w:t>Všeobecne</w:t>
      </w:r>
    </w:p>
    <w:p w:rsidR="009A2448" w:rsidRPr="009A2448" w:rsidRDefault="009A2448" w:rsidP="009A2448">
      <w:pPr>
        <w:pStyle w:val="Bezriadkovania"/>
        <w:jc w:val="both"/>
        <w:divId w:val="1255550629"/>
        <w:rPr>
          <w:rStyle w:val="Siln"/>
          <w:rFonts w:ascii="Times New Roman" w:hAnsi="Times New Roman" w:cs="Times New Roman"/>
          <w:sz w:val="24"/>
          <w:szCs w:val="24"/>
        </w:rPr>
      </w:pPr>
    </w:p>
    <w:p w:rsidR="00B6660B" w:rsidRPr="009A2448" w:rsidRDefault="00B6660B"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bCs/>
          <w:color w:val="000000"/>
          <w:sz w:val="24"/>
          <w:szCs w:val="24"/>
          <w:shd w:val="clear" w:color="auto" w:fill="FFFFFF"/>
          <w:lang w:eastAsia="sk-SK"/>
        </w:rPr>
        <w:t xml:space="preserve">Cieľom návrhu zákona je nanovo </w:t>
      </w:r>
      <w:r w:rsidRPr="009A2448">
        <w:rPr>
          <w:rFonts w:ascii="Times New Roman" w:hAnsi="Times New Roman" w:cs="Times New Roman"/>
          <w:sz w:val="24"/>
          <w:szCs w:val="24"/>
        </w:rPr>
        <w:t xml:space="preserve">upraviť nároky na poskytnutie rovnošaty a jej súčastí podľa § 33 zákona č. 315/2001 Z. z. o Hasičskom a záchrannom zbore v znení neskorších predpisov (ďalej len „zákon č. 315/2001 Z. z.“). Nové znenie § 33 sa navrhuje z dôvodu čiastočného dorovnania nárokov </w:t>
      </w:r>
      <w:r w:rsidRPr="009A2448">
        <w:rPr>
          <w:rFonts w:ascii="Times New Roman" w:hAnsi="Times New Roman" w:cs="Times New Roman"/>
          <w:bCs/>
          <w:color w:val="000000"/>
          <w:sz w:val="24"/>
          <w:szCs w:val="24"/>
          <w:shd w:val="clear" w:color="auto" w:fill="FFFFFF"/>
          <w:lang w:eastAsia="sk-SK"/>
        </w:rPr>
        <w:t xml:space="preserve">príslušníkov </w:t>
      </w:r>
      <w:r w:rsidRPr="009A2448">
        <w:rPr>
          <w:rFonts w:ascii="Times New Roman" w:hAnsi="Times New Roman" w:cs="Times New Roman"/>
          <w:sz w:val="24"/>
          <w:szCs w:val="24"/>
        </w:rPr>
        <w:t>Hasičského a záchranného zboru s príslušníkmi Policajného zboru</w:t>
      </w:r>
      <w:r w:rsidR="007336D3" w:rsidRPr="009A2448">
        <w:rPr>
          <w:rFonts w:ascii="Times New Roman" w:hAnsi="Times New Roman" w:cs="Times New Roman"/>
          <w:sz w:val="24"/>
          <w:szCs w:val="24"/>
        </w:rPr>
        <w:t>, ale aj z</w:t>
      </w:r>
      <w:r w:rsidR="00C33FEF" w:rsidRPr="009A2448">
        <w:rPr>
          <w:rFonts w:ascii="Times New Roman" w:hAnsi="Times New Roman" w:cs="Times New Roman"/>
          <w:sz w:val="24"/>
          <w:szCs w:val="24"/>
        </w:rPr>
        <w:t xml:space="preserve"> dôvodu</w:t>
      </w:r>
      <w:r w:rsidR="007336D3" w:rsidRPr="009A2448">
        <w:rPr>
          <w:rFonts w:ascii="Times New Roman" w:hAnsi="Times New Roman" w:cs="Times New Roman"/>
          <w:sz w:val="24"/>
          <w:szCs w:val="24"/>
        </w:rPr>
        <w:t xml:space="preserve"> inflácie</w:t>
      </w:r>
      <w:r w:rsidRPr="009A2448">
        <w:rPr>
          <w:rFonts w:ascii="Times New Roman" w:hAnsi="Times New Roman" w:cs="Times New Roman"/>
          <w:sz w:val="24"/>
          <w:szCs w:val="24"/>
        </w:rPr>
        <w:t xml:space="preserve"> v uplynulých rokoch, v dôsledku ktorej sa hodnota niektorých súčastí rovnošaty zdvojnásobila. </w:t>
      </w:r>
    </w:p>
    <w:p w:rsidR="007336D3" w:rsidRPr="009A2448" w:rsidRDefault="00B6660B" w:rsidP="001F19EB">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bCs/>
          <w:color w:val="000000"/>
          <w:sz w:val="24"/>
          <w:szCs w:val="24"/>
          <w:shd w:val="clear" w:color="auto" w:fill="FFFFFF"/>
          <w:lang w:eastAsia="sk-SK"/>
        </w:rPr>
        <w:t xml:space="preserve">Návrhom sa ďalej spresňuje výpočet priemerného týždenného služobného času príslušníkov </w:t>
      </w:r>
      <w:r w:rsidRPr="009A2448">
        <w:rPr>
          <w:rFonts w:ascii="Times New Roman" w:hAnsi="Times New Roman" w:cs="Times New Roman"/>
          <w:sz w:val="24"/>
          <w:szCs w:val="24"/>
        </w:rPr>
        <w:t>Hasičského a záchranného zboru a Horskej záchrannej služby (ďalej len „príslušník“)</w:t>
      </w:r>
      <w:r w:rsidRPr="009A2448">
        <w:rPr>
          <w:rFonts w:ascii="Times New Roman" w:hAnsi="Times New Roman" w:cs="Times New Roman"/>
          <w:bCs/>
          <w:color w:val="000000"/>
          <w:sz w:val="24"/>
          <w:szCs w:val="24"/>
          <w:shd w:val="clear" w:color="auto" w:fill="FFFFFF"/>
          <w:lang w:eastAsia="sk-SK"/>
        </w:rPr>
        <w:t xml:space="preserve">. Z tohto dôvodu sa navrhuje vymedziť, že čas výkonu štátnej služby v jednotlivých týždňoch je možné v období šiestich mesiacov spriemerovať, pričom vypočítaný priemerný týždenný služobný čas vrátane štátnej služby nadčas nesmie prekročiť v období šiestich mesiacov 48 hodín. V rámci tohto obdobia je potrebné určiť, ktoré časy sú časmi vykonávania štátnej služby a ktoré sú časmi odpočinku. </w:t>
      </w:r>
      <w:r w:rsidRPr="009A2448">
        <w:rPr>
          <w:rFonts w:ascii="Times New Roman" w:hAnsi="Times New Roman" w:cs="Times New Roman"/>
          <w:sz w:val="24"/>
          <w:szCs w:val="24"/>
        </w:rPr>
        <w:t>V navrhovanom § 97 ods. 3 bolo potrebné určité č</w:t>
      </w:r>
      <w:r w:rsidR="00EC0E19">
        <w:rPr>
          <w:rFonts w:ascii="Times New Roman" w:hAnsi="Times New Roman" w:cs="Times New Roman"/>
          <w:sz w:val="24"/>
          <w:szCs w:val="24"/>
        </w:rPr>
        <w:t>asy podľa § 97 ods. 1 zákona č. </w:t>
      </w:r>
      <w:r w:rsidRPr="009A2448">
        <w:rPr>
          <w:rFonts w:ascii="Times New Roman" w:hAnsi="Times New Roman" w:cs="Times New Roman"/>
          <w:sz w:val="24"/>
          <w:szCs w:val="24"/>
        </w:rPr>
        <w:t xml:space="preserve">315/2001 Z. z. na účely výpočtu priemerného týždenného služobného času negatívne vymedziť, t. j., že sa tieto časy na účely výpočtu priemerného týždenného služobného času neposudzujú ako výkon štátnej služby.  Znamená to, že sa tieto časy budú považovať za čas odpočinku. </w:t>
      </w:r>
      <w:r w:rsidR="007336D3" w:rsidRPr="009A2448">
        <w:rPr>
          <w:rFonts w:ascii="Times New Roman" w:hAnsi="Times New Roman" w:cs="Times New Roman"/>
          <w:sz w:val="24"/>
          <w:szCs w:val="24"/>
        </w:rPr>
        <w:t xml:space="preserve">Čas čerpania dovolenky podľa § 93 ods. 1 prvej a druhej vety a čas podľa § 97 ods. 1 písm. j) prvý bod, nebude možné zarátať do výpočtu priemerného týždenného služobného času v období šiestich mesiacov, a to z dôvodu, aby sa nezvyšoval služobný čas, ktorý by tieto časy kompenzovali. </w:t>
      </w:r>
    </w:p>
    <w:p w:rsidR="005B632A" w:rsidRPr="009A2448" w:rsidRDefault="005B632A" w:rsidP="009A2448">
      <w:pPr>
        <w:pStyle w:val="Bezriadkovania"/>
        <w:jc w:val="both"/>
        <w:divId w:val="1255550629"/>
        <w:rPr>
          <w:rFonts w:ascii="Times New Roman" w:hAnsi="Times New Roman" w:cs="Times New Roman"/>
          <w:sz w:val="24"/>
          <w:szCs w:val="24"/>
        </w:rPr>
      </w:pPr>
    </w:p>
    <w:p w:rsidR="00B85679" w:rsidRPr="009A2448" w:rsidRDefault="00B85679" w:rsidP="009A2448">
      <w:pPr>
        <w:pStyle w:val="Bezriadkovania"/>
        <w:jc w:val="both"/>
        <w:divId w:val="1255550629"/>
        <w:rPr>
          <w:rStyle w:val="Siln"/>
          <w:rFonts w:ascii="Times New Roman" w:hAnsi="Times New Roman" w:cs="Times New Roman"/>
          <w:sz w:val="24"/>
          <w:szCs w:val="24"/>
        </w:rPr>
      </w:pPr>
      <w:r w:rsidRPr="009A2448">
        <w:rPr>
          <w:rStyle w:val="Siln"/>
          <w:rFonts w:ascii="Times New Roman" w:hAnsi="Times New Roman" w:cs="Times New Roman"/>
          <w:sz w:val="24"/>
          <w:szCs w:val="24"/>
        </w:rPr>
        <w:t>Stanovisko</w:t>
      </w:r>
    </w:p>
    <w:p w:rsidR="00B6660B" w:rsidRPr="009A2448" w:rsidRDefault="00B6660B" w:rsidP="009A2448">
      <w:pPr>
        <w:pStyle w:val="Bezriadkovania"/>
        <w:jc w:val="both"/>
        <w:divId w:val="1255550629"/>
        <w:rPr>
          <w:rStyle w:val="Siln"/>
          <w:rFonts w:ascii="Times New Roman" w:hAnsi="Times New Roman" w:cs="Times New Roman"/>
          <w:sz w:val="24"/>
          <w:szCs w:val="24"/>
        </w:rPr>
      </w:pPr>
    </w:p>
    <w:p w:rsidR="00BE13B9" w:rsidRDefault="00B6660B" w:rsidP="006C74E7">
      <w:pPr>
        <w:pStyle w:val="Bezriadkovania"/>
        <w:numPr>
          <w:ilvl w:val="0"/>
          <w:numId w:val="5"/>
        </w:numPr>
        <w:tabs>
          <w:tab w:val="left" w:pos="426"/>
        </w:tabs>
        <w:ind w:left="426" w:hanging="426"/>
        <w:jc w:val="both"/>
        <w:divId w:val="1255550629"/>
        <w:rPr>
          <w:rStyle w:val="Siln"/>
          <w:rFonts w:ascii="Times New Roman" w:hAnsi="Times New Roman" w:cs="Times New Roman"/>
          <w:b w:val="0"/>
          <w:sz w:val="24"/>
          <w:szCs w:val="24"/>
        </w:rPr>
      </w:pPr>
      <w:r w:rsidRPr="009A2448">
        <w:rPr>
          <w:rStyle w:val="Siln"/>
          <w:rFonts w:ascii="Times New Roman" w:hAnsi="Times New Roman" w:cs="Times New Roman"/>
          <w:b w:val="0"/>
          <w:sz w:val="24"/>
          <w:szCs w:val="24"/>
        </w:rPr>
        <w:t>V názve návrhu zákona navrhujeme za slovom „ktorým sa“ doplniť slovo „mení a“</w:t>
      </w:r>
      <w:r w:rsidR="009961DF">
        <w:rPr>
          <w:rFonts w:ascii="Times New Roman" w:hAnsi="Times New Roman" w:cs="Times New Roman"/>
          <w:sz w:val="24"/>
          <w:szCs w:val="24"/>
        </w:rPr>
        <w:t>.</w:t>
      </w:r>
      <w:r w:rsidR="009961DF">
        <w:rPr>
          <w:rStyle w:val="Siln"/>
          <w:rFonts w:ascii="Times New Roman" w:hAnsi="Times New Roman" w:cs="Times New Roman"/>
          <w:b w:val="0"/>
          <w:sz w:val="24"/>
          <w:szCs w:val="24"/>
        </w:rPr>
        <w:t xml:space="preserve"> Za </w:t>
      </w:r>
      <w:r w:rsidR="006C74E7">
        <w:rPr>
          <w:rStyle w:val="Siln"/>
          <w:rFonts w:ascii="Times New Roman" w:hAnsi="Times New Roman" w:cs="Times New Roman"/>
          <w:b w:val="0"/>
          <w:sz w:val="24"/>
          <w:szCs w:val="24"/>
        </w:rPr>
        <w:t>rímskymi číslami jednotlivých čl</w:t>
      </w:r>
      <w:r w:rsidR="00B62A67">
        <w:rPr>
          <w:rStyle w:val="Siln"/>
          <w:rFonts w:ascii="Times New Roman" w:hAnsi="Times New Roman" w:cs="Times New Roman"/>
          <w:b w:val="0"/>
          <w:sz w:val="24"/>
          <w:szCs w:val="24"/>
        </w:rPr>
        <w:t>ánkov navrhujeme vypustiť bodku</w:t>
      </w:r>
      <w:r w:rsidRPr="009A2448">
        <w:rPr>
          <w:rStyle w:val="Siln"/>
          <w:rFonts w:ascii="Times New Roman" w:hAnsi="Times New Roman" w:cs="Times New Roman"/>
          <w:b w:val="0"/>
          <w:sz w:val="24"/>
          <w:szCs w:val="24"/>
        </w:rPr>
        <w:t>.</w:t>
      </w:r>
    </w:p>
    <w:p w:rsidR="009A3066" w:rsidRPr="009A2448" w:rsidRDefault="009A3066" w:rsidP="006C74E7">
      <w:pPr>
        <w:pStyle w:val="Bezriadkovania"/>
        <w:tabs>
          <w:tab w:val="left" w:pos="426"/>
        </w:tabs>
        <w:ind w:left="426" w:hanging="426"/>
        <w:jc w:val="both"/>
        <w:divId w:val="1255550629"/>
        <w:rPr>
          <w:rStyle w:val="Siln"/>
          <w:rFonts w:ascii="Times New Roman" w:hAnsi="Times New Roman" w:cs="Times New Roman"/>
          <w:b w:val="0"/>
          <w:sz w:val="24"/>
          <w:szCs w:val="24"/>
        </w:rPr>
      </w:pPr>
    </w:p>
    <w:p w:rsidR="006C74E7" w:rsidRDefault="00B53B26" w:rsidP="0001503E">
      <w:pPr>
        <w:pStyle w:val="Bezriadkovania"/>
        <w:numPr>
          <w:ilvl w:val="0"/>
          <w:numId w:val="5"/>
        </w:numPr>
        <w:tabs>
          <w:tab w:val="left" w:pos="426"/>
        </w:tabs>
        <w:ind w:left="426" w:hanging="426"/>
        <w:jc w:val="both"/>
        <w:divId w:val="1255550629"/>
        <w:rPr>
          <w:rFonts w:ascii="Times New Roman" w:hAnsi="Times New Roman" w:cs="Times New Roman"/>
          <w:sz w:val="24"/>
          <w:szCs w:val="24"/>
        </w:rPr>
      </w:pPr>
      <w:r w:rsidRPr="009A2448">
        <w:rPr>
          <w:rFonts w:ascii="Times New Roman" w:hAnsi="Times New Roman" w:cs="Times New Roman"/>
          <w:sz w:val="24"/>
          <w:szCs w:val="24"/>
        </w:rPr>
        <w:t>V bode 2 odporúčame slová „a písm. h) až l)</w:t>
      </w:r>
      <w:r w:rsidR="001E0491" w:rsidRPr="009A2448">
        <w:rPr>
          <w:rFonts w:ascii="Times New Roman" w:hAnsi="Times New Roman" w:cs="Times New Roman"/>
          <w:sz w:val="24"/>
          <w:szCs w:val="24"/>
        </w:rPr>
        <w:t>“</w:t>
      </w:r>
      <w:r w:rsidRPr="009A2448">
        <w:rPr>
          <w:rFonts w:ascii="Times New Roman" w:hAnsi="Times New Roman" w:cs="Times New Roman"/>
          <w:sz w:val="24"/>
          <w:szCs w:val="24"/>
        </w:rPr>
        <w:t xml:space="preserve"> nahradiť slovami „a h) až l)“ a slová „prvý bod“ nahradiť slovami „prvého bodu“.</w:t>
      </w:r>
    </w:p>
    <w:p w:rsidR="0087219F" w:rsidRPr="0087219F" w:rsidRDefault="0087219F" w:rsidP="0087219F">
      <w:pPr>
        <w:pStyle w:val="Bezriadkovania"/>
        <w:tabs>
          <w:tab w:val="left" w:pos="426"/>
        </w:tabs>
        <w:jc w:val="both"/>
        <w:divId w:val="1255550629"/>
        <w:rPr>
          <w:rFonts w:ascii="Times New Roman" w:hAnsi="Times New Roman" w:cs="Times New Roman"/>
          <w:sz w:val="24"/>
          <w:szCs w:val="24"/>
        </w:rPr>
      </w:pPr>
    </w:p>
    <w:p w:rsidR="006C74E7" w:rsidRPr="00F0739A" w:rsidRDefault="00F0739A" w:rsidP="00F0739A">
      <w:pPr>
        <w:pStyle w:val="Odsekzoznamu"/>
        <w:numPr>
          <w:ilvl w:val="0"/>
          <w:numId w:val="5"/>
        </w:numPr>
        <w:spacing w:after="0"/>
        <w:ind w:left="284" w:hanging="284"/>
        <w:jc w:val="both"/>
        <w:divId w:val="1255550629"/>
        <w:rPr>
          <w:rFonts w:ascii="Times New Roman" w:hAnsi="Times New Roman" w:cs="Times New Roman"/>
          <w:sz w:val="24"/>
          <w:szCs w:val="24"/>
        </w:rPr>
      </w:pPr>
      <w:r>
        <w:rPr>
          <w:rFonts w:ascii="Times New Roman" w:hAnsi="Times New Roman" w:cs="Times New Roman"/>
          <w:sz w:val="24"/>
          <w:szCs w:val="24"/>
        </w:rPr>
        <w:t>Č</w:t>
      </w:r>
      <w:r w:rsidR="00AA75B0" w:rsidRPr="006C74E7">
        <w:rPr>
          <w:rFonts w:ascii="Times New Roman" w:hAnsi="Times New Roman" w:cs="Times New Roman"/>
          <w:sz w:val="24"/>
          <w:szCs w:val="24"/>
        </w:rPr>
        <w:t xml:space="preserve">l. II navrhujeme uviesť v znení: </w:t>
      </w:r>
    </w:p>
    <w:p w:rsidR="006C74E7" w:rsidRDefault="00AA75B0" w:rsidP="006C74E7">
      <w:pPr>
        <w:spacing w:after="0"/>
        <w:ind w:firstLine="700"/>
        <w:jc w:val="center"/>
        <w:divId w:val="1255550629"/>
        <w:rPr>
          <w:rFonts w:ascii="Times New Roman" w:hAnsi="Times New Roman" w:cs="Times New Roman"/>
          <w:sz w:val="24"/>
          <w:szCs w:val="24"/>
        </w:rPr>
      </w:pPr>
      <w:r>
        <w:rPr>
          <w:rFonts w:ascii="Times New Roman" w:hAnsi="Times New Roman" w:cs="Times New Roman"/>
          <w:sz w:val="24"/>
          <w:szCs w:val="24"/>
        </w:rPr>
        <w:t>„</w:t>
      </w:r>
      <w:r w:rsidR="006C74E7">
        <w:rPr>
          <w:rFonts w:ascii="Times New Roman" w:hAnsi="Times New Roman" w:cs="Times New Roman"/>
          <w:sz w:val="24"/>
          <w:szCs w:val="24"/>
        </w:rPr>
        <w:t>Čl.</w:t>
      </w:r>
      <w:r w:rsidR="0001503E">
        <w:rPr>
          <w:rFonts w:ascii="Times New Roman" w:hAnsi="Times New Roman" w:cs="Times New Roman"/>
          <w:sz w:val="24"/>
          <w:szCs w:val="24"/>
        </w:rPr>
        <w:t xml:space="preserve"> II</w:t>
      </w:r>
    </w:p>
    <w:p w:rsidR="006C74E7" w:rsidRDefault="006C74E7" w:rsidP="006C74E7">
      <w:pPr>
        <w:spacing w:after="0"/>
        <w:ind w:firstLine="700"/>
        <w:jc w:val="center"/>
        <w:divId w:val="1255550629"/>
        <w:rPr>
          <w:rFonts w:ascii="Times New Roman" w:hAnsi="Times New Roman" w:cs="Times New Roman"/>
          <w:sz w:val="24"/>
          <w:szCs w:val="24"/>
        </w:rPr>
      </w:pPr>
    </w:p>
    <w:p w:rsidR="00AA75B0" w:rsidRDefault="00AA75B0" w:rsidP="00C51F91">
      <w:pPr>
        <w:spacing w:after="0"/>
        <w:ind w:firstLine="700"/>
        <w:jc w:val="both"/>
        <w:divId w:val="1255550629"/>
        <w:rPr>
          <w:rFonts w:ascii="Times New Roman" w:hAnsi="Times New Roman" w:cs="Times New Roman"/>
          <w:sz w:val="24"/>
          <w:szCs w:val="24"/>
        </w:rPr>
      </w:pPr>
      <w:r>
        <w:rPr>
          <w:rFonts w:ascii="Times New Roman" w:hAnsi="Times New Roman" w:cs="Times New Roman"/>
          <w:sz w:val="24"/>
          <w:szCs w:val="24"/>
        </w:rPr>
        <w:t xml:space="preserve">Tento zákon nadobúda účinnosť 15. októbra 2024, okrem čl. I prvého bodu, ktorý nadobúda účinnosť 1. januára 2025.“. </w:t>
      </w:r>
    </w:p>
    <w:p w:rsidR="00F0739A" w:rsidRDefault="00F0739A" w:rsidP="009A2448">
      <w:pPr>
        <w:pStyle w:val="Bezriadkovania"/>
        <w:jc w:val="both"/>
        <w:divId w:val="1255550629"/>
        <w:rPr>
          <w:rStyle w:val="Siln"/>
          <w:rFonts w:ascii="Times New Roman" w:hAnsi="Times New Roman" w:cs="Times New Roman"/>
          <w:b w:val="0"/>
          <w:sz w:val="24"/>
          <w:szCs w:val="24"/>
        </w:rPr>
      </w:pPr>
    </w:p>
    <w:p w:rsidR="00D5785A" w:rsidRDefault="00D5785A" w:rsidP="009A2448">
      <w:pPr>
        <w:pStyle w:val="Bezriadkovania"/>
        <w:jc w:val="both"/>
        <w:divId w:val="1255550629"/>
        <w:rPr>
          <w:rStyle w:val="Siln"/>
          <w:rFonts w:ascii="Times New Roman" w:hAnsi="Times New Roman" w:cs="Times New Roman"/>
          <w:b w:val="0"/>
          <w:sz w:val="24"/>
          <w:szCs w:val="24"/>
        </w:rPr>
      </w:pPr>
    </w:p>
    <w:p w:rsidR="00642C39" w:rsidRDefault="00642C39" w:rsidP="009A2448">
      <w:pPr>
        <w:pStyle w:val="Bezriadkovania"/>
        <w:jc w:val="both"/>
        <w:divId w:val="1255550629"/>
        <w:rPr>
          <w:rFonts w:ascii="Times New Roman" w:hAnsi="Times New Roman" w:cs="Times New Roman"/>
          <w:b/>
          <w:bCs/>
          <w:sz w:val="24"/>
          <w:szCs w:val="24"/>
        </w:rPr>
      </w:pPr>
    </w:p>
    <w:p w:rsidR="00BE13B9" w:rsidRDefault="00BE13B9" w:rsidP="009A2448">
      <w:pPr>
        <w:pStyle w:val="Bezriadkovania"/>
        <w:jc w:val="both"/>
        <w:divId w:val="1255550629"/>
        <w:rPr>
          <w:rFonts w:ascii="Times New Roman" w:hAnsi="Times New Roman" w:cs="Times New Roman"/>
          <w:b/>
          <w:bCs/>
          <w:sz w:val="24"/>
          <w:szCs w:val="24"/>
        </w:rPr>
      </w:pPr>
      <w:r w:rsidRPr="009A2448">
        <w:rPr>
          <w:rFonts w:ascii="Times New Roman" w:hAnsi="Times New Roman" w:cs="Times New Roman"/>
          <w:b/>
          <w:bCs/>
          <w:sz w:val="24"/>
          <w:szCs w:val="24"/>
        </w:rPr>
        <w:t>Medzirezortné pripomienkové konanie</w:t>
      </w:r>
    </w:p>
    <w:p w:rsidR="009A2448" w:rsidRPr="009A2448" w:rsidRDefault="009A2448" w:rsidP="009A2448">
      <w:pPr>
        <w:pStyle w:val="Bezriadkovania"/>
        <w:jc w:val="both"/>
        <w:divId w:val="1255550629"/>
        <w:rPr>
          <w:rFonts w:ascii="Times New Roman" w:hAnsi="Times New Roman" w:cs="Times New Roman"/>
          <w:b/>
          <w:bCs/>
          <w:sz w:val="24"/>
          <w:szCs w:val="24"/>
        </w:rPr>
      </w:pPr>
    </w:p>
    <w:p w:rsidR="00C51F91" w:rsidRDefault="00BE13B9"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bCs/>
          <w:sz w:val="24"/>
          <w:szCs w:val="24"/>
        </w:rPr>
        <w:t>Poslanecký návrh zákona bol predmetom medzirezortného pripomienkového konania, v r</w:t>
      </w:r>
      <w:r w:rsidR="00B53B26" w:rsidRPr="009A2448">
        <w:rPr>
          <w:rFonts w:ascii="Times New Roman" w:hAnsi="Times New Roman" w:cs="Times New Roman"/>
          <w:bCs/>
          <w:sz w:val="24"/>
          <w:szCs w:val="24"/>
        </w:rPr>
        <w:t xml:space="preserve">ámci ktorého boli uplatnené </w:t>
      </w:r>
      <w:r w:rsidR="004E4D86" w:rsidRPr="009A2448">
        <w:rPr>
          <w:rFonts w:ascii="Times New Roman" w:hAnsi="Times New Roman" w:cs="Times New Roman"/>
          <w:bCs/>
          <w:sz w:val="24"/>
          <w:szCs w:val="24"/>
        </w:rPr>
        <w:t>tri</w:t>
      </w:r>
      <w:r w:rsidRPr="009A2448">
        <w:rPr>
          <w:rFonts w:ascii="Times New Roman" w:hAnsi="Times New Roman" w:cs="Times New Roman"/>
          <w:bCs/>
          <w:sz w:val="24"/>
          <w:szCs w:val="24"/>
        </w:rPr>
        <w:t xml:space="preserve"> zásadné pripomienky Ministerstvom financií Slovenskej republiky</w:t>
      </w:r>
      <w:r w:rsidR="00282D63">
        <w:rPr>
          <w:rFonts w:ascii="Times New Roman" w:hAnsi="Times New Roman" w:cs="Times New Roman"/>
          <w:bCs/>
          <w:sz w:val="24"/>
          <w:szCs w:val="24"/>
        </w:rPr>
        <w:t xml:space="preserve"> (ďalej len „ministerstvo financií“)</w:t>
      </w:r>
      <w:r w:rsidR="00082C51">
        <w:rPr>
          <w:rFonts w:ascii="Times New Roman" w:hAnsi="Times New Roman" w:cs="Times New Roman"/>
          <w:bCs/>
          <w:sz w:val="24"/>
          <w:szCs w:val="24"/>
        </w:rPr>
        <w:t xml:space="preserve"> a</w:t>
      </w:r>
      <w:r w:rsidR="004E4D86" w:rsidRPr="009A2448">
        <w:rPr>
          <w:rFonts w:ascii="Times New Roman" w:hAnsi="Times New Roman" w:cs="Times New Roman"/>
          <w:bCs/>
          <w:sz w:val="24"/>
          <w:szCs w:val="24"/>
        </w:rPr>
        <w:t xml:space="preserve"> dve zásadné pripomienky Konfederáciou odborových zväzov Slovenskej republiky</w:t>
      </w:r>
      <w:r w:rsidR="003014B9" w:rsidRPr="009A2448">
        <w:rPr>
          <w:rFonts w:ascii="Times New Roman" w:hAnsi="Times New Roman" w:cs="Times New Roman"/>
          <w:bCs/>
          <w:sz w:val="24"/>
          <w:szCs w:val="24"/>
        </w:rPr>
        <w:t xml:space="preserve"> (ďalej len „KOZ SR“)</w:t>
      </w:r>
      <w:r w:rsidR="00B53B26" w:rsidRPr="009A2448">
        <w:rPr>
          <w:rFonts w:ascii="Times New Roman" w:hAnsi="Times New Roman" w:cs="Times New Roman"/>
          <w:sz w:val="24"/>
          <w:szCs w:val="24"/>
        </w:rPr>
        <w:t>.</w:t>
      </w:r>
    </w:p>
    <w:p w:rsidR="00BE13B9" w:rsidRPr="009A2448" w:rsidRDefault="00BE13B9" w:rsidP="009A2448">
      <w:pPr>
        <w:pStyle w:val="Bezriadkovania"/>
        <w:ind w:firstLine="720"/>
        <w:jc w:val="both"/>
        <w:divId w:val="1255550629"/>
        <w:rPr>
          <w:rStyle w:val="Siln"/>
          <w:rFonts w:ascii="Times New Roman" w:hAnsi="Times New Roman" w:cs="Times New Roman"/>
          <w:bCs w:val="0"/>
          <w:sz w:val="24"/>
          <w:szCs w:val="24"/>
        </w:rPr>
      </w:pPr>
      <w:r w:rsidRPr="009A2448">
        <w:rPr>
          <w:rStyle w:val="Siln"/>
          <w:rFonts w:ascii="Times New Roman" w:hAnsi="Times New Roman" w:cs="Times New Roman"/>
          <w:bCs w:val="0"/>
          <w:sz w:val="24"/>
          <w:szCs w:val="24"/>
        </w:rPr>
        <w:t xml:space="preserve"> </w:t>
      </w:r>
    </w:p>
    <w:p w:rsidR="00B62B15" w:rsidRDefault="00B62B15"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sz w:val="24"/>
          <w:szCs w:val="24"/>
        </w:rPr>
        <w:t xml:space="preserve">Zásadná pripomienka </w:t>
      </w:r>
      <w:r w:rsidR="00282D63">
        <w:rPr>
          <w:rFonts w:ascii="Times New Roman" w:hAnsi="Times New Roman" w:cs="Times New Roman"/>
          <w:b/>
          <w:sz w:val="24"/>
          <w:szCs w:val="24"/>
        </w:rPr>
        <w:t>m</w:t>
      </w:r>
      <w:r w:rsidRPr="00282D63">
        <w:rPr>
          <w:rFonts w:ascii="Times New Roman" w:hAnsi="Times New Roman" w:cs="Times New Roman"/>
          <w:b/>
          <w:sz w:val="24"/>
          <w:szCs w:val="24"/>
        </w:rPr>
        <w:t>inisterstva financií</w:t>
      </w:r>
      <w:r w:rsidRPr="009A2448">
        <w:rPr>
          <w:rFonts w:ascii="Times New Roman" w:hAnsi="Times New Roman" w:cs="Times New Roman"/>
          <w:sz w:val="24"/>
          <w:szCs w:val="24"/>
        </w:rPr>
        <w:t xml:space="preserve"> sa týka doložky vybraných vplyvov, kde je označený negatívny vplyv na rozpočet verejnej správy v ročnej sume 689 tis. Eur, pričom v súlade s § 33 zákona č. 523/2004 Z. z. o rozpočtových pravidlách verejnej správy a o zmene a doplnení niektorých zákonov v znení neskorších predpisov </w:t>
      </w:r>
      <w:r w:rsidR="0001503E">
        <w:rPr>
          <w:rFonts w:ascii="Times New Roman" w:hAnsi="Times New Roman" w:cs="Times New Roman"/>
          <w:sz w:val="24"/>
          <w:szCs w:val="24"/>
        </w:rPr>
        <w:t>sa musia</w:t>
      </w:r>
      <w:r w:rsidRPr="009A2448">
        <w:rPr>
          <w:rFonts w:ascii="Times New Roman" w:hAnsi="Times New Roman" w:cs="Times New Roman"/>
          <w:sz w:val="24"/>
          <w:szCs w:val="24"/>
        </w:rPr>
        <w:t xml:space="preserve"> uviesť aj návrhy na úhradu zvýšených výdavkov. Ministerstvo financií žiada, aby sa všetky vplyvy súvisiace s prijatím navrhovanej novely zákona zabezpečili v rámc</w:t>
      </w:r>
      <w:r w:rsidR="00F0739A">
        <w:rPr>
          <w:rFonts w:ascii="Times New Roman" w:hAnsi="Times New Roman" w:cs="Times New Roman"/>
          <w:sz w:val="24"/>
          <w:szCs w:val="24"/>
        </w:rPr>
        <w:t>i schválených limitov kapitoly ministerstva vnútra</w:t>
      </w:r>
      <w:r w:rsidRPr="009A2448">
        <w:rPr>
          <w:rFonts w:ascii="Times New Roman" w:hAnsi="Times New Roman" w:cs="Times New Roman"/>
          <w:sz w:val="24"/>
          <w:szCs w:val="24"/>
        </w:rPr>
        <w:t>, bez dodatočných požiadaviek na rozpočet verejnej správy.</w:t>
      </w:r>
    </w:p>
    <w:p w:rsidR="00AA75B0" w:rsidRDefault="00AA75B0" w:rsidP="009A2448">
      <w:pPr>
        <w:pStyle w:val="Bezriadkovania"/>
        <w:ind w:firstLine="720"/>
        <w:jc w:val="both"/>
        <w:divId w:val="1255550629"/>
        <w:rPr>
          <w:rFonts w:ascii="Times New Roman" w:hAnsi="Times New Roman" w:cs="Times New Roman"/>
          <w:sz w:val="24"/>
          <w:szCs w:val="24"/>
        </w:rPr>
      </w:pPr>
    </w:p>
    <w:p w:rsidR="00AA75B0" w:rsidRPr="00BE6E0C" w:rsidRDefault="00C51F91" w:rsidP="00AA75B0">
      <w:pPr>
        <w:pStyle w:val="Bezriadkovania"/>
        <w:ind w:firstLine="720"/>
        <w:jc w:val="both"/>
        <w:divId w:val="1255550629"/>
        <w:rPr>
          <w:rFonts w:ascii="Times New Roman" w:hAnsi="Times New Roman" w:cs="Times New Roman"/>
          <w:sz w:val="24"/>
          <w:szCs w:val="24"/>
        </w:rPr>
      </w:pPr>
      <w:r>
        <w:rPr>
          <w:rFonts w:ascii="Times New Roman" w:hAnsi="Times New Roman" w:cs="Times New Roman"/>
          <w:sz w:val="24"/>
          <w:szCs w:val="24"/>
        </w:rPr>
        <w:t>Ministerstvo vnútra uvádza, že v</w:t>
      </w:r>
      <w:r w:rsidR="00AA75B0" w:rsidRPr="00AA75B0">
        <w:rPr>
          <w:rFonts w:ascii="Times New Roman" w:hAnsi="Times New Roman" w:cs="Times New Roman"/>
          <w:sz w:val="24"/>
          <w:szCs w:val="24"/>
        </w:rPr>
        <w:t>plyvy na verejné financie budú zabezpečené v rámci schválených limitov kapito</w:t>
      </w:r>
      <w:r w:rsidR="00AA75B0">
        <w:rPr>
          <w:rFonts w:ascii="Times New Roman" w:hAnsi="Times New Roman" w:cs="Times New Roman"/>
          <w:sz w:val="24"/>
          <w:szCs w:val="24"/>
        </w:rPr>
        <w:t>ly m</w:t>
      </w:r>
      <w:r>
        <w:rPr>
          <w:rFonts w:ascii="Times New Roman" w:hAnsi="Times New Roman" w:cs="Times New Roman"/>
          <w:sz w:val="24"/>
          <w:szCs w:val="24"/>
        </w:rPr>
        <w:t>inisterstva vnútra</w:t>
      </w:r>
      <w:r w:rsidRPr="00C51F91">
        <w:rPr>
          <w:rFonts w:ascii="Times New Roman" w:hAnsi="Times New Roman" w:cs="Times New Roman"/>
          <w:sz w:val="24"/>
          <w:szCs w:val="24"/>
        </w:rPr>
        <w:t xml:space="preserve"> </w:t>
      </w:r>
      <w:r w:rsidRPr="00AA75B0">
        <w:rPr>
          <w:rFonts w:ascii="Times New Roman" w:hAnsi="Times New Roman" w:cs="Times New Roman"/>
          <w:sz w:val="24"/>
          <w:szCs w:val="24"/>
        </w:rPr>
        <w:t>bez dodatočných požiadaviek na rozpočet verejnej správy</w:t>
      </w:r>
      <w:r w:rsidR="00BE6E0C">
        <w:rPr>
          <w:rFonts w:ascii="Times New Roman" w:hAnsi="Times New Roman" w:cs="Times New Roman"/>
          <w:sz w:val="24"/>
          <w:szCs w:val="24"/>
        </w:rPr>
        <w:t>.</w:t>
      </w:r>
      <w:r w:rsidRPr="00BE6E0C">
        <w:rPr>
          <w:rFonts w:ascii="Times New Roman" w:hAnsi="Times New Roman" w:cs="Times New Roman"/>
          <w:sz w:val="24"/>
          <w:szCs w:val="24"/>
        </w:rPr>
        <w:t xml:space="preserve"> </w:t>
      </w:r>
      <w:r w:rsidR="00BE6E0C">
        <w:rPr>
          <w:rFonts w:ascii="Times New Roman" w:hAnsi="Times New Roman" w:cs="Times New Roman"/>
          <w:sz w:val="24"/>
          <w:szCs w:val="24"/>
        </w:rPr>
        <w:t>R</w:t>
      </w:r>
      <w:r w:rsidR="00AA75B0" w:rsidRPr="00BE6E0C">
        <w:rPr>
          <w:rFonts w:ascii="Times New Roman" w:hAnsi="Times New Roman" w:cs="Times New Roman"/>
          <w:sz w:val="24"/>
          <w:szCs w:val="24"/>
        </w:rPr>
        <w:t>eálny dopad na rozpočet verejnej správy pre</w:t>
      </w:r>
      <w:r w:rsidR="00BE6E0C">
        <w:rPr>
          <w:rFonts w:ascii="Times New Roman" w:hAnsi="Times New Roman" w:cs="Times New Roman"/>
          <w:sz w:val="24"/>
          <w:szCs w:val="24"/>
        </w:rPr>
        <w:t>dstavuje max.</w:t>
      </w:r>
      <w:r w:rsidR="00B62A67" w:rsidRPr="00BE6E0C">
        <w:rPr>
          <w:rFonts w:ascii="Times New Roman" w:hAnsi="Times New Roman" w:cs="Times New Roman"/>
          <w:sz w:val="24"/>
          <w:szCs w:val="24"/>
        </w:rPr>
        <w:t xml:space="preserve"> 200 tis. Eur, k čomu je </w:t>
      </w:r>
      <w:r w:rsidR="00BE6E0C">
        <w:rPr>
          <w:rFonts w:ascii="Times New Roman" w:hAnsi="Times New Roman" w:cs="Times New Roman"/>
          <w:sz w:val="24"/>
          <w:szCs w:val="24"/>
        </w:rPr>
        <w:t xml:space="preserve">ale </w:t>
      </w:r>
      <w:r w:rsidR="00B62A67" w:rsidRPr="00BE6E0C">
        <w:rPr>
          <w:rFonts w:ascii="Times New Roman" w:hAnsi="Times New Roman" w:cs="Times New Roman"/>
          <w:sz w:val="24"/>
          <w:szCs w:val="24"/>
        </w:rPr>
        <w:t>potrebné</w:t>
      </w:r>
      <w:r w:rsidR="00AA75B0" w:rsidRPr="00BE6E0C">
        <w:rPr>
          <w:rFonts w:ascii="Times New Roman" w:hAnsi="Times New Roman" w:cs="Times New Roman"/>
          <w:sz w:val="24"/>
          <w:szCs w:val="24"/>
        </w:rPr>
        <w:t xml:space="preserve"> </w:t>
      </w:r>
      <w:r w:rsidR="00B62A67" w:rsidRPr="00BE6E0C">
        <w:rPr>
          <w:rFonts w:ascii="Times New Roman" w:hAnsi="Times New Roman" w:cs="Times New Roman"/>
          <w:sz w:val="24"/>
          <w:szCs w:val="24"/>
        </w:rPr>
        <w:t xml:space="preserve">zabezpečiť zmeny súvisiacich predpisov a zmeny v informačnom systéme SAP. </w:t>
      </w:r>
      <w:r w:rsidR="0020024F" w:rsidRPr="00BE6E0C">
        <w:rPr>
          <w:rFonts w:ascii="Times New Roman" w:hAnsi="Times New Roman" w:cs="Times New Roman"/>
          <w:sz w:val="24"/>
          <w:szCs w:val="24"/>
        </w:rPr>
        <w:t>Z toho dôvodu je potrebné, aby</w:t>
      </w:r>
      <w:r w:rsidR="00AA75B0" w:rsidRPr="00BE6E0C">
        <w:rPr>
          <w:rFonts w:ascii="Times New Roman" w:hAnsi="Times New Roman" w:cs="Times New Roman"/>
          <w:sz w:val="24"/>
          <w:szCs w:val="24"/>
        </w:rPr>
        <w:t xml:space="preserve"> </w:t>
      </w:r>
      <w:r w:rsidR="005F35F8" w:rsidRPr="00BE6E0C">
        <w:rPr>
          <w:rFonts w:ascii="Times New Roman" w:hAnsi="Times New Roman" w:cs="Times New Roman"/>
          <w:sz w:val="24"/>
          <w:szCs w:val="24"/>
        </w:rPr>
        <w:t xml:space="preserve">navrhované </w:t>
      </w:r>
      <w:r w:rsidR="00AA75B0" w:rsidRPr="00BE6E0C">
        <w:rPr>
          <w:rFonts w:ascii="Times New Roman" w:hAnsi="Times New Roman" w:cs="Times New Roman"/>
          <w:sz w:val="24"/>
          <w:szCs w:val="24"/>
        </w:rPr>
        <w:t>ustanovenie § 33 nadobudlo účinnosť 1. januára 2025</w:t>
      </w:r>
      <w:r w:rsidR="00BE6E0C">
        <w:rPr>
          <w:rFonts w:ascii="Times New Roman" w:hAnsi="Times New Roman" w:cs="Times New Roman"/>
          <w:sz w:val="24"/>
          <w:szCs w:val="24"/>
        </w:rPr>
        <w:t>, čo sa zapracovalo</w:t>
      </w:r>
      <w:r w:rsidR="0020024F" w:rsidRPr="00BE6E0C">
        <w:rPr>
          <w:rFonts w:ascii="Times New Roman" w:hAnsi="Times New Roman" w:cs="Times New Roman"/>
          <w:sz w:val="24"/>
          <w:szCs w:val="24"/>
        </w:rPr>
        <w:t xml:space="preserve"> do stanoviska ministerstva vnútra.</w:t>
      </w:r>
      <w:r w:rsidR="00AA75B0" w:rsidRPr="00BE6E0C">
        <w:rPr>
          <w:rFonts w:ascii="Times New Roman" w:hAnsi="Times New Roman" w:cs="Times New Roman"/>
          <w:sz w:val="24"/>
          <w:szCs w:val="24"/>
        </w:rPr>
        <w:t xml:space="preserve"> </w:t>
      </w:r>
    </w:p>
    <w:p w:rsidR="00282D63" w:rsidRPr="00BE6E0C" w:rsidRDefault="00282D63" w:rsidP="00AA75B0">
      <w:pPr>
        <w:pStyle w:val="Bezriadkovania"/>
        <w:jc w:val="both"/>
        <w:divId w:val="1255550629"/>
        <w:rPr>
          <w:rFonts w:ascii="Times New Roman" w:hAnsi="Times New Roman" w:cs="Times New Roman"/>
          <w:sz w:val="24"/>
          <w:szCs w:val="24"/>
        </w:rPr>
      </w:pPr>
    </w:p>
    <w:p w:rsidR="00B62B15" w:rsidRDefault="00B62B15" w:rsidP="00282D63">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sz w:val="24"/>
          <w:szCs w:val="24"/>
        </w:rPr>
        <w:t xml:space="preserve">Druhou zásadnou pripomienkou ministerstvo financií žiada vypustiť úpravu oslobodenia peňažných plnení a nepeňažných plnení od zdanenia daňou z </w:t>
      </w:r>
      <w:r w:rsidR="00AB6277">
        <w:rPr>
          <w:rFonts w:ascii="Times New Roman" w:hAnsi="Times New Roman" w:cs="Times New Roman"/>
          <w:sz w:val="24"/>
          <w:szCs w:val="24"/>
        </w:rPr>
        <w:t>príjmu zo závislej činnosti z dôv</w:t>
      </w:r>
      <w:r w:rsidRPr="009A2448">
        <w:rPr>
          <w:rFonts w:ascii="Times New Roman" w:hAnsi="Times New Roman" w:cs="Times New Roman"/>
          <w:sz w:val="24"/>
          <w:szCs w:val="24"/>
        </w:rPr>
        <w:t>odu, že ide o nepriamu novelu zákona č. 595/2003 Z. z. o dani z príjmov v znení neskorších predpisov. Ministerstvo  financií tiež cituje znenie § 5 ods. 5 písm. b) zákona č. 595/2003 Z. z. o dani z príjmov v znení neskorších predpisov, podľa ktorého predmetom dane nie je nepeňažné plnenie vo výške hodnoty poskytovaných osobných ochranných pracovných prostriedkov podľa osobitných predpisov, osobných hygienických prostriedkov a pracovného oblečenia (napríklad pracovné odevy, uniformy) vrátane ich udržiavania alebo suma, ktorou zamestnávateľ uhrádza zamestnancovi preukázané výdavky vynaložené na tieto účely.</w:t>
      </w:r>
    </w:p>
    <w:p w:rsidR="001F19EB" w:rsidRDefault="001F19EB" w:rsidP="0001503E">
      <w:pPr>
        <w:pStyle w:val="Bezriadkovania"/>
        <w:jc w:val="both"/>
        <w:divId w:val="1255550629"/>
        <w:rPr>
          <w:rFonts w:ascii="Times New Roman" w:hAnsi="Times New Roman" w:cs="Times New Roman"/>
          <w:sz w:val="24"/>
          <w:szCs w:val="24"/>
        </w:rPr>
      </w:pPr>
    </w:p>
    <w:p w:rsidR="0001503E" w:rsidRPr="00BE6E0C" w:rsidRDefault="0001503E" w:rsidP="0001503E">
      <w:pPr>
        <w:pStyle w:val="Bezriadkovania"/>
        <w:jc w:val="both"/>
        <w:divId w:val="1255550629"/>
        <w:rPr>
          <w:rFonts w:ascii="Times New Roman" w:hAnsi="Times New Roman" w:cs="Times New Roman"/>
          <w:sz w:val="24"/>
          <w:szCs w:val="24"/>
        </w:rPr>
      </w:pPr>
      <w:r>
        <w:rPr>
          <w:rFonts w:ascii="Times New Roman" w:hAnsi="Times New Roman" w:cs="Times New Roman"/>
          <w:sz w:val="24"/>
          <w:szCs w:val="24"/>
        </w:rPr>
        <w:tab/>
      </w:r>
      <w:r w:rsidRPr="00BE6E0C">
        <w:rPr>
          <w:rFonts w:ascii="Times New Roman" w:hAnsi="Times New Roman" w:cs="Times New Roman"/>
          <w:sz w:val="24"/>
          <w:szCs w:val="24"/>
        </w:rPr>
        <w:t>Ministerstvo vnútra</w:t>
      </w:r>
      <w:r w:rsidR="00775CBE" w:rsidRPr="00BE6E0C">
        <w:rPr>
          <w:rFonts w:ascii="Times New Roman" w:hAnsi="Times New Roman" w:cs="Times New Roman"/>
          <w:sz w:val="24"/>
          <w:szCs w:val="24"/>
        </w:rPr>
        <w:t xml:space="preserve"> uvádza, že ide o obdobnú právnu úpravu </w:t>
      </w:r>
      <w:r w:rsidR="00BE6E0C">
        <w:rPr>
          <w:rFonts w:ascii="Times New Roman" w:hAnsi="Times New Roman" w:cs="Times New Roman"/>
          <w:sz w:val="24"/>
          <w:szCs w:val="24"/>
        </w:rPr>
        <w:t>akú už obsahuje zákon č. </w:t>
      </w:r>
      <w:r w:rsidR="00BE6E0C" w:rsidRPr="00BE6E0C">
        <w:rPr>
          <w:rFonts w:ascii="Times New Roman" w:hAnsi="Times New Roman" w:cs="Times New Roman"/>
          <w:sz w:val="24"/>
          <w:szCs w:val="24"/>
        </w:rPr>
        <w:t>73/1998 Z. z. o štátnej službe príslušníkov Policajného zboru, Slovenskej informačnej služby, Zboru väzenskej a justičnej stráže Slovenskej republiky a Železničnej polície v znení neskorších predpisov a zákon č. 35/2019 Z. z. o finančnej správe a o zmene a doplnení niektorých zákonov v znení neskorších predpisov. Navrhujeme, aby sa predmetnou problematikou zaoberalo pri najbližšej novelizácii zákona o dani z príjmov</w:t>
      </w:r>
      <w:r w:rsidR="0073376E" w:rsidRPr="00BE6E0C">
        <w:rPr>
          <w:rFonts w:ascii="Times New Roman" w:hAnsi="Times New Roman" w:cs="Times New Roman"/>
          <w:sz w:val="24"/>
          <w:szCs w:val="24"/>
        </w:rPr>
        <w:t>.</w:t>
      </w:r>
    </w:p>
    <w:p w:rsidR="009A2448" w:rsidRPr="009A2448" w:rsidRDefault="009A2448" w:rsidP="009A2448">
      <w:pPr>
        <w:pStyle w:val="Bezriadkovania"/>
        <w:jc w:val="both"/>
        <w:divId w:val="1255550629"/>
        <w:rPr>
          <w:rFonts w:ascii="Times New Roman" w:hAnsi="Times New Roman" w:cs="Times New Roman"/>
          <w:sz w:val="24"/>
          <w:szCs w:val="24"/>
        </w:rPr>
      </w:pPr>
    </w:p>
    <w:p w:rsidR="001E0491" w:rsidRDefault="00B62B15"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sz w:val="24"/>
          <w:szCs w:val="24"/>
        </w:rPr>
        <w:t>V tretej zásadnej pripomienke ministerstvo financií v § 33 žiada zachovať pôvodnú percentuálnu mieru náhrad pre nepeňažné plnenie na obnovu naturálnych náležitosti. Podľa ministerstva financií sa inflácia prejaví v hodnote rovnošaty a jej súčastí a v prípade navyšovania percentuálnej miery náhrady a neskôr aj v cene rovnošaty dôjde k duplicitnému navyšovaniu náhrad.</w:t>
      </w:r>
    </w:p>
    <w:p w:rsidR="006C74E7" w:rsidRDefault="006C74E7" w:rsidP="009A2448">
      <w:pPr>
        <w:pStyle w:val="Bezriadkovania"/>
        <w:ind w:firstLine="720"/>
        <w:jc w:val="both"/>
        <w:divId w:val="1255550629"/>
        <w:rPr>
          <w:rFonts w:ascii="Times New Roman" w:hAnsi="Times New Roman" w:cs="Times New Roman"/>
          <w:sz w:val="24"/>
          <w:szCs w:val="24"/>
        </w:rPr>
      </w:pPr>
    </w:p>
    <w:p w:rsidR="006C74E7" w:rsidRPr="00271710" w:rsidRDefault="006C74E7" w:rsidP="0020024F">
      <w:pPr>
        <w:pStyle w:val="Bezriadkovania"/>
        <w:ind w:firstLine="720"/>
        <w:jc w:val="both"/>
        <w:divId w:val="1255550629"/>
        <w:rPr>
          <w:rFonts w:ascii="Times New Roman" w:hAnsi="Times New Roman" w:cs="Times New Roman"/>
          <w:strike/>
          <w:sz w:val="24"/>
          <w:szCs w:val="24"/>
        </w:rPr>
      </w:pPr>
      <w:r w:rsidRPr="0020024F">
        <w:rPr>
          <w:rFonts w:ascii="Times New Roman" w:hAnsi="Times New Roman" w:cs="Times New Roman"/>
          <w:sz w:val="24"/>
          <w:szCs w:val="24"/>
        </w:rPr>
        <w:t xml:space="preserve">Ministerstvo vnútra uvádza, že účelom poslaneckého návrhu zákona je podľa dôvodovej správy čiastočne dorovnať nároky </w:t>
      </w:r>
      <w:r w:rsidRPr="0020024F">
        <w:rPr>
          <w:rFonts w:ascii="Times New Roman" w:hAnsi="Times New Roman" w:cs="Times New Roman"/>
          <w:bCs/>
          <w:color w:val="000000"/>
          <w:sz w:val="24"/>
          <w:szCs w:val="24"/>
          <w:shd w:val="clear" w:color="auto" w:fill="FFFFFF"/>
          <w:lang w:eastAsia="sk-SK"/>
        </w:rPr>
        <w:t xml:space="preserve">príslušníkov </w:t>
      </w:r>
      <w:r w:rsidRPr="0020024F">
        <w:rPr>
          <w:rFonts w:ascii="Times New Roman" w:hAnsi="Times New Roman" w:cs="Times New Roman"/>
          <w:sz w:val="24"/>
          <w:szCs w:val="24"/>
        </w:rPr>
        <w:t xml:space="preserve">Hasičského a záchranného zboru v oblasti poskytovania rovnošaty a jej súčastí s príslušníkmi Policajného zboru a to s dôrazom na to, že ide o zbory spadajúce pod rovnaký ústredný orgán štátnej správy a plniace základné funkcie štátu, pričom zabezpečenie  a ohodnotenie príslušníkov Policajného zboru je dlhodobo na výrazne vyššej </w:t>
      </w:r>
      <w:r w:rsidRPr="0020024F">
        <w:rPr>
          <w:rFonts w:ascii="Times New Roman" w:hAnsi="Times New Roman" w:cs="Times New Roman"/>
          <w:sz w:val="24"/>
          <w:szCs w:val="24"/>
        </w:rPr>
        <w:lastRenderedPageBreak/>
        <w:t>úrovni. Zachovaním pôvodnej percentuálnej miery náhrad pre nepeňažné plnenie na obnovu naturálnych náležitostí by sa nenaplnil uvedený úče</w:t>
      </w:r>
      <w:r w:rsidRPr="0001503E">
        <w:rPr>
          <w:rFonts w:ascii="Times New Roman" w:hAnsi="Times New Roman" w:cs="Times New Roman"/>
          <w:sz w:val="24"/>
          <w:szCs w:val="24"/>
        </w:rPr>
        <w:t>l</w:t>
      </w:r>
      <w:r w:rsidR="0001503E" w:rsidRPr="0001503E">
        <w:rPr>
          <w:rFonts w:ascii="Times New Roman" w:hAnsi="Times New Roman" w:cs="Times New Roman"/>
          <w:sz w:val="24"/>
          <w:szCs w:val="24"/>
        </w:rPr>
        <w:t>.</w:t>
      </w:r>
    </w:p>
    <w:p w:rsidR="009A2448" w:rsidRPr="009A2448" w:rsidRDefault="009A2448" w:rsidP="006C74E7">
      <w:pPr>
        <w:pStyle w:val="Bezriadkovania"/>
        <w:jc w:val="both"/>
        <w:divId w:val="1255550629"/>
        <w:rPr>
          <w:rStyle w:val="Siln"/>
          <w:rFonts w:ascii="Times New Roman" w:hAnsi="Times New Roman" w:cs="Times New Roman"/>
          <w:b w:val="0"/>
          <w:bCs w:val="0"/>
          <w:sz w:val="24"/>
          <w:szCs w:val="24"/>
        </w:rPr>
      </w:pPr>
    </w:p>
    <w:p w:rsidR="001E0491" w:rsidRPr="009A2448" w:rsidRDefault="001E0491"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sz w:val="24"/>
          <w:szCs w:val="24"/>
        </w:rPr>
        <w:t xml:space="preserve">Zásadnou pripomienkou </w:t>
      </w:r>
      <w:r w:rsidR="003014B9" w:rsidRPr="00282D63">
        <w:rPr>
          <w:rFonts w:ascii="Times New Roman" w:hAnsi="Times New Roman" w:cs="Times New Roman"/>
          <w:b/>
          <w:sz w:val="24"/>
          <w:szCs w:val="24"/>
        </w:rPr>
        <w:t>KOZ SR</w:t>
      </w:r>
      <w:r w:rsidR="003014B9" w:rsidRPr="009A2448">
        <w:rPr>
          <w:rFonts w:ascii="Times New Roman" w:hAnsi="Times New Roman" w:cs="Times New Roman"/>
          <w:sz w:val="24"/>
          <w:szCs w:val="24"/>
        </w:rPr>
        <w:t xml:space="preserve"> </w:t>
      </w:r>
      <w:r w:rsidR="00BE6E0C">
        <w:rPr>
          <w:rFonts w:ascii="Times New Roman" w:hAnsi="Times New Roman" w:cs="Times New Roman"/>
          <w:sz w:val="24"/>
          <w:szCs w:val="24"/>
        </w:rPr>
        <w:t>žiada</w:t>
      </w:r>
      <w:r w:rsidR="003014B9" w:rsidRPr="009A2448">
        <w:rPr>
          <w:rFonts w:ascii="Times New Roman" w:hAnsi="Times New Roman" w:cs="Times New Roman"/>
          <w:sz w:val="24"/>
          <w:szCs w:val="24"/>
        </w:rPr>
        <w:t>, aby sa za naturálne náležitosti, ktoré neboli poskytnuté do 12 mesiacov od uplatnenia nároku na obnovu naturálnych náležitostí poskytla príslušníkovi n</w:t>
      </w:r>
      <w:r w:rsidRPr="009A2448">
        <w:rPr>
          <w:rFonts w:ascii="Times New Roman" w:hAnsi="Times New Roman" w:cs="Times New Roman"/>
          <w:sz w:val="24"/>
          <w:szCs w:val="24"/>
        </w:rPr>
        <w:t>áhra</w:t>
      </w:r>
      <w:r w:rsidR="003014B9" w:rsidRPr="009A2448">
        <w:rPr>
          <w:rFonts w:ascii="Times New Roman" w:hAnsi="Times New Roman" w:cs="Times New Roman"/>
          <w:sz w:val="24"/>
          <w:szCs w:val="24"/>
        </w:rPr>
        <w:t xml:space="preserve">da v podobe peňažného plnenia </w:t>
      </w:r>
      <w:r w:rsidRPr="009A2448">
        <w:rPr>
          <w:rFonts w:ascii="Times New Roman" w:hAnsi="Times New Roman" w:cs="Times New Roman"/>
          <w:sz w:val="24"/>
          <w:szCs w:val="24"/>
        </w:rPr>
        <w:t>a</w:t>
      </w:r>
      <w:r w:rsidR="00BE6E0C">
        <w:rPr>
          <w:rFonts w:ascii="Times New Roman" w:hAnsi="Times New Roman" w:cs="Times New Roman"/>
          <w:sz w:val="24"/>
          <w:szCs w:val="24"/>
        </w:rPr>
        <w:t> žiada</w:t>
      </w:r>
      <w:r w:rsidR="003014B9" w:rsidRPr="009A2448">
        <w:rPr>
          <w:rFonts w:ascii="Times New Roman" w:hAnsi="Times New Roman" w:cs="Times New Roman"/>
          <w:sz w:val="24"/>
          <w:szCs w:val="24"/>
        </w:rPr>
        <w:t xml:space="preserve"> preplatenie neposkytnutých výstrojných súčastí pri skončení služobného pomeru v celkovej výške a nie vo výške 40%. Navrhov</w:t>
      </w:r>
      <w:r w:rsidR="00BE6E0C">
        <w:rPr>
          <w:rFonts w:ascii="Times New Roman" w:hAnsi="Times New Roman" w:cs="Times New Roman"/>
          <w:sz w:val="24"/>
          <w:szCs w:val="24"/>
        </w:rPr>
        <w:t>ané poskytovanie náhrad KOZ SR považuje</w:t>
      </w:r>
      <w:r w:rsidR="0087219F">
        <w:rPr>
          <w:rFonts w:ascii="Times New Roman" w:hAnsi="Times New Roman" w:cs="Times New Roman"/>
          <w:sz w:val="24"/>
          <w:szCs w:val="24"/>
        </w:rPr>
        <w:t xml:space="preserve"> za neprimerané a nedostatočné a uvádza, že n</w:t>
      </w:r>
      <w:r w:rsidRPr="009A2448">
        <w:rPr>
          <w:rFonts w:ascii="Times New Roman" w:hAnsi="Times New Roman" w:cs="Times New Roman"/>
          <w:sz w:val="24"/>
          <w:szCs w:val="24"/>
        </w:rPr>
        <w:t xml:space="preserve">avrhovaná zmena nerieši aktuálny stav v poskytovaní výstrojných súčastí/naturálnych náležitostí príslušníkom Hasičského a záchranného zboru. </w:t>
      </w:r>
    </w:p>
    <w:p w:rsidR="003014B9" w:rsidRDefault="003014B9" w:rsidP="009A2448">
      <w:pPr>
        <w:pStyle w:val="Bezriadkovania"/>
        <w:jc w:val="both"/>
        <w:divId w:val="1255550629"/>
        <w:rPr>
          <w:rStyle w:val="Siln"/>
          <w:rFonts w:ascii="Times New Roman" w:hAnsi="Times New Roman" w:cs="Times New Roman"/>
          <w:b w:val="0"/>
          <w:bCs w:val="0"/>
          <w:sz w:val="24"/>
          <w:szCs w:val="24"/>
        </w:rPr>
      </w:pPr>
    </w:p>
    <w:p w:rsidR="006C74E7" w:rsidRPr="00271710" w:rsidRDefault="006C74E7" w:rsidP="006C74E7">
      <w:pPr>
        <w:pStyle w:val="Bezriadkovania"/>
        <w:ind w:firstLine="720"/>
        <w:jc w:val="both"/>
        <w:divId w:val="1255550629"/>
        <w:rPr>
          <w:rStyle w:val="Siln"/>
          <w:rFonts w:ascii="Times New Roman" w:hAnsi="Times New Roman" w:cs="Times New Roman"/>
          <w:b w:val="0"/>
          <w:bCs w:val="0"/>
          <w:strike/>
          <w:sz w:val="24"/>
          <w:szCs w:val="24"/>
        </w:rPr>
      </w:pPr>
      <w:r>
        <w:rPr>
          <w:rFonts w:ascii="Times New Roman" w:hAnsi="Times New Roman" w:cs="Times New Roman"/>
          <w:sz w:val="24"/>
          <w:szCs w:val="24"/>
        </w:rPr>
        <w:t>Ministerstvo vnútra uvádza</w:t>
      </w:r>
      <w:r w:rsidR="00F0739A">
        <w:rPr>
          <w:rFonts w:ascii="Times New Roman" w:hAnsi="Times New Roman" w:cs="Times New Roman"/>
          <w:sz w:val="24"/>
          <w:szCs w:val="24"/>
        </w:rPr>
        <w:t xml:space="preserve">, že </w:t>
      </w:r>
      <w:r>
        <w:rPr>
          <w:rFonts w:ascii="Times New Roman" w:hAnsi="Times New Roman" w:cs="Times New Roman"/>
          <w:sz w:val="24"/>
          <w:szCs w:val="24"/>
        </w:rPr>
        <w:t>KOZ SR n</w:t>
      </w:r>
      <w:r w:rsidRPr="006C74E7">
        <w:rPr>
          <w:rFonts w:ascii="Times New Roman" w:hAnsi="Times New Roman" w:cs="Times New Roman"/>
          <w:sz w:val="24"/>
          <w:szCs w:val="24"/>
        </w:rPr>
        <w:t>avrhované riešenie</w:t>
      </w:r>
      <w:r w:rsidR="00F0739A">
        <w:rPr>
          <w:rFonts w:ascii="Times New Roman" w:hAnsi="Times New Roman" w:cs="Times New Roman"/>
          <w:sz w:val="24"/>
          <w:szCs w:val="24"/>
        </w:rPr>
        <w:t xml:space="preserve">, ako to aj KOZ SR uvádza, </w:t>
      </w:r>
      <w:r w:rsidRPr="006C74E7">
        <w:rPr>
          <w:rFonts w:ascii="Times New Roman" w:hAnsi="Times New Roman" w:cs="Times New Roman"/>
          <w:sz w:val="24"/>
          <w:szCs w:val="24"/>
        </w:rPr>
        <w:t xml:space="preserve"> nesmeruje k reálnemu zabezpečeniu výstrojných súčastí, ale len nepriamo </w:t>
      </w:r>
      <w:r>
        <w:rPr>
          <w:rFonts w:ascii="Times New Roman" w:hAnsi="Times New Roman" w:cs="Times New Roman"/>
          <w:sz w:val="24"/>
          <w:szCs w:val="24"/>
        </w:rPr>
        <w:t>kompenzuje</w:t>
      </w:r>
      <w:r w:rsidRPr="006C74E7">
        <w:rPr>
          <w:rFonts w:ascii="Times New Roman" w:hAnsi="Times New Roman" w:cs="Times New Roman"/>
          <w:sz w:val="24"/>
          <w:szCs w:val="24"/>
        </w:rPr>
        <w:t xml:space="preserve"> ich neposkytovanie zo strany s</w:t>
      </w:r>
      <w:r w:rsidR="00F0739A">
        <w:rPr>
          <w:rFonts w:ascii="Times New Roman" w:hAnsi="Times New Roman" w:cs="Times New Roman"/>
          <w:sz w:val="24"/>
          <w:szCs w:val="24"/>
        </w:rPr>
        <w:t>lužobného úradu. Návrh KOZ SR</w:t>
      </w:r>
      <w:r w:rsidR="0087219F">
        <w:rPr>
          <w:rFonts w:ascii="Times New Roman" w:hAnsi="Times New Roman" w:cs="Times New Roman"/>
          <w:sz w:val="24"/>
          <w:szCs w:val="24"/>
        </w:rPr>
        <w:t xml:space="preserve"> </w:t>
      </w:r>
      <w:r w:rsidR="00F0739A">
        <w:rPr>
          <w:rFonts w:ascii="Times New Roman" w:hAnsi="Times New Roman" w:cs="Times New Roman"/>
          <w:sz w:val="24"/>
          <w:szCs w:val="24"/>
        </w:rPr>
        <w:t>nezohľadňuje</w:t>
      </w:r>
      <w:r w:rsidRPr="006C74E7">
        <w:rPr>
          <w:rFonts w:ascii="Times New Roman" w:hAnsi="Times New Roman" w:cs="Times New Roman"/>
          <w:sz w:val="24"/>
          <w:szCs w:val="24"/>
        </w:rPr>
        <w:t xml:space="preserve"> reálne možnosti štátneho rozpočtu a ani súčasný systém vystrojovania (zabe</w:t>
      </w:r>
      <w:r w:rsidR="0087219F">
        <w:rPr>
          <w:rFonts w:ascii="Times New Roman" w:hAnsi="Times New Roman" w:cs="Times New Roman"/>
          <w:sz w:val="24"/>
          <w:szCs w:val="24"/>
        </w:rPr>
        <w:t>zpečovania výstojných súčastí)</w:t>
      </w:r>
      <w:r w:rsidR="0001503E" w:rsidRPr="0001503E">
        <w:rPr>
          <w:rFonts w:ascii="Times New Roman" w:hAnsi="Times New Roman" w:cs="Times New Roman"/>
          <w:sz w:val="24"/>
          <w:szCs w:val="24"/>
        </w:rPr>
        <w:t>.</w:t>
      </w:r>
      <w:r w:rsidRPr="00271710">
        <w:rPr>
          <w:rFonts w:ascii="Times New Roman" w:hAnsi="Times New Roman" w:cs="Times New Roman"/>
          <w:strike/>
          <w:sz w:val="24"/>
          <w:szCs w:val="24"/>
        </w:rPr>
        <w:t xml:space="preserve">    </w:t>
      </w:r>
    </w:p>
    <w:p w:rsidR="006C74E7" w:rsidRPr="009A2448" w:rsidRDefault="006C74E7" w:rsidP="009A2448">
      <w:pPr>
        <w:pStyle w:val="Bezriadkovania"/>
        <w:jc w:val="both"/>
        <w:divId w:val="1255550629"/>
        <w:rPr>
          <w:rStyle w:val="Siln"/>
          <w:rFonts w:ascii="Times New Roman" w:hAnsi="Times New Roman" w:cs="Times New Roman"/>
          <w:b w:val="0"/>
          <w:bCs w:val="0"/>
          <w:sz w:val="24"/>
          <w:szCs w:val="24"/>
        </w:rPr>
      </w:pPr>
    </w:p>
    <w:p w:rsidR="003014B9" w:rsidRDefault="003014B9" w:rsidP="009A2448">
      <w:pPr>
        <w:pStyle w:val="Bezriadkovania"/>
        <w:ind w:firstLine="720"/>
        <w:jc w:val="both"/>
        <w:divId w:val="1255550629"/>
        <w:rPr>
          <w:rFonts w:ascii="Times New Roman" w:hAnsi="Times New Roman" w:cs="Times New Roman"/>
          <w:sz w:val="24"/>
          <w:szCs w:val="24"/>
        </w:rPr>
      </w:pPr>
      <w:r w:rsidRPr="009A2448">
        <w:rPr>
          <w:rFonts w:ascii="Times New Roman" w:hAnsi="Times New Roman" w:cs="Times New Roman"/>
          <w:sz w:val="24"/>
          <w:szCs w:val="24"/>
        </w:rPr>
        <w:t>Druhá zásad</w:t>
      </w:r>
      <w:r w:rsidR="00F0739A">
        <w:rPr>
          <w:rFonts w:ascii="Times New Roman" w:hAnsi="Times New Roman" w:cs="Times New Roman"/>
          <w:sz w:val="24"/>
          <w:szCs w:val="24"/>
        </w:rPr>
        <w:t>ná pripomienka KOZ SR sa týka</w:t>
      </w:r>
      <w:r w:rsidRPr="009A2448">
        <w:rPr>
          <w:rFonts w:ascii="Times New Roman" w:hAnsi="Times New Roman" w:cs="Times New Roman"/>
          <w:sz w:val="24"/>
          <w:szCs w:val="24"/>
        </w:rPr>
        <w:t xml:space="preserve"> návrhu zmeny § 97. KOZ SR dlhodobo upozorňuje na porušovanie Smernice Európskeho parlamentu a Rady 2003/88/ES</w:t>
      </w:r>
      <w:r w:rsidR="003F147B">
        <w:rPr>
          <w:rFonts w:ascii="Times New Roman" w:hAnsi="Times New Roman" w:cs="Times New Roman"/>
          <w:sz w:val="24"/>
          <w:szCs w:val="24"/>
        </w:rPr>
        <w:t xml:space="preserve"> o niektorých aspektoch organizácie pracovného času (ďalej len „smernica“)</w:t>
      </w:r>
      <w:r w:rsidRPr="009A2448">
        <w:rPr>
          <w:rFonts w:ascii="Times New Roman" w:hAnsi="Times New Roman" w:cs="Times New Roman"/>
          <w:sz w:val="24"/>
          <w:szCs w:val="24"/>
        </w:rPr>
        <w:t>. Predmetné porušovanie skonštatovali právoplatnými rozsudkami aj súdy</w:t>
      </w:r>
      <w:r w:rsidR="008659F9" w:rsidRPr="009A2448">
        <w:rPr>
          <w:rFonts w:ascii="Times New Roman" w:hAnsi="Times New Roman" w:cs="Times New Roman"/>
          <w:sz w:val="24"/>
          <w:szCs w:val="24"/>
        </w:rPr>
        <w:t>. Podľa KOZ SR n</w:t>
      </w:r>
      <w:r w:rsidRPr="009A2448">
        <w:rPr>
          <w:rFonts w:ascii="Times New Roman" w:hAnsi="Times New Roman" w:cs="Times New Roman"/>
          <w:sz w:val="24"/>
          <w:szCs w:val="24"/>
        </w:rPr>
        <w:t>avrhovaná zmena mení podmienky výpočtu priemerného týždenného služobného času v neprospech príslušníkov HaZZ, kedy vylučuje zo započítania do priemerného týždenného pra</w:t>
      </w:r>
      <w:r w:rsidR="00D74949">
        <w:rPr>
          <w:rFonts w:ascii="Times New Roman" w:hAnsi="Times New Roman" w:cs="Times New Roman"/>
          <w:sz w:val="24"/>
          <w:szCs w:val="24"/>
        </w:rPr>
        <w:t>covného času obdobia, ktoré sa</w:t>
      </w:r>
      <w:r w:rsidRPr="009A2448">
        <w:rPr>
          <w:rFonts w:ascii="Times New Roman" w:hAnsi="Times New Roman" w:cs="Times New Roman"/>
          <w:sz w:val="24"/>
          <w:szCs w:val="24"/>
        </w:rPr>
        <w:t xml:space="preserve"> </w:t>
      </w:r>
      <w:r w:rsidR="00271710">
        <w:rPr>
          <w:rFonts w:ascii="Times New Roman" w:hAnsi="Times New Roman" w:cs="Times New Roman"/>
          <w:sz w:val="24"/>
          <w:szCs w:val="24"/>
        </w:rPr>
        <w:t>podľa</w:t>
      </w:r>
      <w:r w:rsidRPr="009A2448">
        <w:rPr>
          <w:rFonts w:ascii="Times New Roman" w:hAnsi="Times New Roman" w:cs="Times New Roman"/>
          <w:sz w:val="24"/>
          <w:szCs w:val="24"/>
        </w:rPr>
        <w:t xml:space="preserve"> zákona č. 315/2001 Z.z. považujú za výkon štátnej služb</w:t>
      </w:r>
      <w:r w:rsidR="008659F9" w:rsidRPr="009A2448">
        <w:rPr>
          <w:rFonts w:ascii="Times New Roman" w:hAnsi="Times New Roman" w:cs="Times New Roman"/>
          <w:sz w:val="24"/>
          <w:szCs w:val="24"/>
        </w:rPr>
        <w:t>y</w:t>
      </w:r>
      <w:r w:rsidRPr="009A2448">
        <w:rPr>
          <w:rFonts w:ascii="Times New Roman" w:hAnsi="Times New Roman" w:cs="Times New Roman"/>
          <w:sz w:val="24"/>
          <w:szCs w:val="24"/>
        </w:rPr>
        <w:t xml:space="preserve"> </w:t>
      </w:r>
      <w:r w:rsidR="008659F9" w:rsidRPr="009A2448">
        <w:rPr>
          <w:rFonts w:ascii="Times New Roman" w:hAnsi="Times New Roman" w:cs="Times New Roman"/>
          <w:sz w:val="24"/>
          <w:szCs w:val="24"/>
        </w:rPr>
        <w:t xml:space="preserve">a </w:t>
      </w:r>
      <w:r w:rsidRPr="009A2448">
        <w:rPr>
          <w:rFonts w:ascii="Times New Roman" w:hAnsi="Times New Roman" w:cs="Times New Roman"/>
          <w:sz w:val="24"/>
          <w:szCs w:val="24"/>
        </w:rPr>
        <w:t xml:space="preserve">zavádza na účely výpočtu priemerného týždenného služobného času časové obdobie 6 mesiacov. Podľa názoru </w:t>
      </w:r>
      <w:r w:rsidR="008659F9" w:rsidRPr="009A2448">
        <w:rPr>
          <w:rFonts w:ascii="Times New Roman" w:hAnsi="Times New Roman" w:cs="Times New Roman"/>
          <w:sz w:val="24"/>
          <w:szCs w:val="24"/>
        </w:rPr>
        <w:t xml:space="preserve">KOZ SR </w:t>
      </w:r>
      <w:r w:rsidRPr="009A2448">
        <w:rPr>
          <w:rFonts w:ascii="Times New Roman" w:hAnsi="Times New Roman" w:cs="Times New Roman"/>
          <w:sz w:val="24"/>
          <w:szCs w:val="24"/>
        </w:rPr>
        <w:t>predloženou novelou sa smeruje k eliminácii nárokov príslušníkov HaZZ v súvislosti s</w:t>
      </w:r>
      <w:r w:rsidR="0020024F">
        <w:rPr>
          <w:rFonts w:ascii="Times New Roman" w:hAnsi="Times New Roman" w:cs="Times New Roman"/>
          <w:sz w:val="24"/>
          <w:szCs w:val="24"/>
        </w:rPr>
        <w:t> </w:t>
      </w:r>
      <w:r w:rsidRPr="009A2448">
        <w:rPr>
          <w:rFonts w:ascii="Times New Roman" w:hAnsi="Times New Roman" w:cs="Times New Roman"/>
          <w:sz w:val="24"/>
          <w:szCs w:val="24"/>
        </w:rPr>
        <w:t>porušovaním smernice administratívnou zmenou, t.j. zmenou výpočtu priemerného týždenného pracovného času. Zavedenie 6 mesačného časového obdobia pre výpočet priemerného pracovného času je de facto zavedením konta pracovného času pre príslušníkov HaZZ</w:t>
      </w:r>
      <w:r w:rsidR="008659F9" w:rsidRPr="009A2448">
        <w:rPr>
          <w:rFonts w:ascii="Times New Roman" w:hAnsi="Times New Roman" w:cs="Times New Roman"/>
          <w:sz w:val="24"/>
          <w:szCs w:val="24"/>
        </w:rPr>
        <w:t xml:space="preserve">. KOZ SR namieta </w:t>
      </w:r>
      <w:r w:rsidRPr="009A2448">
        <w:rPr>
          <w:rFonts w:ascii="Times New Roman" w:hAnsi="Times New Roman" w:cs="Times New Roman"/>
          <w:sz w:val="24"/>
          <w:szCs w:val="24"/>
        </w:rPr>
        <w:t xml:space="preserve">nedostatočné odôvodnenie tejto úpravy. </w:t>
      </w:r>
      <w:r w:rsidR="008659F9" w:rsidRPr="009A2448">
        <w:rPr>
          <w:rFonts w:ascii="Times New Roman" w:hAnsi="Times New Roman" w:cs="Times New Roman"/>
          <w:sz w:val="24"/>
          <w:szCs w:val="24"/>
        </w:rPr>
        <w:t>KOZ SR upozorňuje</w:t>
      </w:r>
      <w:r w:rsidRPr="009A2448">
        <w:rPr>
          <w:rFonts w:ascii="Times New Roman" w:hAnsi="Times New Roman" w:cs="Times New Roman"/>
          <w:sz w:val="24"/>
          <w:szCs w:val="24"/>
        </w:rPr>
        <w:t>, že MV SR odmieta legislatívne zmeny, ktoré by zabezpečili súlad vnútroštátnej úpravy s únijnou legislatívou, a to s odôvodnením nedostatku príslušníkov HaZZ</w:t>
      </w:r>
      <w:r w:rsidR="008659F9" w:rsidRPr="009A2448">
        <w:rPr>
          <w:rFonts w:ascii="Times New Roman" w:hAnsi="Times New Roman" w:cs="Times New Roman"/>
          <w:sz w:val="24"/>
          <w:szCs w:val="24"/>
        </w:rPr>
        <w:t>, pričom</w:t>
      </w:r>
      <w:r w:rsidRPr="009A2448">
        <w:rPr>
          <w:rFonts w:ascii="Times New Roman" w:hAnsi="Times New Roman" w:cs="Times New Roman"/>
          <w:sz w:val="24"/>
          <w:szCs w:val="24"/>
        </w:rPr>
        <w:t xml:space="preserve"> predkladaná legislatívna zmena nezabezpečí vyriešenie chýbajúcich príslušníkov HaZZ, len </w:t>
      </w:r>
      <w:r w:rsidR="008659F9" w:rsidRPr="009A2448">
        <w:rPr>
          <w:rFonts w:ascii="Times New Roman" w:hAnsi="Times New Roman" w:cs="Times New Roman"/>
          <w:sz w:val="24"/>
          <w:szCs w:val="24"/>
        </w:rPr>
        <w:t xml:space="preserve">podľa KOZ SR </w:t>
      </w:r>
      <w:r w:rsidRPr="009A2448">
        <w:rPr>
          <w:rFonts w:ascii="Times New Roman" w:hAnsi="Times New Roman" w:cs="Times New Roman"/>
          <w:sz w:val="24"/>
          <w:szCs w:val="24"/>
        </w:rPr>
        <w:t>obmedzí ich nároky v zmysle aktuálne platnej legislatívnej úpravy, čo pravdepodobne povedie k ďalšiemu znižovaniu počtu príslušníkov HaZZ.</w:t>
      </w:r>
    </w:p>
    <w:p w:rsidR="009A2448" w:rsidRPr="009A2448" w:rsidRDefault="009A2448" w:rsidP="009A2448">
      <w:pPr>
        <w:pStyle w:val="Bezriadkovania"/>
        <w:ind w:firstLine="720"/>
        <w:jc w:val="both"/>
        <w:divId w:val="1255550629"/>
        <w:rPr>
          <w:rFonts w:ascii="Times New Roman" w:hAnsi="Times New Roman" w:cs="Times New Roman"/>
          <w:sz w:val="24"/>
          <w:szCs w:val="24"/>
        </w:rPr>
      </w:pPr>
    </w:p>
    <w:p w:rsidR="008659F9" w:rsidRPr="006C74E7" w:rsidRDefault="00F0739A" w:rsidP="009A2448">
      <w:pPr>
        <w:pStyle w:val="Bezriadkovania"/>
        <w:ind w:firstLine="720"/>
        <w:jc w:val="both"/>
        <w:divId w:val="1255550629"/>
        <w:rPr>
          <w:rFonts w:ascii="Times New Roman" w:hAnsi="Times New Roman" w:cs="Times New Roman"/>
          <w:sz w:val="24"/>
          <w:szCs w:val="24"/>
        </w:rPr>
      </w:pPr>
      <w:r>
        <w:rPr>
          <w:rFonts w:ascii="Times New Roman" w:hAnsi="Times New Roman" w:cs="Times New Roman"/>
          <w:sz w:val="24"/>
          <w:szCs w:val="24"/>
        </w:rPr>
        <w:t>M</w:t>
      </w:r>
      <w:r w:rsidR="008659F9" w:rsidRPr="009A2448">
        <w:rPr>
          <w:rFonts w:ascii="Times New Roman" w:hAnsi="Times New Roman" w:cs="Times New Roman"/>
          <w:sz w:val="24"/>
          <w:szCs w:val="24"/>
        </w:rPr>
        <w:t xml:space="preserve">inisterstvo vnútra uvádza, že </w:t>
      </w:r>
      <w:r w:rsidR="008659F9" w:rsidRPr="006C74E7">
        <w:rPr>
          <w:rFonts w:ascii="Times New Roman" w:hAnsi="Times New Roman" w:cs="Times New Roman"/>
          <w:sz w:val="24"/>
          <w:szCs w:val="24"/>
        </w:rPr>
        <w:t>účelom § 97 ods. 3 je upraviť výpočet priemerného týždenného služobného času pr</w:t>
      </w:r>
      <w:r>
        <w:rPr>
          <w:rFonts w:ascii="Times New Roman" w:hAnsi="Times New Roman" w:cs="Times New Roman"/>
          <w:sz w:val="24"/>
          <w:szCs w:val="24"/>
        </w:rPr>
        <w:t>íslušníkov.</w:t>
      </w:r>
      <w:r w:rsidR="0001503E" w:rsidRPr="0001503E">
        <w:rPr>
          <w:rFonts w:ascii="Times New Roman" w:hAnsi="Times New Roman" w:cs="Times New Roman"/>
          <w:sz w:val="24"/>
          <w:szCs w:val="24"/>
        </w:rPr>
        <w:t xml:space="preserve"> </w:t>
      </w:r>
      <w:r w:rsidR="008659F9" w:rsidRPr="006C74E7">
        <w:rPr>
          <w:rFonts w:ascii="Times New Roman" w:hAnsi="Times New Roman" w:cs="Times New Roman"/>
          <w:sz w:val="24"/>
          <w:szCs w:val="24"/>
        </w:rPr>
        <w:t>§ 97 ods. 1 vymedzuje, ktoré časy sa považujú za časy výkonu štátnej služby, kedy je neprítomnosť príslušníka v štátnej službe ospravedlnená. Smernica obsahuje definíciu pracovného času a času odpočinku, pričom za pracovný čas považuje „akýkoľvek čas, počas ktorého pracovník pracuje podľa pokynov zamestnávateľa a vykonáva svoju činnosť alebo povinnosti v súlade s vnútroštátnymi právnymi predpismi a/alebo praxou“ a za čas odpočinku považuje „akýkoľvek čas, ktorý nie je pracovným časom“. Ide o vymedzenie pojmov, od ktorých smernica neumožňuje žiadnu odchýlku a členské štáty nemôžu jednostranne určovať rozsah týchto pojmov. Podľa čl. 2 ods. 1 smernice, judikatúry Súdneho dvora a historických dokumentov sa určuje na základe troch kumulatívnych kritérií, ktorými sú „pracovník pracuje“, „pracovník pracuje podľa pokynov zamestnávateľa“ a „pracovník vykonáva svoju činnosť alebo povinnosti“, či sa určité obdob</w:t>
      </w:r>
      <w:r w:rsidR="0020024F">
        <w:rPr>
          <w:rFonts w:ascii="Times New Roman" w:hAnsi="Times New Roman" w:cs="Times New Roman"/>
          <w:sz w:val="24"/>
          <w:szCs w:val="24"/>
        </w:rPr>
        <w:t>ia považujú za pracovný čas. Ak </w:t>
      </w:r>
      <w:r w:rsidR="008659F9" w:rsidRPr="006C74E7">
        <w:rPr>
          <w:rFonts w:ascii="Times New Roman" w:hAnsi="Times New Roman" w:cs="Times New Roman"/>
          <w:sz w:val="24"/>
          <w:szCs w:val="24"/>
        </w:rPr>
        <w:t>obdobie kumulatívne nenapĺňa všetky tieto kritériá, považuje sa za čas odpočinku. Pracovný čas a čas odpočinku sa vzájomne vylučujú a neexistuje žiadna prechodná kategória. Z tohto dôvodu napriek tomu, že vnútroštátna legislatíva týkajúca sa prísluš</w:t>
      </w:r>
      <w:r w:rsidR="0020024F">
        <w:rPr>
          <w:rFonts w:ascii="Times New Roman" w:hAnsi="Times New Roman" w:cs="Times New Roman"/>
          <w:sz w:val="24"/>
          <w:szCs w:val="24"/>
        </w:rPr>
        <w:t>níkov reprezentovaná zákonom č. </w:t>
      </w:r>
      <w:r w:rsidR="008659F9" w:rsidRPr="006C74E7">
        <w:rPr>
          <w:rFonts w:ascii="Times New Roman" w:hAnsi="Times New Roman" w:cs="Times New Roman"/>
          <w:sz w:val="24"/>
          <w:szCs w:val="24"/>
        </w:rPr>
        <w:t xml:space="preserve">315/2001 Z. </w:t>
      </w:r>
      <w:r w:rsidR="008659F9" w:rsidRPr="006C74E7">
        <w:rPr>
          <w:rFonts w:ascii="Times New Roman" w:hAnsi="Times New Roman" w:cs="Times New Roman"/>
          <w:sz w:val="24"/>
          <w:szCs w:val="24"/>
        </w:rPr>
        <w:lastRenderedPageBreak/>
        <w:t xml:space="preserve">z. o Hasičskom a záchrannom zbore v znení neskorších predpisov považuje časy podľa § 97 ods. 1 za výkon štátnej služby, v zmysle smernice časy podľa § 97 ods. 1 </w:t>
      </w:r>
      <w:r w:rsidR="0020024F">
        <w:rPr>
          <w:rFonts w:ascii="Times New Roman" w:hAnsi="Times New Roman" w:cs="Times New Roman"/>
          <w:sz w:val="24"/>
          <w:szCs w:val="24"/>
        </w:rPr>
        <w:t>písm. a) až c) a</w:t>
      </w:r>
      <w:r w:rsidR="008659F9" w:rsidRPr="006C74E7">
        <w:rPr>
          <w:rFonts w:ascii="Times New Roman" w:hAnsi="Times New Roman" w:cs="Times New Roman"/>
          <w:sz w:val="24"/>
          <w:szCs w:val="24"/>
        </w:rPr>
        <w:t xml:space="preserve"> h) až l) nie je možné a ani sa nesmú považovať za výkon štátnej služby, keďže nenapĺňajú kritériá, na základe ktorých by sa podľa znenia čl. 2 ods. 1 smernice považovali za pracovný čas. Z tohto dôvodu sa musia považovať za čas odpočinku. Nie je teda možné hovoriť o „zmene podmienok výpočtu priemerného týždenného služobného času v neprospech príslušníkov HaZZ, kedy (poslanecká novela) vylučuje zo započítania do priemerného týždenného pracovného času obdobia, ktoré sa v zmysle zákona č. 315/2001 Z.z. považujú za výkon štátnej služby“, pretože tieto obdobia sa podľa čl. 2 ods. 1 smernice za výkon štátnej služby nikdy nepovažovali a ak by sa tak dialo, bolo by to v rozpore s citovaným ustanovením smernice. Ku zmene podmienok výpočtu priemerného týždenného služobného času navrhovanou právnou úpravou nedochádza a ani nemôže dôjsť, keďže v tomto smere vnútroštátna právna úprava súladná so smernicou absentuje a poslanecký návrh je v tomto smere v súlade so smernicou, na ktorú KOZ SR odkazuje.</w:t>
      </w:r>
    </w:p>
    <w:p w:rsidR="0087219F" w:rsidRDefault="008659F9" w:rsidP="0087219F">
      <w:pPr>
        <w:pStyle w:val="Bezriadkovania"/>
        <w:ind w:firstLine="720"/>
        <w:jc w:val="both"/>
        <w:divId w:val="1255550629"/>
        <w:rPr>
          <w:rFonts w:ascii="Times New Roman" w:hAnsi="Times New Roman" w:cs="Times New Roman"/>
          <w:sz w:val="24"/>
          <w:szCs w:val="24"/>
        </w:rPr>
      </w:pPr>
      <w:r w:rsidRPr="006C74E7">
        <w:rPr>
          <w:rFonts w:ascii="Times New Roman" w:hAnsi="Times New Roman" w:cs="Times New Roman"/>
          <w:sz w:val="24"/>
          <w:szCs w:val="24"/>
        </w:rPr>
        <w:t>Zákonník práce pri nerovnomerne rozvrhnutom pracovnom čase obsahuje v 87 ods. 1 druhej vete obdobnú právnu úpravu akou je navrhovaná úpr</w:t>
      </w:r>
      <w:r w:rsidR="0020024F">
        <w:rPr>
          <w:rFonts w:ascii="Times New Roman" w:hAnsi="Times New Roman" w:cs="Times New Roman"/>
          <w:sz w:val="24"/>
          <w:szCs w:val="24"/>
        </w:rPr>
        <w:t>ava požadujúca neprekročenie 48 </w:t>
      </w:r>
      <w:r w:rsidRPr="006C74E7">
        <w:rPr>
          <w:rFonts w:ascii="Times New Roman" w:hAnsi="Times New Roman" w:cs="Times New Roman"/>
          <w:sz w:val="24"/>
          <w:szCs w:val="24"/>
        </w:rPr>
        <w:t xml:space="preserve">hodinového priemerného týždenného služobného času v období šiestich mesiacov a v § 87a Zákonník práce osobitne rieši konto pracovného času. </w:t>
      </w:r>
      <w:r w:rsidR="0087219F" w:rsidRPr="006C74E7">
        <w:rPr>
          <w:rFonts w:ascii="Times New Roman" w:hAnsi="Times New Roman" w:cs="Times New Roman"/>
          <w:sz w:val="24"/>
          <w:szCs w:val="24"/>
        </w:rPr>
        <w:t>Ak by v § 87 ods. 1 išlo o de facto zavedenie konta pracovného času, jedna z týchto úprav by nebola potrebná, pretože by boli totožné. Úprava Zákonníka práce dokazuje, že ide o odlišné právne úpravy s potrebou ich osobitného zákonného zakotvenia. V prípade právn</w:t>
      </w:r>
      <w:r w:rsidR="0087219F">
        <w:rPr>
          <w:rFonts w:ascii="Times New Roman" w:hAnsi="Times New Roman" w:cs="Times New Roman"/>
          <w:sz w:val="24"/>
          <w:szCs w:val="24"/>
        </w:rPr>
        <w:t xml:space="preserve">ej úpravy konta pracovného času (§ 87a Zákonníka práce) </w:t>
      </w:r>
      <w:r w:rsidR="0087219F" w:rsidRPr="006C74E7">
        <w:rPr>
          <w:rFonts w:ascii="Times New Roman" w:hAnsi="Times New Roman" w:cs="Times New Roman"/>
          <w:sz w:val="24"/>
          <w:szCs w:val="24"/>
        </w:rPr>
        <w:t>ide o rozsiahlu úpravu s mnohými pravidlami, ktoré je potrebné naplniť pre existenciu tohto inštitútu. Stanovením šesťmesačného obdobia pre výpočet priemerného týždenného služobného času nie je možné adekvátne naplniť požiadavky pre stanovenie konta pracovného času.</w:t>
      </w:r>
    </w:p>
    <w:p w:rsidR="003014B9" w:rsidRPr="00271710" w:rsidRDefault="003014B9" w:rsidP="0087219F">
      <w:pPr>
        <w:pStyle w:val="Bezriadkovania"/>
        <w:ind w:firstLine="720"/>
        <w:jc w:val="both"/>
        <w:divId w:val="1255550629"/>
        <w:rPr>
          <w:rStyle w:val="Siln"/>
          <w:rFonts w:ascii="Times New Roman" w:hAnsi="Times New Roman" w:cs="Times New Roman"/>
          <w:b w:val="0"/>
          <w:bCs w:val="0"/>
          <w:strike/>
          <w:sz w:val="24"/>
          <w:szCs w:val="24"/>
        </w:rPr>
      </w:pPr>
    </w:p>
    <w:p w:rsidR="00B85679" w:rsidRDefault="00B85679" w:rsidP="009A2448">
      <w:pPr>
        <w:pStyle w:val="Bezriadkovania"/>
        <w:jc w:val="both"/>
        <w:divId w:val="1255550629"/>
        <w:rPr>
          <w:rStyle w:val="Siln"/>
          <w:rFonts w:ascii="Times New Roman" w:hAnsi="Times New Roman" w:cs="Times New Roman"/>
          <w:sz w:val="24"/>
          <w:szCs w:val="24"/>
        </w:rPr>
      </w:pPr>
      <w:r w:rsidRPr="009A2448">
        <w:rPr>
          <w:rStyle w:val="Siln"/>
          <w:rFonts w:ascii="Times New Roman" w:hAnsi="Times New Roman" w:cs="Times New Roman"/>
          <w:sz w:val="24"/>
          <w:szCs w:val="24"/>
        </w:rPr>
        <w:t>Záver</w:t>
      </w:r>
    </w:p>
    <w:p w:rsidR="009A2448" w:rsidRPr="009A2448" w:rsidRDefault="009A2448" w:rsidP="009A2448">
      <w:pPr>
        <w:pStyle w:val="Bezriadkovania"/>
        <w:jc w:val="both"/>
        <w:divId w:val="1255550629"/>
        <w:rPr>
          <w:rFonts w:ascii="Times New Roman" w:hAnsi="Times New Roman" w:cs="Times New Roman"/>
          <w:sz w:val="24"/>
          <w:szCs w:val="24"/>
        </w:rPr>
      </w:pPr>
    </w:p>
    <w:p w:rsidR="00F23460" w:rsidRPr="009A2448" w:rsidRDefault="005C4C29" w:rsidP="009A2448">
      <w:pPr>
        <w:pStyle w:val="Bezriadkovania"/>
        <w:ind w:firstLine="720"/>
        <w:jc w:val="both"/>
        <w:rPr>
          <w:rFonts w:ascii="Times New Roman" w:hAnsi="Times New Roman" w:cs="Times New Roman"/>
          <w:color w:val="000000"/>
          <w:sz w:val="24"/>
          <w:szCs w:val="24"/>
        </w:rPr>
      </w:pPr>
      <w:r w:rsidRPr="009A2448">
        <w:rPr>
          <w:rFonts w:ascii="Times New Roman" w:hAnsi="Times New Roman" w:cs="Times New Roman"/>
          <w:sz w:val="24"/>
          <w:szCs w:val="24"/>
        </w:rPr>
        <w:t xml:space="preserve">Ministerstvo vnútra Slovenskej republiky odporúča vláde Slovenskej republiky vysloviť </w:t>
      </w:r>
      <w:r w:rsidRPr="009A2448">
        <w:rPr>
          <w:rStyle w:val="Siln"/>
          <w:rFonts w:ascii="Times New Roman" w:hAnsi="Times New Roman" w:cs="Times New Roman"/>
          <w:sz w:val="24"/>
          <w:szCs w:val="24"/>
        </w:rPr>
        <w:t>súhlas</w:t>
      </w:r>
      <w:r w:rsidRPr="009A2448">
        <w:rPr>
          <w:rFonts w:ascii="Times New Roman" w:hAnsi="Times New Roman" w:cs="Times New Roman"/>
          <w:sz w:val="24"/>
          <w:szCs w:val="24"/>
        </w:rPr>
        <w:t xml:space="preserve"> </w:t>
      </w:r>
      <w:r w:rsidR="00B21A0C" w:rsidRPr="009A2448">
        <w:rPr>
          <w:rFonts w:ascii="Times New Roman" w:hAnsi="Times New Roman" w:cs="Times New Roman"/>
          <w:sz w:val="24"/>
          <w:szCs w:val="24"/>
        </w:rPr>
        <w:t xml:space="preserve">s </w:t>
      </w:r>
      <w:r w:rsidRPr="009A2448">
        <w:rPr>
          <w:rFonts w:ascii="Times New Roman" w:hAnsi="Times New Roman" w:cs="Times New Roman"/>
          <w:sz w:val="24"/>
          <w:szCs w:val="24"/>
        </w:rPr>
        <w:t xml:space="preserve">návrhom </w:t>
      </w:r>
      <w:r w:rsidR="00B6660B" w:rsidRPr="009A2448">
        <w:rPr>
          <w:rFonts w:ascii="Times New Roman" w:hAnsi="Times New Roman" w:cs="Times New Roman"/>
          <w:sz w:val="24"/>
          <w:szCs w:val="24"/>
        </w:rPr>
        <w:t>poslanca</w:t>
      </w:r>
      <w:r w:rsidR="002C195E" w:rsidRPr="009A2448">
        <w:rPr>
          <w:rFonts w:ascii="Times New Roman" w:hAnsi="Times New Roman" w:cs="Times New Roman"/>
          <w:sz w:val="24"/>
          <w:szCs w:val="24"/>
        </w:rPr>
        <w:t xml:space="preserve"> Národnej rady Slovenskej republiky </w:t>
      </w:r>
      <w:r w:rsidR="00B6660B" w:rsidRPr="009A2448">
        <w:rPr>
          <w:rFonts w:ascii="Times New Roman" w:hAnsi="Times New Roman" w:cs="Times New Roman"/>
          <w:sz w:val="24"/>
          <w:szCs w:val="24"/>
        </w:rPr>
        <w:t>Samuela Migaľa na vydanie zákona, ktorým</w:t>
      </w:r>
      <w:r w:rsidR="00B6660B" w:rsidRPr="009A2448">
        <w:rPr>
          <w:rFonts w:ascii="Times New Roman" w:hAnsi="Times New Roman" w:cs="Times New Roman"/>
          <w:bCs/>
          <w:sz w:val="24"/>
          <w:szCs w:val="24"/>
        </w:rPr>
        <w:t xml:space="preserve"> sa dopĺňa zákon č. 315/2001 Z. z. o Hasičskom a záchrannom zbore v znení neskorších predpisov</w:t>
      </w:r>
      <w:r w:rsidR="00B6660B" w:rsidRPr="009A2448">
        <w:rPr>
          <w:rFonts w:ascii="Times New Roman" w:hAnsi="Times New Roman" w:cs="Times New Roman"/>
          <w:sz w:val="24"/>
          <w:szCs w:val="24"/>
        </w:rPr>
        <w:t xml:space="preserve"> (tlač 320)</w:t>
      </w:r>
      <w:r w:rsidR="00B53B26" w:rsidRPr="009A2448">
        <w:rPr>
          <w:rFonts w:ascii="Times New Roman" w:hAnsi="Times New Roman" w:cs="Times New Roman"/>
          <w:sz w:val="24"/>
          <w:szCs w:val="24"/>
        </w:rPr>
        <w:t xml:space="preserve"> po zapracovaní pripomienok</w:t>
      </w:r>
      <w:r w:rsidR="00DF674B">
        <w:rPr>
          <w:rFonts w:ascii="Times New Roman" w:hAnsi="Times New Roman" w:cs="Times New Roman"/>
          <w:sz w:val="24"/>
          <w:szCs w:val="24"/>
        </w:rPr>
        <w:t>, ktoré sú súčasťou stanoviska ministerstva vnútra,</w:t>
      </w:r>
      <w:r w:rsidR="00B53B26" w:rsidRPr="009A2448">
        <w:rPr>
          <w:rFonts w:ascii="Times New Roman" w:hAnsi="Times New Roman" w:cs="Times New Roman"/>
          <w:sz w:val="24"/>
          <w:szCs w:val="24"/>
        </w:rPr>
        <w:t xml:space="preserve"> uvedených</w:t>
      </w:r>
      <w:r w:rsidR="00F23460" w:rsidRPr="009A2448">
        <w:rPr>
          <w:rFonts w:ascii="Times New Roman" w:hAnsi="Times New Roman" w:cs="Times New Roman"/>
          <w:sz w:val="24"/>
          <w:szCs w:val="24"/>
        </w:rPr>
        <w:t xml:space="preserve"> v </w:t>
      </w:r>
      <w:r w:rsidR="00D5785A">
        <w:rPr>
          <w:rFonts w:ascii="Times New Roman" w:hAnsi="Times New Roman" w:cs="Times New Roman"/>
          <w:sz w:val="24"/>
          <w:szCs w:val="24"/>
        </w:rPr>
        <w:t>predkladacej</w:t>
      </w:r>
      <w:r w:rsidR="00F23460" w:rsidRPr="009A2448">
        <w:rPr>
          <w:rFonts w:ascii="Times New Roman" w:hAnsi="Times New Roman" w:cs="Times New Roman"/>
          <w:sz w:val="24"/>
          <w:szCs w:val="24"/>
        </w:rPr>
        <w:t xml:space="preserve"> správe</w:t>
      </w:r>
      <w:r w:rsidR="00F23460" w:rsidRPr="009A2448">
        <w:rPr>
          <w:rFonts w:ascii="Times New Roman" w:eastAsiaTheme="majorEastAsia" w:hAnsi="Times New Roman" w:cs="Times New Roman"/>
          <w:color w:val="000000"/>
          <w:sz w:val="24"/>
          <w:szCs w:val="24"/>
        </w:rPr>
        <w:t>.</w:t>
      </w:r>
    </w:p>
    <w:p w:rsidR="00F23460" w:rsidRPr="009A2448" w:rsidRDefault="00F23460" w:rsidP="009A2448">
      <w:pPr>
        <w:pStyle w:val="Bezriadkovania"/>
        <w:jc w:val="both"/>
        <w:rPr>
          <w:rFonts w:ascii="Times New Roman" w:hAnsi="Times New Roman" w:cs="Times New Roman"/>
          <w:sz w:val="24"/>
          <w:szCs w:val="24"/>
        </w:rPr>
      </w:pPr>
    </w:p>
    <w:p w:rsidR="00E14E7F" w:rsidRPr="009A2448" w:rsidRDefault="00E14E7F" w:rsidP="009A2448">
      <w:pPr>
        <w:pStyle w:val="Bezriadkovania"/>
        <w:jc w:val="both"/>
        <w:rPr>
          <w:rFonts w:ascii="Times New Roman" w:hAnsi="Times New Roman" w:cs="Times New Roman"/>
          <w:sz w:val="24"/>
          <w:szCs w:val="24"/>
        </w:rPr>
      </w:pPr>
    </w:p>
    <w:sectPr w:rsidR="00E14E7F" w:rsidRPr="009A2448" w:rsidSect="006579C2">
      <w:footerReference w:type="default" r:id="rId9"/>
      <w:pgSz w:w="12240" w:h="15840"/>
      <w:pgMar w:top="1134" w:right="1417" w:bottom="993"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F1" w:rsidRDefault="004474F1" w:rsidP="000A67D5">
      <w:pPr>
        <w:spacing w:after="0" w:line="240" w:lineRule="auto"/>
      </w:pPr>
      <w:r>
        <w:separator/>
      </w:r>
    </w:p>
  </w:endnote>
  <w:endnote w:type="continuationSeparator" w:id="0">
    <w:p w:rsidR="004474F1" w:rsidRDefault="004474F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45740"/>
      <w:docPartObj>
        <w:docPartGallery w:val="Page Numbers (Bottom of Page)"/>
        <w:docPartUnique/>
      </w:docPartObj>
    </w:sdtPr>
    <w:sdtEndPr/>
    <w:sdtContent>
      <w:p w:rsidR="00642C39" w:rsidRDefault="00642C39">
        <w:pPr>
          <w:pStyle w:val="Pta"/>
          <w:jc w:val="center"/>
        </w:pPr>
        <w:r>
          <w:fldChar w:fldCharType="begin"/>
        </w:r>
        <w:r>
          <w:instrText>PAGE   \* MERGEFORMAT</w:instrText>
        </w:r>
        <w:r>
          <w:fldChar w:fldCharType="separate"/>
        </w:r>
        <w:r w:rsidR="00051E29">
          <w:t>1</w:t>
        </w:r>
        <w:r>
          <w:fldChar w:fldCharType="end"/>
        </w:r>
      </w:p>
    </w:sdtContent>
  </w:sdt>
  <w:p w:rsidR="0001503E" w:rsidRDefault="0001503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F1" w:rsidRDefault="004474F1" w:rsidP="000A67D5">
      <w:pPr>
        <w:spacing w:after="0" w:line="240" w:lineRule="auto"/>
      </w:pPr>
      <w:r>
        <w:separator/>
      </w:r>
    </w:p>
  </w:footnote>
  <w:footnote w:type="continuationSeparator" w:id="0">
    <w:p w:rsidR="004474F1" w:rsidRDefault="004474F1"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359B"/>
    <w:multiLevelType w:val="hybridMultilevel"/>
    <w:tmpl w:val="8A60FEFA"/>
    <w:lvl w:ilvl="0" w:tplc="4E30EF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CC7EC9"/>
    <w:multiLevelType w:val="hybridMultilevel"/>
    <w:tmpl w:val="0A3C1E76"/>
    <w:lvl w:ilvl="0" w:tplc="CD32AE7A">
      <w:start w:val="1"/>
      <w:numFmt w:val="decimal"/>
      <w:lvlText w:val="%1."/>
      <w:lvlJc w:val="left"/>
      <w:pPr>
        <w:ind w:left="1060" w:hanging="360"/>
      </w:pPr>
      <w:rPr>
        <w:rFonts w:hint="default"/>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2" w15:restartNumberingAfterBreak="0">
    <w:nsid w:val="20DD7E11"/>
    <w:multiLevelType w:val="hybridMultilevel"/>
    <w:tmpl w:val="7228D1D8"/>
    <w:lvl w:ilvl="0" w:tplc="145ED09C">
      <w:numFmt w:val="bullet"/>
      <w:lvlText w:val="-"/>
      <w:lvlJc w:val="left"/>
      <w:pPr>
        <w:ind w:left="420" w:hanging="360"/>
      </w:pPr>
      <w:rPr>
        <w:rFonts w:ascii="Times New Roman" w:eastAsia="Times New Roman" w:hAnsi="Times New Roman" w:cs="Times New Roman" w:hint="default"/>
        <w:color w:val="000000"/>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 w15:restartNumberingAfterBreak="0">
    <w:nsid w:val="22BD602C"/>
    <w:multiLevelType w:val="hybridMultilevel"/>
    <w:tmpl w:val="A35A6572"/>
    <w:lvl w:ilvl="0" w:tplc="6C3A7B80">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84C755E"/>
    <w:multiLevelType w:val="multilevel"/>
    <w:tmpl w:val="CD18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110DB"/>
    <w:rsid w:val="00013988"/>
    <w:rsid w:val="0001503E"/>
    <w:rsid w:val="00016AB3"/>
    <w:rsid w:val="00025017"/>
    <w:rsid w:val="00051E29"/>
    <w:rsid w:val="00051EF1"/>
    <w:rsid w:val="000603AB"/>
    <w:rsid w:val="0006543E"/>
    <w:rsid w:val="00070695"/>
    <w:rsid w:val="0007546E"/>
    <w:rsid w:val="00076945"/>
    <w:rsid w:val="00082C51"/>
    <w:rsid w:val="00092DD6"/>
    <w:rsid w:val="000954F8"/>
    <w:rsid w:val="000A67D5"/>
    <w:rsid w:val="000C30FD"/>
    <w:rsid w:val="000D3C09"/>
    <w:rsid w:val="000E25CA"/>
    <w:rsid w:val="001034F7"/>
    <w:rsid w:val="00146547"/>
    <w:rsid w:val="00146B48"/>
    <w:rsid w:val="00150388"/>
    <w:rsid w:val="00194E93"/>
    <w:rsid w:val="001A3641"/>
    <w:rsid w:val="001B5D78"/>
    <w:rsid w:val="001E0491"/>
    <w:rsid w:val="001F19EB"/>
    <w:rsid w:val="0020024F"/>
    <w:rsid w:val="002109B0"/>
    <w:rsid w:val="0021228E"/>
    <w:rsid w:val="00230F3C"/>
    <w:rsid w:val="00235506"/>
    <w:rsid w:val="00236C61"/>
    <w:rsid w:val="00240A4A"/>
    <w:rsid w:val="00242119"/>
    <w:rsid w:val="0026610F"/>
    <w:rsid w:val="002702D6"/>
    <w:rsid w:val="00271710"/>
    <w:rsid w:val="00282D63"/>
    <w:rsid w:val="00286789"/>
    <w:rsid w:val="00296F48"/>
    <w:rsid w:val="002A5577"/>
    <w:rsid w:val="002C195E"/>
    <w:rsid w:val="002D6C18"/>
    <w:rsid w:val="003014B9"/>
    <w:rsid w:val="003111B8"/>
    <w:rsid w:val="00322014"/>
    <w:rsid w:val="0034614E"/>
    <w:rsid w:val="00352367"/>
    <w:rsid w:val="00362073"/>
    <w:rsid w:val="00386777"/>
    <w:rsid w:val="00390660"/>
    <w:rsid w:val="0039526D"/>
    <w:rsid w:val="003A1F3E"/>
    <w:rsid w:val="003A5673"/>
    <w:rsid w:val="003B435B"/>
    <w:rsid w:val="003D5E45"/>
    <w:rsid w:val="003E2DC5"/>
    <w:rsid w:val="003E3CDC"/>
    <w:rsid w:val="003E4226"/>
    <w:rsid w:val="003E5A51"/>
    <w:rsid w:val="003F147B"/>
    <w:rsid w:val="00422DEC"/>
    <w:rsid w:val="004337BA"/>
    <w:rsid w:val="00436C44"/>
    <w:rsid w:val="0044534B"/>
    <w:rsid w:val="004474F1"/>
    <w:rsid w:val="00456912"/>
    <w:rsid w:val="00465F4A"/>
    <w:rsid w:val="00473D41"/>
    <w:rsid w:val="00474A9D"/>
    <w:rsid w:val="00496E0B"/>
    <w:rsid w:val="004B4993"/>
    <w:rsid w:val="004C2A55"/>
    <w:rsid w:val="004E4D86"/>
    <w:rsid w:val="004E70BA"/>
    <w:rsid w:val="004F76DB"/>
    <w:rsid w:val="00527AE2"/>
    <w:rsid w:val="00531767"/>
    <w:rsid w:val="00532574"/>
    <w:rsid w:val="0053385C"/>
    <w:rsid w:val="00534D35"/>
    <w:rsid w:val="0055527B"/>
    <w:rsid w:val="005576CB"/>
    <w:rsid w:val="00563449"/>
    <w:rsid w:val="00566A47"/>
    <w:rsid w:val="00581D58"/>
    <w:rsid w:val="005856B0"/>
    <w:rsid w:val="0059081C"/>
    <w:rsid w:val="0059447A"/>
    <w:rsid w:val="005A513E"/>
    <w:rsid w:val="005B632A"/>
    <w:rsid w:val="005C4C29"/>
    <w:rsid w:val="005C7BD7"/>
    <w:rsid w:val="005F35F8"/>
    <w:rsid w:val="005F63F0"/>
    <w:rsid w:val="00634B9C"/>
    <w:rsid w:val="00642C39"/>
    <w:rsid w:val="00642FB8"/>
    <w:rsid w:val="00657226"/>
    <w:rsid w:val="006579C2"/>
    <w:rsid w:val="006952B4"/>
    <w:rsid w:val="006A3681"/>
    <w:rsid w:val="006B6D79"/>
    <w:rsid w:val="006C74E7"/>
    <w:rsid w:val="006E6BFC"/>
    <w:rsid w:val="007055C1"/>
    <w:rsid w:val="00730B16"/>
    <w:rsid w:val="007336D3"/>
    <w:rsid w:val="0073376E"/>
    <w:rsid w:val="00764A96"/>
    <w:rsid w:val="00764FAC"/>
    <w:rsid w:val="00766598"/>
    <w:rsid w:val="00772143"/>
    <w:rsid w:val="007746DD"/>
    <w:rsid w:val="00775CBE"/>
    <w:rsid w:val="00777C34"/>
    <w:rsid w:val="00781B91"/>
    <w:rsid w:val="007841A4"/>
    <w:rsid w:val="007A1010"/>
    <w:rsid w:val="007A53DC"/>
    <w:rsid w:val="007D7AE6"/>
    <w:rsid w:val="007E5E52"/>
    <w:rsid w:val="00805B31"/>
    <w:rsid w:val="0081645A"/>
    <w:rsid w:val="008354BD"/>
    <w:rsid w:val="0084052F"/>
    <w:rsid w:val="00843D8F"/>
    <w:rsid w:val="0084551B"/>
    <w:rsid w:val="008659F9"/>
    <w:rsid w:val="0087219F"/>
    <w:rsid w:val="00880BB5"/>
    <w:rsid w:val="00882668"/>
    <w:rsid w:val="008A1964"/>
    <w:rsid w:val="008B65EB"/>
    <w:rsid w:val="008D2B72"/>
    <w:rsid w:val="008E2844"/>
    <w:rsid w:val="008E3D2E"/>
    <w:rsid w:val="008E4424"/>
    <w:rsid w:val="0090100E"/>
    <w:rsid w:val="009239D9"/>
    <w:rsid w:val="009256B8"/>
    <w:rsid w:val="00951918"/>
    <w:rsid w:val="00961C53"/>
    <w:rsid w:val="009653CF"/>
    <w:rsid w:val="009961DF"/>
    <w:rsid w:val="009A067A"/>
    <w:rsid w:val="009A2448"/>
    <w:rsid w:val="009A3066"/>
    <w:rsid w:val="009B2526"/>
    <w:rsid w:val="009C6C5C"/>
    <w:rsid w:val="009C712F"/>
    <w:rsid w:val="009D1EE0"/>
    <w:rsid w:val="009D6F8B"/>
    <w:rsid w:val="009E65B0"/>
    <w:rsid w:val="00A05DD1"/>
    <w:rsid w:val="00A14C92"/>
    <w:rsid w:val="00A54A16"/>
    <w:rsid w:val="00A614EF"/>
    <w:rsid w:val="00A9426C"/>
    <w:rsid w:val="00AA75B0"/>
    <w:rsid w:val="00AB14D2"/>
    <w:rsid w:val="00AB6277"/>
    <w:rsid w:val="00AC4586"/>
    <w:rsid w:val="00AD0D9A"/>
    <w:rsid w:val="00AD22BA"/>
    <w:rsid w:val="00AE060D"/>
    <w:rsid w:val="00AF457A"/>
    <w:rsid w:val="00AF5876"/>
    <w:rsid w:val="00B05FC0"/>
    <w:rsid w:val="00B133CC"/>
    <w:rsid w:val="00B21A0C"/>
    <w:rsid w:val="00B364F6"/>
    <w:rsid w:val="00B53767"/>
    <w:rsid w:val="00B53B26"/>
    <w:rsid w:val="00B55A51"/>
    <w:rsid w:val="00B62A67"/>
    <w:rsid w:val="00B62B15"/>
    <w:rsid w:val="00B65164"/>
    <w:rsid w:val="00B6660B"/>
    <w:rsid w:val="00B67ED2"/>
    <w:rsid w:val="00B75BB0"/>
    <w:rsid w:val="00B81906"/>
    <w:rsid w:val="00B83B23"/>
    <w:rsid w:val="00B84CE1"/>
    <w:rsid w:val="00B85679"/>
    <w:rsid w:val="00B906B2"/>
    <w:rsid w:val="00BA3418"/>
    <w:rsid w:val="00BD1FAB"/>
    <w:rsid w:val="00BE13B9"/>
    <w:rsid w:val="00BE46EC"/>
    <w:rsid w:val="00BE6E0C"/>
    <w:rsid w:val="00BE7302"/>
    <w:rsid w:val="00C147A0"/>
    <w:rsid w:val="00C33FEF"/>
    <w:rsid w:val="00C35032"/>
    <w:rsid w:val="00C35BC3"/>
    <w:rsid w:val="00C51F91"/>
    <w:rsid w:val="00C65A4A"/>
    <w:rsid w:val="00C84BF2"/>
    <w:rsid w:val="00C86849"/>
    <w:rsid w:val="00C920E8"/>
    <w:rsid w:val="00CA4563"/>
    <w:rsid w:val="00CE47A6"/>
    <w:rsid w:val="00D20059"/>
    <w:rsid w:val="00D261C9"/>
    <w:rsid w:val="00D336AF"/>
    <w:rsid w:val="00D452A4"/>
    <w:rsid w:val="00D5785A"/>
    <w:rsid w:val="00D63B53"/>
    <w:rsid w:val="00D7179C"/>
    <w:rsid w:val="00D74949"/>
    <w:rsid w:val="00D85172"/>
    <w:rsid w:val="00D94A69"/>
    <w:rsid w:val="00D969AC"/>
    <w:rsid w:val="00DA34D9"/>
    <w:rsid w:val="00DB5553"/>
    <w:rsid w:val="00DC0BD9"/>
    <w:rsid w:val="00DC46C9"/>
    <w:rsid w:val="00DD0A43"/>
    <w:rsid w:val="00DD58E1"/>
    <w:rsid w:val="00DF0AC9"/>
    <w:rsid w:val="00DF674B"/>
    <w:rsid w:val="00E06325"/>
    <w:rsid w:val="00E076A2"/>
    <w:rsid w:val="00E14E7F"/>
    <w:rsid w:val="00E32491"/>
    <w:rsid w:val="00E5284A"/>
    <w:rsid w:val="00E5563B"/>
    <w:rsid w:val="00E57DD0"/>
    <w:rsid w:val="00E840B3"/>
    <w:rsid w:val="00EA7C00"/>
    <w:rsid w:val="00EC027B"/>
    <w:rsid w:val="00EC0E19"/>
    <w:rsid w:val="00EE0D4A"/>
    <w:rsid w:val="00EF0260"/>
    <w:rsid w:val="00EF1425"/>
    <w:rsid w:val="00F055FD"/>
    <w:rsid w:val="00F0739A"/>
    <w:rsid w:val="00F138C5"/>
    <w:rsid w:val="00F2294C"/>
    <w:rsid w:val="00F23460"/>
    <w:rsid w:val="00F256C4"/>
    <w:rsid w:val="00F2656B"/>
    <w:rsid w:val="00F26A4A"/>
    <w:rsid w:val="00F32EAF"/>
    <w:rsid w:val="00F375EB"/>
    <w:rsid w:val="00F37C94"/>
    <w:rsid w:val="00F46B1B"/>
    <w:rsid w:val="00F564B3"/>
    <w:rsid w:val="00F959A8"/>
    <w:rsid w:val="00FA0ABD"/>
    <w:rsid w:val="00FB12C1"/>
    <w:rsid w:val="00FC170C"/>
    <w:rsid w:val="00FD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paragraph" w:styleId="Nadpis2">
    <w:name w:val="heading 2"/>
    <w:basedOn w:val="Normlny"/>
    <w:link w:val="Nadpis2Char"/>
    <w:uiPriority w:val="9"/>
    <w:qFormat/>
    <w:rsid w:val="004E4D86"/>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uiPriority w:val="22"/>
    <w:qFormat/>
    <w:rsid w:val="00B85679"/>
    <w:rPr>
      <w:b/>
      <w:bCs/>
    </w:rPr>
  </w:style>
  <w:style w:type="character" w:styleId="Zvraznenie">
    <w:name w:val="Emphasis"/>
    <w:uiPriority w:val="20"/>
    <w:qFormat/>
    <w:rsid w:val="00B85679"/>
    <w:rPr>
      <w:i/>
      <w:iCs/>
    </w:rPr>
  </w:style>
  <w:style w:type="paragraph" w:styleId="Bezriadkovania">
    <w:name w:val="No Spacing"/>
    <w:uiPriority w:val="1"/>
    <w:qFormat/>
    <w:rsid w:val="00D336AF"/>
    <w:pPr>
      <w:spacing w:after="0" w:line="240" w:lineRule="auto"/>
    </w:pPr>
    <w:rPr>
      <w:noProof/>
      <w:lang w:val="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AB14D2"/>
    <w:pPr>
      <w:spacing w:after="160" w:line="259" w:lineRule="auto"/>
      <w:ind w:left="720"/>
      <w:contextualSpacing/>
    </w:pPr>
    <w:rPr>
      <w:rFonts w:eastAsiaTheme="minorHAnsi"/>
      <w:noProof w:val="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AB14D2"/>
    <w:rPr>
      <w:rFonts w:eastAsiaTheme="minorHAnsi"/>
      <w:lang w:val="sk-SK"/>
    </w:rPr>
  </w:style>
  <w:style w:type="character" w:customStyle="1" w:styleId="awspan">
    <w:name w:val="awspan"/>
    <w:basedOn w:val="Predvolenpsmoodseku"/>
    <w:rsid w:val="006952B4"/>
  </w:style>
  <w:style w:type="character" w:styleId="Hypertextovprepojenie">
    <w:name w:val="Hyperlink"/>
    <w:basedOn w:val="Predvolenpsmoodseku"/>
    <w:uiPriority w:val="99"/>
    <w:unhideWhenUsed/>
    <w:rsid w:val="001B5D78"/>
    <w:rPr>
      <w:color w:val="0000FF"/>
      <w:u w:val="single"/>
    </w:rPr>
  </w:style>
  <w:style w:type="character" w:customStyle="1" w:styleId="Nadpis2Char">
    <w:name w:val="Nadpis 2 Char"/>
    <w:basedOn w:val="Predvolenpsmoodseku"/>
    <w:link w:val="Nadpis2"/>
    <w:uiPriority w:val="9"/>
    <w:rsid w:val="004E4D86"/>
    <w:rPr>
      <w:rFonts w:ascii="Times New Roman" w:eastAsia="Times New Roman" w:hAnsi="Times New Roman" w:cs="Times New Roman"/>
      <w:b/>
      <w:bCs/>
      <w:sz w:val="36"/>
      <w:szCs w:val="36"/>
      <w:lang w:val="sk-SK" w:eastAsia="sk-SK"/>
    </w:rPr>
  </w:style>
  <w:style w:type="paragraph" w:customStyle="1" w:styleId="Default">
    <w:name w:val="Default"/>
    <w:rsid w:val="008659F9"/>
    <w:pPr>
      <w:autoSpaceDE w:val="0"/>
      <w:autoSpaceDN w:val="0"/>
      <w:adjustRightInd w:val="0"/>
      <w:spacing w:after="0" w:line="240" w:lineRule="auto"/>
    </w:pPr>
    <w:rPr>
      <w:rFonts w:ascii="EUAlbertina" w:eastAsiaTheme="minorHAnsi" w:hAnsi="EUAlbertina" w:cs="EUAlbertina"/>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50859">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255550629">
      <w:bodyDiv w:val="1"/>
      <w:marLeft w:val="0"/>
      <w:marRight w:val="0"/>
      <w:marTop w:val="0"/>
      <w:marBottom w:val="0"/>
      <w:divBdr>
        <w:top w:val="none" w:sz="0" w:space="0" w:color="auto"/>
        <w:left w:val="none" w:sz="0" w:space="0" w:color="auto"/>
        <w:bottom w:val="none" w:sz="0" w:space="0" w:color="auto"/>
        <w:right w:val="none" w:sz="0" w:space="0" w:color="auto"/>
      </w:divBdr>
      <w:divsChild>
        <w:div w:id="991762501">
          <w:marLeft w:val="0"/>
          <w:marRight w:val="0"/>
          <w:marTop w:val="0"/>
          <w:marBottom w:val="0"/>
          <w:divBdr>
            <w:top w:val="none" w:sz="0" w:space="0" w:color="auto"/>
            <w:left w:val="none" w:sz="0" w:space="0" w:color="auto"/>
            <w:bottom w:val="none" w:sz="0" w:space="0" w:color="auto"/>
            <w:right w:val="none" w:sz="0" w:space="0" w:color="auto"/>
          </w:divBdr>
        </w:div>
        <w:div w:id="199364309">
          <w:marLeft w:val="0"/>
          <w:marRight w:val="0"/>
          <w:marTop w:val="0"/>
          <w:marBottom w:val="0"/>
          <w:divBdr>
            <w:top w:val="none" w:sz="0" w:space="0" w:color="auto"/>
            <w:left w:val="none" w:sz="0" w:space="0" w:color="auto"/>
            <w:bottom w:val="none" w:sz="0" w:space="0" w:color="auto"/>
            <w:right w:val="none" w:sz="0" w:space="0" w:color="auto"/>
          </w:divBdr>
          <w:divsChild>
            <w:div w:id="1878465772">
              <w:marLeft w:val="0"/>
              <w:marRight w:val="0"/>
              <w:marTop w:val="0"/>
              <w:marBottom w:val="0"/>
              <w:divBdr>
                <w:top w:val="none" w:sz="0" w:space="0" w:color="auto"/>
                <w:left w:val="none" w:sz="0" w:space="0" w:color="auto"/>
                <w:bottom w:val="none" w:sz="0" w:space="0" w:color="auto"/>
                <w:right w:val="none" w:sz="0" w:space="0" w:color="auto"/>
              </w:divBdr>
              <w:divsChild>
                <w:div w:id="1404448999">
                  <w:marLeft w:val="0"/>
                  <w:marRight w:val="0"/>
                  <w:marTop w:val="0"/>
                  <w:marBottom w:val="0"/>
                  <w:divBdr>
                    <w:top w:val="none" w:sz="0" w:space="0" w:color="auto"/>
                    <w:left w:val="none" w:sz="0" w:space="0" w:color="auto"/>
                    <w:bottom w:val="none" w:sz="0" w:space="0" w:color="auto"/>
                    <w:right w:val="none" w:sz="0" w:space="0" w:color="auto"/>
                  </w:divBdr>
                </w:div>
                <w:div w:id="599871645">
                  <w:marLeft w:val="0"/>
                  <w:marRight w:val="0"/>
                  <w:marTop w:val="0"/>
                  <w:marBottom w:val="0"/>
                  <w:divBdr>
                    <w:top w:val="none" w:sz="0" w:space="0" w:color="auto"/>
                    <w:left w:val="none" w:sz="0" w:space="0" w:color="auto"/>
                    <w:bottom w:val="none" w:sz="0" w:space="0" w:color="auto"/>
                    <w:right w:val="none" w:sz="0" w:space="0" w:color="auto"/>
                  </w:divBdr>
                </w:div>
                <w:div w:id="912082768">
                  <w:marLeft w:val="0"/>
                  <w:marRight w:val="0"/>
                  <w:marTop w:val="0"/>
                  <w:marBottom w:val="0"/>
                  <w:divBdr>
                    <w:top w:val="none" w:sz="0" w:space="0" w:color="auto"/>
                    <w:left w:val="none" w:sz="0" w:space="0" w:color="auto"/>
                    <w:bottom w:val="none" w:sz="0" w:space="0" w:color="auto"/>
                    <w:right w:val="none" w:sz="0" w:space="0" w:color="auto"/>
                  </w:divBdr>
                </w:div>
                <w:div w:id="1760517998">
                  <w:marLeft w:val="0"/>
                  <w:marRight w:val="0"/>
                  <w:marTop w:val="0"/>
                  <w:marBottom w:val="0"/>
                  <w:divBdr>
                    <w:top w:val="none" w:sz="0" w:space="0" w:color="auto"/>
                    <w:left w:val="none" w:sz="0" w:space="0" w:color="auto"/>
                    <w:bottom w:val="none" w:sz="0" w:space="0" w:color="auto"/>
                    <w:right w:val="none" w:sz="0" w:space="0" w:color="auto"/>
                  </w:divBdr>
                </w:div>
                <w:div w:id="787311404">
                  <w:marLeft w:val="0"/>
                  <w:marRight w:val="0"/>
                  <w:marTop w:val="0"/>
                  <w:marBottom w:val="0"/>
                  <w:divBdr>
                    <w:top w:val="none" w:sz="0" w:space="0" w:color="auto"/>
                    <w:left w:val="none" w:sz="0" w:space="0" w:color="auto"/>
                    <w:bottom w:val="none" w:sz="0" w:space="0" w:color="auto"/>
                    <w:right w:val="none" w:sz="0" w:space="0" w:color="auto"/>
                  </w:divBdr>
                </w:div>
                <w:div w:id="3141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3118">
          <w:marLeft w:val="0"/>
          <w:marRight w:val="0"/>
          <w:marTop w:val="0"/>
          <w:marBottom w:val="0"/>
          <w:divBdr>
            <w:top w:val="none" w:sz="0" w:space="0" w:color="auto"/>
            <w:left w:val="none" w:sz="0" w:space="0" w:color="auto"/>
            <w:bottom w:val="none" w:sz="0" w:space="0" w:color="auto"/>
            <w:right w:val="none" w:sz="0" w:space="0" w:color="auto"/>
          </w:divBdr>
          <w:divsChild>
            <w:div w:id="522279418">
              <w:marLeft w:val="0"/>
              <w:marRight w:val="0"/>
              <w:marTop w:val="0"/>
              <w:marBottom w:val="0"/>
              <w:divBdr>
                <w:top w:val="none" w:sz="0" w:space="0" w:color="auto"/>
                <w:left w:val="none" w:sz="0" w:space="0" w:color="auto"/>
                <w:bottom w:val="none" w:sz="0" w:space="0" w:color="auto"/>
                <w:right w:val="none" w:sz="0" w:space="0" w:color="auto"/>
              </w:divBdr>
            </w:div>
            <w:div w:id="1555776048">
              <w:marLeft w:val="0"/>
              <w:marRight w:val="0"/>
              <w:marTop w:val="0"/>
              <w:marBottom w:val="0"/>
              <w:divBdr>
                <w:top w:val="none" w:sz="0" w:space="0" w:color="auto"/>
                <w:left w:val="none" w:sz="0" w:space="0" w:color="auto"/>
                <w:bottom w:val="none" w:sz="0" w:space="0" w:color="auto"/>
                <w:right w:val="none" w:sz="0" w:space="0" w:color="auto"/>
              </w:divBdr>
            </w:div>
          </w:divsChild>
        </w:div>
        <w:div w:id="683476367">
          <w:marLeft w:val="0"/>
          <w:marRight w:val="0"/>
          <w:marTop w:val="0"/>
          <w:marBottom w:val="0"/>
          <w:divBdr>
            <w:top w:val="none" w:sz="0" w:space="0" w:color="auto"/>
            <w:left w:val="none" w:sz="0" w:space="0" w:color="auto"/>
            <w:bottom w:val="none" w:sz="0" w:space="0" w:color="auto"/>
            <w:right w:val="none" w:sz="0" w:space="0" w:color="auto"/>
          </w:divBdr>
        </w:div>
        <w:div w:id="32285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1.10.2021 14:31:55"/>
    <f:field ref="objchangedby" par="" text="Administrator, System"/>
    <f:field ref="objmodifiedat" par="" text="11.10.2021 14:31:56"/>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B28BCF1-B24E-4CF0-A4EC-082D6AC3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1906</Words>
  <Characters>10866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2024-08-07T13:00:00Z</dcterms:created>
  <dcterms:modified xsi:type="dcterms:W3CDTF">2024-08-08T09:07:00Z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Poslanecký návrh - 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Právo sociálneho zabezpečenia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Matúš Michalík</vt:lpwstr>
  </property>
  <property fmtid="{D5CDD505-2E9C-101B-9397-08002B2CF9AE}" pid="9" name="FSC#SKEDITIONSLOVLEX@103.510:zodppredkladatel">
    <vt:lpwstr>Bc. Milan Krajniak</vt:lpwstr>
  </property>
  <property fmtid="{D5CDD505-2E9C-101B-9397-08002B2CF9AE}" pid="10" name="FSC#SKEDITIONSLOVLEX@103.510:nazovpredpis">
    <vt:lpwstr> Návrh poslancov Národnej rady Slovenskej republiky Petry Krištúfkovej, Jany Žitňanskej, Lucie Drábikovej, Jozefa Hlinku a Vladimíry Marcinkovej na vydanie zákona, ktorým sa mení a dopĺňa zákon č. 571/2009 Z. z. o rodičovskom príspevku v znení neskorších </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na základe § 70 ods. 2 zákona Národnej rady Slovenskej republiky č. 350/1996 Z. z.	o rokovacom poriadku Národnej rady Slovenskej republiky</vt:lpwstr>
  </property>
  <property fmtid="{D5CDD505-2E9C-101B-9397-08002B2CF9AE}" pid="16" name="FSC#SKEDITIONSLOVLEX@103.510:plnynazovpredpis">
    <vt:lpwstr> Návrh poslancov Národnej rady Slovenskej republiky Petry Krištúfkovej, Jany Žitňanskej, Lucie Drábikovej, Jozefa Hlinku a Vladimíry Marcinkovej na vydanie zákona, ktorým sa mení a dopĺňa zákon č. 571/2009 Z. z. o rodičovskom príspevku v znení neskorších </vt:lpwstr>
  </property>
  <property fmtid="{D5CDD505-2E9C-101B-9397-08002B2CF9AE}" pid="17" name="FSC#SKEDITIONSLOVLEX@103.510:rezortcislopredpis">
    <vt:lpwstr>77326/2021-M_OPVA </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LP/2021/567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vt:lpwstr>
  </property>
  <property fmtid="{D5CDD505-2E9C-101B-9397-08002B2CF9AE}" pid="127" name="FSC#SKEDITIONSLOVLEX@103.510:AttrStrListDocPropUznesenieNaVedomie">
    <vt:lpwstr>predseda Národnej rady SR</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justify;"&gt;Na základe § 70 ods. 2 zákona Národnej rady Slovenskej republiky č. 350/1996 Z. z. o rokovacom poriadku Národnej rady Slovenskej republiky Ministerstvo práce, sociálnych vecí a rodiny Slovenskej republiky (ďalej len ,,minis</vt:lpwstr>
  </property>
  <property fmtid="{D5CDD505-2E9C-101B-9397-08002B2CF9AE}" pid="130" name="FSC#COOSYSTEM@1.1:Container">
    <vt:lpwstr>COO.2145.1000.3.4608034</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predpisov (tlač 660)</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predpisov (tlač 660)</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ministra práce, sociálnych vecí a rodiny Slovenskej republiky</vt:lpwstr>
  </property>
  <property fmtid="{D5CDD505-2E9C-101B-9397-08002B2CF9AE}" pid="146" name="FSC#SKEDITIONSLOVLEX@103.510:funkciaZodpPredDativ">
    <vt:lpwstr>ministrovi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Bc. Milan Krajniak_x000d_
minister práce, sociálnych vecí a rodiny Slovenskej republiky</vt:lpwstr>
  </property>
  <property fmtid="{D5CDD505-2E9C-101B-9397-08002B2CF9AE}" pid="151" name="FSC#SKEDITIONSLOVLEX@103.510:aktualnyrok">
    <vt:lpwstr>2021</vt:lpwstr>
  </property>
  <property fmtid="{D5CDD505-2E9C-101B-9397-08002B2CF9AE}" pid="152" name="FSC#SKEDITIONSLOVLEX@103.510:vytvorenedna">
    <vt:lpwstr>11. 10. 2021</vt:lpwstr>
  </property>
</Properties>
</file>