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2B" w:rsidRPr="00FA24E0" w:rsidRDefault="0095062B" w:rsidP="0095062B">
      <w:pPr>
        <w:spacing w:after="0" w:line="240" w:lineRule="auto"/>
        <w:jc w:val="center"/>
        <w:rPr>
          <w:rFonts w:ascii="Times New Roman" w:eastAsia="Times New Roman" w:hAnsi="Times New Roman"/>
          <w:b/>
          <w:bCs/>
          <w:sz w:val="28"/>
          <w:szCs w:val="28"/>
          <w:lang w:eastAsia="sk-SK"/>
        </w:rPr>
      </w:pPr>
      <w:r w:rsidRPr="00FA24E0">
        <w:rPr>
          <w:rFonts w:ascii="Times New Roman" w:eastAsia="Times New Roman" w:hAnsi="Times New Roman"/>
          <w:b/>
          <w:bCs/>
          <w:sz w:val="28"/>
          <w:szCs w:val="28"/>
          <w:lang w:eastAsia="sk-SK"/>
        </w:rPr>
        <w:t>Analýza vplyvov na rozpočet verejnej správy,</w:t>
      </w:r>
    </w:p>
    <w:p w:rsidR="0095062B" w:rsidRPr="00FA24E0" w:rsidRDefault="0095062B" w:rsidP="0095062B">
      <w:pPr>
        <w:spacing w:after="0" w:line="240" w:lineRule="auto"/>
        <w:jc w:val="center"/>
        <w:rPr>
          <w:rFonts w:ascii="Times New Roman" w:eastAsia="Times New Roman" w:hAnsi="Times New Roman"/>
          <w:b/>
          <w:bCs/>
          <w:sz w:val="28"/>
          <w:szCs w:val="28"/>
          <w:lang w:eastAsia="sk-SK"/>
        </w:rPr>
      </w:pPr>
      <w:r w:rsidRPr="00FA24E0">
        <w:rPr>
          <w:rFonts w:ascii="Times New Roman" w:eastAsia="Times New Roman" w:hAnsi="Times New Roman"/>
          <w:b/>
          <w:bCs/>
          <w:sz w:val="28"/>
          <w:szCs w:val="28"/>
          <w:lang w:eastAsia="sk-SK"/>
        </w:rPr>
        <w:t>na zamestnanosť vo verejnej správe a financovanie návrhu</w:t>
      </w:r>
    </w:p>
    <w:p w:rsidR="0095062B" w:rsidRPr="00FA24E0" w:rsidRDefault="0095062B" w:rsidP="0095062B">
      <w:pPr>
        <w:spacing w:after="0" w:line="240" w:lineRule="auto"/>
        <w:rPr>
          <w:rFonts w:ascii="Times New Roman" w:eastAsia="Times New Roman" w:hAnsi="Times New Roman"/>
          <w:b/>
          <w:bCs/>
          <w:sz w:val="24"/>
          <w:szCs w:val="24"/>
          <w:lang w:eastAsia="sk-SK"/>
        </w:rPr>
      </w:pPr>
    </w:p>
    <w:p w:rsidR="0095062B" w:rsidRPr="00FA24E0" w:rsidRDefault="0095062B" w:rsidP="0095062B">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2.1 Zhrnutie vplyvov na rozpočet verejnej správy v návrhu</w:t>
      </w:r>
    </w:p>
    <w:p w:rsidR="0095062B" w:rsidRPr="00FA24E0" w:rsidRDefault="0095062B" w:rsidP="0095062B">
      <w:pPr>
        <w:spacing w:after="0" w:line="240" w:lineRule="auto"/>
        <w:jc w:val="right"/>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Tabuľka č. 1 /A</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2"/>
        <w:gridCol w:w="1267"/>
        <w:gridCol w:w="1267"/>
        <w:gridCol w:w="1267"/>
        <w:gridCol w:w="1267"/>
      </w:tblGrid>
      <w:tr w:rsidR="0095062B" w:rsidRPr="00FA24E0" w:rsidTr="00B40E43">
        <w:trPr>
          <w:cantSplit/>
          <w:trHeight w:val="194"/>
          <w:jc w:val="center"/>
        </w:trPr>
        <w:tc>
          <w:tcPr>
            <w:tcW w:w="5942" w:type="dxa"/>
            <w:vMerge w:val="restart"/>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bookmarkStart w:id="0" w:name="OLE_LINK1"/>
            <w:r w:rsidRPr="00FA24E0">
              <w:rPr>
                <w:rFonts w:ascii="Times New Roman" w:eastAsia="Times New Roman" w:hAnsi="Times New Roman"/>
                <w:b/>
                <w:bCs/>
                <w:szCs w:val="24"/>
                <w:lang w:eastAsia="sk-SK"/>
              </w:rPr>
              <w:t>Vplyvy na rozpočet verejnej správy</w:t>
            </w:r>
          </w:p>
        </w:tc>
        <w:tc>
          <w:tcPr>
            <w:tcW w:w="5068" w:type="dxa"/>
            <w:gridSpan w:val="4"/>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Vplyv na rozpočet verejnej správy (v eurách)</w:t>
            </w:r>
          </w:p>
        </w:tc>
      </w:tr>
      <w:tr w:rsidR="0095062B" w:rsidRPr="00FA24E0" w:rsidTr="00B40E43">
        <w:trPr>
          <w:cantSplit/>
          <w:trHeight w:val="70"/>
          <w:jc w:val="center"/>
        </w:trPr>
        <w:tc>
          <w:tcPr>
            <w:tcW w:w="5942" w:type="dxa"/>
            <w:vMerge/>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67" w:type="dxa"/>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2024</w:t>
            </w:r>
          </w:p>
        </w:tc>
        <w:tc>
          <w:tcPr>
            <w:tcW w:w="1267" w:type="dxa"/>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2025</w:t>
            </w:r>
          </w:p>
        </w:tc>
        <w:tc>
          <w:tcPr>
            <w:tcW w:w="1267" w:type="dxa"/>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2026</w:t>
            </w:r>
          </w:p>
        </w:tc>
        <w:tc>
          <w:tcPr>
            <w:tcW w:w="1267" w:type="dxa"/>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2027</w:t>
            </w:r>
          </w:p>
        </w:tc>
      </w:tr>
      <w:tr w:rsidR="006F6AA1" w:rsidRPr="00FA24E0" w:rsidTr="00207A7A">
        <w:trPr>
          <w:trHeight w:val="70"/>
          <w:jc w:val="center"/>
        </w:trPr>
        <w:tc>
          <w:tcPr>
            <w:tcW w:w="5942" w:type="dxa"/>
            <w:shd w:val="clear" w:color="auto" w:fill="C0C0C0"/>
            <w:noWrap/>
            <w:vAlign w:val="center"/>
          </w:tcPr>
          <w:p w:rsidR="006F6AA1" w:rsidRPr="00FA24E0" w:rsidRDefault="006F6AA1" w:rsidP="006F6AA1">
            <w:pPr>
              <w:spacing w:after="0" w:line="240" w:lineRule="auto"/>
              <w:rPr>
                <w:rFonts w:ascii="Times New Roman" w:eastAsia="Times New Roman" w:hAnsi="Times New Roman"/>
                <w:szCs w:val="24"/>
                <w:lang w:eastAsia="sk-SK"/>
              </w:rPr>
            </w:pPr>
            <w:r w:rsidRPr="00FA24E0">
              <w:rPr>
                <w:rFonts w:ascii="Times New Roman" w:eastAsia="Times New Roman" w:hAnsi="Times New Roman"/>
                <w:b/>
                <w:bCs/>
                <w:szCs w:val="24"/>
                <w:lang w:eastAsia="sk-SK"/>
              </w:rPr>
              <w:t>Príjmy verejnej správy celkom</w:t>
            </w:r>
          </w:p>
        </w:tc>
        <w:tc>
          <w:tcPr>
            <w:tcW w:w="1267" w:type="dxa"/>
            <w:shd w:val="clear" w:color="auto" w:fill="C0C0C0"/>
            <w:vAlign w:val="center"/>
          </w:tcPr>
          <w:p w:rsidR="006F6AA1" w:rsidRPr="00FA24E0" w:rsidRDefault="006F6AA1" w:rsidP="006F6AA1">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0</w:t>
            </w:r>
          </w:p>
        </w:tc>
        <w:tc>
          <w:tcPr>
            <w:tcW w:w="1267" w:type="dxa"/>
            <w:tcBorders>
              <w:top w:val="nil"/>
              <w:left w:val="nil"/>
              <w:bottom w:val="single" w:sz="8" w:space="0" w:color="auto"/>
              <w:right w:val="single" w:sz="4" w:space="0" w:color="auto"/>
            </w:tcBorders>
            <w:shd w:val="clear" w:color="auto" w:fill="BFBFBF" w:themeFill="background1" w:themeFillShade="BF"/>
            <w:vAlign w:val="bottom"/>
          </w:tcPr>
          <w:p w:rsidR="006F6AA1" w:rsidRPr="00FA24E0" w:rsidRDefault="006F6AA1"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szCs w:val="40"/>
                <w:lang w:eastAsia="sk-SK"/>
              </w:rPr>
              <w:t xml:space="preserve">– </w:t>
            </w:r>
            <w:r w:rsidRPr="00FA24E0">
              <w:rPr>
                <w:rFonts w:ascii="Times New Roman" w:eastAsia="Times New Roman" w:hAnsi="Times New Roman"/>
                <w:b/>
                <w:sz w:val="24"/>
                <w:szCs w:val="40"/>
                <w:lang w:eastAsia="sk-SK"/>
              </w:rPr>
              <w:t>7 722 000</w:t>
            </w:r>
          </w:p>
        </w:tc>
        <w:tc>
          <w:tcPr>
            <w:tcW w:w="1267" w:type="dxa"/>
            <w:tcBorders>
              <w:top w:val="nil"/>
              <w:left w:val="nil"/>
              <w:bottom w:val="single" w:sz="8" w:space="0" w:color="auto"/>
              <w:right w:val="single" w:sz="4" w:space="0" w:color="auto"/>
            </w:tcBorders>
            <w:shd w:val="clear" w:color="auto" w:fill="BFBFBF" w:themeFill="background1" w:themeFillShade="BF"/>
            <w:vAlign w:val="bottom"/>
          </w:tcPr>
          <w:p w:rsidR="006F6AA1" w:rsidRPr="00FA24E0" w:rsidRDefault="006F6AA1"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szCs w:val="40"/>
                <w:lang w:eastAsia="sk-SK"/>
              </w:rPr>
              <w:t xml:space="preserve">– </w:t>
            </w:r>
            <w:r w:rsidRPr="00FA24E0">
              <w:rPr>
                <w:rFonts w:ascii="Times New Roman" w:eastAsia="Times New Roman" w:hAnsi="Times New Roman"/>
                <w:b/>
                <w:sz w:val="24"/>
                <w:szCs w:val="40"/>
                <w:lang w:eastAsia="sk-SK"/>
              </w:rPr>
              <w:t>9 120 000</w:t>
            </w:r>
          </w:p>
        </w:tc>
        <w:tc>
          <w:tcPr>
            <w:tcW w:w="1267" w:type="dxa"/>
            <w:tcBorders>
              <w:top w:val="nil"/>
              <w:left w:val="nil"/>
              <w:bottom w:val="single" w:sz="8" w:space="0" w:color="auto"/>
              <w:right w:val="single" w:sz="8" w:space="0" w:color="auto"/>
            </w:tcBorders>
            <w:shd w:val="clear" w:color="auto" w:fill="BFBFBF" w:themeFill="background1" w:themeFillShade="BF"/>
            <w:vAlign w:val="bottom"/>
          </w:tcPr>
          <w:p w:rsidR="006F6AA1" w:rsidRPr="00FA24E0" w:rsidRDefault="006F6AA1"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szCs w:val="40"/>
                <w:lang w:eastAsia="sk-SK"/>
              </w:rPr>
              <w:t xml:space="preserve">– </w:t>
            </w:r>
            <w:r w:rsidRPr="00FA24E0">
              <w:rPr>
                <w:rFonts w:ascii="Times New Roman" w:eastAsia="Times New Roman" w:hAnsi="Times New Roman"/>
                <w:b/>
                <w:sz w:val="24"/>
                <w:szCs w:val="40"/>
                <w:lang w:eastAsia="sk-SK"/>
              </w:rPr>
              <w:t>9 624 000</w:t>
            </w:r>
          </w:p>
        </w:tc>
      </w:tr>
      <w:tr w:rsidR="0095062B" w:rsidRPr="00FA24E0" w:rsidTr="00B40E43">
        <w:trPr>
          <w:trHeight w:val="132"/>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v tom: za každý subjekt verejnej správy zvlášť</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xml:space="preserve">z toho:  </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ŠR</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ind w:left="259"/>
              <w:rPr>
                <w:rFonts w:ascii="Times New Roman" w:eastAsia="Times New Roman" w:hAnsi="Times New Roman"/>
                <w:b/>
                <w:bCs/>
                <w:i/>
                <w:iCs/>
                <w:szCs w:val="24"/>
                <w:lang w:eastAsia="sk-SK"/>
              </w:rPr>
            </w:pPr>
            <w:r w:rsidRPr="00FA24E0">
              <w:rPr>
                <w:rFonts w:ascii="Times New Roman" w:eastAsia="Times New Roman" w:hAnsi="Times New Roman"/>
                <w:bCs/>
                <w:i/>
                <w:iCs/>
                <w:szCs w:val="24"/>
                <w:lang w:eastAsia="sk-SK"/>
              </w:rPr>
              <w:t>Rozpočtové prostriedky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ind w:left="259"/>
              <w:rPr>
                <w:rFonts w:ascii="Times New Roman" w:eastAsia="Times New Roman" w:hAnsi="Times New Roman"/>
                <w:bCs/>
                <w:i/>
                <w:iCs/>
                <w:szCs w:val="24"/>
                <w:lang w:eastAsia="sk-SK"/>
              </w:rPr>
            </w:pPr>
            <w:r w:rsidRPr="00FA24E0">
              <w:rPr>
                <w:rFonts w:ascii="Times New Roman" w:eastAsia="Times New Roman" w:hAnsi="Times New Roman"/>
                <w:bCs/>
                <w:i/>
                <w:iCs/>
                <w:szCs w:val="24"/>
                <w:lang w:eastAsia="sk-SK"/>
              </w:rPr>
              <w:t>EÚ zdroje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obce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vyššie územné celky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B40E43" w:rsidRPr="00FA24E0" w:rsidTr="00B40E43">
        <w:trPr>
          <w:trHeight w:val="125"/>
          <w:jc w:val="center"/>
        </w:trPr>
        <w:tc>
          <w:tcPr>
            <w:tcW w:w="5942" w:type="dxa"/>
            <w:noWrap/>
            <w:vAlign w:val="center"/>
          </w:tcPr>
          <w:p w:rsidR="00B40E43" w:rsidRPr="00FA24E0" w:rsidRDefault="00B40E43"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ostatné subjekty verejnej správy</w:t>
            </w:r>
          </w:p>
        </w:tc>
        <w:tc>
          <w:tcPr>
            <w:tcW w:w="1267" w:type="dxa"/>
            <w:noWrap/>
            <w:vAlign w:val="center"/>
          </w:tcPr>
          <w:p w:rsidR="00B40E43" w:rsidRPr="00FA24E0" w:rsidRDefault="00B40E43"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bottom"/>
          </w:tcPr>
          <w:p w:rsidR="00B40E43" w:rsidRPr="00FA24E0" w:rsidRDefault="00B40E43"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xml:space="preserve">– 7 </w:t>
            </w:r>
            <w:r w:rsidR="006F6AA1" w:rsidRPr="00FA24E0">
              <w:rPr>
                <w:rFonts w:ascii="Times New Roman" w:eastAsia="Times New Roman" w:hAnsi="Times New Roman"/>
                <w:szCs w:val="40"/>
                <w:lang w:eastAsia="sk-SK"/>
              </w:rPr>
              <w:t>722</w:t>
            </w:r>
            <w:r w:rsidRPr="00FA24E0">
              <w:rPr>
                <w:rFonts w:ascii="Times New Roman" w:eastAsia="Times New Roman" w:hAnsi="Times New Roman"/>
                <w:szCs w:val="40"/>
                <w:lang w:eastAsia="sk-SK"/>
              </w:rPr>
              <w:t xml:space="preserve"> </w:t>
            </w:r>
            <w:r w:rsidR="006F6AA1" w:rsidRPr="00FA24E0">
              <w:rPr>
                <w:rFonts w:ascii="Times New Roman" w:eastAsia="Times New Roman" w:hAnsi="Times New Roman"/>
                <w:szCs w:val="40"/>
                <w:lang w:eastAsia="sk-SK"/>
              </w:rPr>
              <w:t>000</w:t>
            </w:r>
          </w:p>
        </w:tc>
        <w:tc>
          <w:tcPr>
            <w:tcW w:w="1267" w:type="dxa"/>
            <w:noWrap/>
            <w:vAlign w:val="bottom"/>
          </w:tcPr>
          <w:p w:rsidR="00B40E43" w:rsidRPr="00FA24E0" w:rsidRDefault="00B40E43"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xml:space="preserve">– 9 </w:t>
            </w:r>
            <w:r w:rsidR="006F6AA1" w:rsidRPr="00FA24E0">
              <w:rPr>
                <w:rFonts w:ascii="Times New Roman" w:eastAsia="Times New Roman" w:hAnsi="Times New Roman"/>
                <w:szCs w:val="40"/>
                <w:lang w:eastAsia="sk-SK"/>
              </w:rPr>
              <w:t>120</w:t>
            </w:r>
            <w:r w:rsidRPr="00FA24E0">
              <w:rPr>
                <w:rFonts w:ascii="Times New Roman" w:eastAsia="Times New Roman" w:hAnsi="Times New Roman"/>
                <w:szCs w:val="40"/>
                <w:lang w:eastAsia="sk-SK"/>
              </w:rPr>
              <w:t xml:space="preserve"> 000</w:t>
            </w:r>
          </w:p>
        </w:tc>
        <w:tc>
          <w:tcPr>
            <w:tcW w:w="1267" w:type="dxa"/>
            <w:noWrap/>
            <w:vAlign w:val="bottom"/>
          </w:tcPr>
          <w:p w:rsidR="00B40E43" w:rsidRPr="00FA24E0" w:rsidRDefault="00B40E43"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xml:space="preserve">– 9 </w:t>
            </w:r>
            <w:r w:rsidR="006F6AA1" w:rsidRPr="00FA24E0">
              <w:rPr>
                <w:rFonts w:ascii="Times New Roman" w:eastAsia="Times New Roman" w:hAnsi="Times New Roman"/>
                <w:szCs w:val="40"/>
                <w:lang w:eastAsia="sk-SK"/>
              </w:rPr>
              <w:t>624</w:t>
            </w:r>
            <w:r w:rsidRPr="00FA24E0">
              <w:rPr>
                <w:rFonts w:ascii="Times New Roman" w:eastAsia="Times New Roman" w:hAnsi="Times New Roman"/>
                <w:szCs w:val="40"/>
                <w:lang w:eastAsia="sk-SK"/>
              </w:rPr>
              <w:t xml:space="preserve"> 000</w:t>
            </w:r>
          </w:p>
        </w:tc>
      </w:tr>
      <w:tr w:rsidR="006F6AA1" w:rsidRPr="00FA24E0" w:rsidTr="00B40E43">
        <w:trPr>
          <w:trHeight w:val="125"/>
          <w:jc w:val="center"/>
        </w:trPr>
        <w:tc>
          <w:tcPr>
            <w:tcW w:w="5942" w:type="dxa"/>
            <w:noWrap/>
            <w:vAlign w:val="center"/>
          </w:tcPr>
          <w:p w:rsidR="006F6AA1" w:rsidRPr="00FA24E0" w:rsidRDefault="006F6AA1" w:rsidP="006F6AA1">
            <w:pPr>
              <w:pStyle w:val="Odsekzoznamu"/>
              <w:numPr>
                <w:ilvl w:val="0"/>
                <w:numId w:val="12"/>
              </w:numPr>
              <w:contextualSpacing/>
              <w:rPr>
                <w:bCs/>
                <w:i/>
                <w:iCs/>
                <w:lang w:eastAsia="sk-SK"/>
              </w:rPr>
            </w:pPr>
            <w:r w:rsidRPr="00FA24E0">
              <w:rPr>
                <w:bCs/>
                <w:i/>
                <w:iCs/>
                <w:lang w:eastAsia="sk-SK"/>
              </w:rPr>
              <w:t>vplyv na rozpočet verejného zdravotného poistenia</w:t>
            </w:r>
          </w:p>
        </w:tc>
        <w:tc>
          <w:tcPr>
            <w:tcW w:w="1267" w:type="dxa"/>
            <w:noWrap/>
            <w:vAlign w:val="center"/>
          </w:tcPr>
          <w:p w:rsidR="006F6AA1" w:rsidRPr="00FA24E0" w:rsidRDefault="006F6AA1" w:rsidP="006F6AA1">
            <w:pPr>
              <w:spacing w:after="0" w:line="240" w:lineRule="auto"/>
              <w:jc w:val="right"/>
              <w:rPr>
                <w:rFonts w:ascii="Times New Roman" w:hAnsi="Times New Roman"/>
                <w:b/>
                <w:bCs/>
                <w:iCs/>
                <w:sz w:val="20"/>
              </w:rPr>
            </w:pPr>
            <w:r w:rsidRPr="00FA24E0">
              <w:rPr>
                <w:rFonts w:ascii="Times New Roman" w:hAnsi="Times New Roman"/>
                <w:b/>
                <w:bCs/>
                <w:iCs/>
                <w:sz w:val="20"/>
              </w:rPr>
              <w:t>0</w:t>
            </w:r>
          </w:p>
        </w:tc>
        <w:tc>
          <w:tcPr>
            <w:tcW w:w="1267" w:type="dxa"/>
            <w:noWrap/>
            <w:vAlign w:val="bottom"/>
          </w:tcPr>
          <w:p w:rsidR="006F6AA1" w:rsidRPr="00FA24E0" w:rsidRDefault="006F6AA1"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r>
      <w:tr w:rsidR="0095062B" w:rsidRPr="00FA24E0" w:rsidTr="00B40E43">
        <w:trPr>
          <w:trHeight w:val="125"/>
          <w:jc w:val="center"/>
        </w:trPr>
        <w:tc>
          <w:tcPr>
            <w:tcW w:w="5942" w:type="dxa"/>
            <w:shd w:val="clear" w:color="auto" w:fill="C0C0C0"/>
            <w:noWrap/>
            <w:vAlign w:val="center"/>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Výdavky verejnej správy celkom</w:t>
            </w:r>
          </w:p>
        </w:tc>
        <w:tc>
          <w:tcPr>
            <w:tcW w:w="1267" w:type="dxa"/>
            <w:shd w:val="clear" w:color="auto" w:fill="C0C0C0"/>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BFBFBF" w:themeFill="background1" w:themeFillShade="BF"/>
            <w:noWrap/>
          </w:tcPr>
          <w:p w:rsidR="0095062B" w:rsidRPr="00FA24E0" w:rsidRDefault="0095062B" w:rsidP="006F6AA1">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 xml:space="preserve">– 15 </w:t>
            </w:r>
            <w:r w:rsidR="006F6AA1" w:rsidRPr="00FA24E0">
              <w:rPr>
                <w:rFonts w:ascii="Times New Roman" w:eastAsia="Times New Roman" w:hAnsi="Times New Roman"/>
                <w:b/>
                <w:bCs/>
                <w:sz w:val="20"/>
                <w:szCs w:val="24"/>
                <w:lang w:eastAsia="sk-SK"/>
              </w:rPr>
              <w:t>444</w:t>
            </w:r>
            <w:r w:rsidRPr="00FA24E0">
              <w:rPr>
                <w:rFonts w:ascii="Times New Roman" w:eastAsia="Times New Roman" w:hAnsi="Times New Roman"/>
                <w:b/>
                <w:bCs/>
                <w:sz w:val="20"/>
                <w:szCs w:val="24"/>
                <w:lang w:eastAsia="sk-SK"/>
              </w:rPr>
              <w:t xml:space="preserve"> </w:t>
            </w:r>
            <w:r w:rsidR="006F6AA1" w:rsidRPr="00FA24E0">
              <w:rPr>
                <w:rFonts w:ascii="Times New Roman" w:eastAsia="Times New Roman" w:hAnsi="Times New Roman"/>
                <w:b/>
                <w:bCs/>
                <w:sz w:val="20"/>
                <w:szCs w:val="24"/>
                <w:lang w:eastAsia="sk-SK"/>
              </w:rPr>
              <w:t>000</w:t>
            </w:r>
          </w:p>
        </w:tc>
        <w:tc>
          <w:tcPr>
            <w:tcW w:w="1267" w:type="dxa"/>
            <w:shd w:val="clear" w:color="auto" w:fill="BFBFBF" w:themeFill="background1" w:themeFillShade="BF"/>
            <w:noWrap/>
          </w:tcPr>
          <w:p w:rsidR="0095062B" w:rsidRPr="00FA24E0" w:rsidRDefault="0095062B" w:rsidP="006F6AA1">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 xml:space="preserve">–18 </w:t>
            </w:r>
            <w:r w:rsidR="006F6AA1" w:rsidRPr="00FA24E0">
              <w:rPr>
                <w:rFonts w:ascii="Times New Roman" w:eastAsia="Times New Roman" w:hAnsi="Times New Roman"/>
                <w:b/>
                <w:bCs/>
                <w:sz w:val="20"/>
                <w:szCs w:val="24"/>
                <w:lang w:eastAsia="sk-SK"/>
              </w:rPr>
              <w:t>240</w:t>
            </w:r>
            <w:r w:rsidRPr="00FA24E0">
              <w:rPr>
                <w:rFonts w:ascii="Times New Roman" w:eastAsia="Times New Roman" w:hAnsi="Times New Roman"/>
                <w:b/>
                <w:bCs/>
                <w:sz w:val="20"/>
                <w:szCs w:val="24"/>
                <w:lang w:eastAsia="sk-SK"/>
              </w:rPr>
              <w:t xml:space="preserve"> 000</w:t>
            </w:r>
          </w:p>
        </w:tc>
        <w:tc>
          <w:tcPr>
            <w:tcW w:w="1267" w:type="dxa"/>
            <w:shd w:val="clear" w:color="auto" w:fill="BFBFBF" w:themeFill="background1" w:themeFillShade="BF"/>
            <w:noWrap/>
          </w:tcPr>
          <w:p w:rsidR="0095062B" w:rsidRPr="00FA24E0" w:rsidRDefault="0095062B" w:rsidP="006F6AA1">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 xml:space="preserve">– 19 </w:t>
            </w:r>
            <w:r w:rsidR="006F6AA1" w:rsidRPr="00FA24E0">
              <w:rPr>
                <w:rFonts w:ascii="Times New Roman" w:eastAsia="Times New Roman" w:hAnsi="Times New Roman"/>
                <w:b/>
                <w:bCs/>
                <w:sz w:val="20"/>
                <w:szCs w:val="24"/>
                <w:lang w:eastAsia="sk-SK"/>
              </w:rPr>
              <w:t>248</w:t>
            </w:r>
            <w:r w:rsidRPr="00FA24E0">
              <w:rPr>
                <w:rFonts w:ascii="Times New Roman" w:eastAsia="Times New Roman" w:hAnsi="Times New Roman"/>
                <w:b/>
                <w:bCs/>
                <w:sz w:val="20"/>
                <w:szCs w:val="24"/>
                <w:lang w:eastAsia="sk-SK"/>
              </w:rPr>
              <w:t xml:space="preserve"> 000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v tom: za každý subjekt verejnej správy / program zvlášť</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xml:space="preserve">z toho: </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p>
        </w:tc>
      </w:tr>
      <w:tr w:rsidR="006F6AA1" w:rsidRPr="00FA24E0" w:rsidTr="00B40E43">
        <w:trPr>
          <w:trHeight w:val="70"/>
          <w:jc w:val="center"/>
        </w:trPr>
        <w:tc>
          <w:tcPr>
            <w:tcW w:w="5942" w:type="dxa"/>
            <w:noWrap/>
            <w:vAlign w:val="center"/>
          </w:tcPr>
          <w:p w:rsidR="006F6AA1" w:rsidRPr="00FA24E0" w:rsidRDefault="006F6AA1" w:rsidP="006F6AA1">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ŠR</w:t>
            </w:r>
          </w:p>
        </w:tc>
        <w:tc>
          <w:tcPr>
            <w:tcW w:w="1267" w:type="dxa"/>
            <w:noWrap/>
            <w:vAlign w:val="center"/>
          </w:tcPr>
          <w:p w:rsidR="006F6AA1" w:rsidRPr="00FA24E0" w:rsidRDefault="006F6AA1" w:rsidP="006F6AA1">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bottom"/>
          </w:tcPr>
          <w:p w:rsidR="006F6AA1" w:rsidRPr="00FA24E0" w:rsidRDefault="006F6AA1"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r>
      <w:tr w:rsidR="006F6AA1" w:rsidRPr="00FA24E0" w:rsidTr="00B40E43">
        <w:trPr>
          <w:trHeight w:val="70"/>
          <w:jc w:val="center"/>
        </w:trPr>
        <w:tc>
          <w:tcPr>
            <w:tcW w:w="5942" w:type="dxa"/>
            <w:noWrap/>
            <w:vAlign w:val="center"/>
          </w:tcPr>
          <w:p w:rsidR="006F6AA1" w:rsidRPr="00FA24E0" w:rsidRDefault="006F6AA1" w:rsidP="006F6AA1">
            <w:pPr>
              <w:spacing w:after="0" w:line="240" w:lineRule="auto"/>
              <w:ind w:left="259"/>
              <w:rPr>
                <w:rFonts w:ascii="Times New Roman" w:eastAsia="Times New Roman" w:hAnsi="Times New Roman"/>
                <w:b/>
                <w:bCs/>
                <w:i/>
                <w:iCs/>
                <w:szCs w:val="24"/>
                <w:lang w:eastAsia="sk-SK"/>
              </w:rPr>
            </w:pPr>
            <w:r w:rsidRPr="00FA24E0">
              <w:rPr>
                <w:rFonts w:ascii="Times New Roman" w:eastAsia="Times New Roman" w:hAnsi="Times New Roman"/>
                <w:bCs/>
                <w:i/>
                <w:iCs/>
                <w:szCs w:val="24"/>
                <w:lang w:eastAsia="sk-SK"/>
              </w:rPr>
              <w:t>Rozpočtové prostriedky (platba za poistencov štátu)</w:t>
            </w:r>
          </w:p>
        </w:tc>
        <w:tc>
          <w:tcPr>
            <w:tcW w:w="1267" w:type="dxa"/>
            <w:noWrap/>
            <w:vAlign w:val="center"/>
          </w:tcPr>
          <w:p w:rsidR="006F6AA1" w:rsidRPr="00FA24E0" w:rsidRDefault="006F6AA1" w:rsidP="006F6AA1">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bottom"/>
          </w:tcPr>
          <w:p w:rsidR="006F6AA1" w:rsidRPr="00FA24E0" w:rsidRDefault="006F6AA1"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Cs/>
                <w:i/>
                <w:iCs/>
                <w:szCs w:val="24"/>
                <w:lang w:eastAsia="sk-SK"/>
              </w:rPr>
            </w:pPr>
            <w:r w:rsidRPr="00FA24E0">
              <w:rPr>
                <w:rFonts w:ascii="Times New Roman" w:eastAsia="Times New Roman" w:hAnsi="Times New Roman"/>
                <w:bCs/>
                <w:i/>
                <w:iCs/>
                <w:szCs w:val="24"/>
                <w:lang w:eastAsia="sk-SK"/>
              </w:rPr>
              <w:t xml:space="preserve">    EÚ zdroje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Cs/>
                <w:i/>
                <w:iCs/>
                <w:szCs w:val="24"/>
                <w:lang w:eastAsia="sk-SK"/>
              </w:rPr>
            </w:pPr>
            <w:r w:rsidRPr="00FA24E0">
              <w:rPr>
                <w:rFonts w:ascii="Times New Roman" w:eastAsia="Times New Roman" w:hAnsi="Times New Roman"/>
                <w:bCs/>
                <w:i/>
                <w:iCs/>
                <w:szCs w:val="24"/>
                <w:lang w:eastAsia="sk-SK"/>
              </w:rPr>
              <w:t xml:space="preserve">    spolufinancovanie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obce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ind w:left="255"/>
              <w:rPr>
                <w:rFonts w:ascii="Times New Roman" w:eastAsia="Times New Roman" w:hAnsi="Times New Roman"/>
                <w:bCs/>
                <w:i/>
                <w:iCs/>
                <w:szCs w:val="24"/>
                <w:lang w:eastAsia="sk-SK"/>
              </w:rPr>
            </w:pPr>
            <w:r w:rsidRPr="00FA24E0">
              <w:rPr>
                <w:rFonts w:ascii="Times New Roman" w:eastAsia="Times New Roman" w:hAnsi="Times New Roman"/>
                <w:bCs/>
                <w:i/>
                <w:iCs/>
                <w:szCs w:val="24"/>
                <w:lang w:eastAsia="sk-SK"/>
              </w:rPr>
              <w:t>z toho vplyv nových úloh v zmysle ods. 2 Čl. 6 ústavného zákona č. 493/2011 Z. z. o rozpočtovej zodpovednosti</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Cs/>
                <w:iCs/>
                <w:szCs w:val="24"/>
                <w:lang w:eastAsia="sk-SK"/>
              </w:rPr>
            </w:pPr>
            <w:r w:rsidRPr="00FA24E0">
              <w:rPr>
                <w:rFonts w:ascii="Times New Roman" w:eastAsia="Times New Roman" w:hAnsi="Times New Roman"/>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Cs/>
                <w:iCs/>
                <w:szCs w:val="24"/>
                <w:lang w:eastAsia="sk-SK"/>
              </w:rPr>
            </w:pPr>
            <w:r w:rsidRPr="00FA24E0">
              <w:rPr>
                <w:rFonts w:ascii="Times New Roman" w:eastAsia="Times New Roman" w:hAnsi="Times New Roman"/>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Cs/>
                <w:iCs/>
                <w:szCs w:val="24"/>
                <w:lang w:eastAsia="sk-SK"/>
              </w:rPr>
            </w:pPr>
            <w:r w:rsidRPr="00FA24E0">
              <w:rPr>
                <w:rFonts w:ascii="Times New Roman" w:eastAsia="Times New Roman" w:hAnsi="Times New Roman"/>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Cs/>
                <w:iCs/>
                <w:szCs w:val="24"/>
                <w:lang w:eastAsia="sk-SK"/>
              </w:rPr>
            </w:pPr>
            <w:r w:rsidRPr="00FA24E0">
              <w:rPr>
                <w:rFonts w:ascii="Times New Roman" w:eastAsia="Times New Roman" w:hAnsi="Times New Roman"/>
                <w:bCs/>
                <w:iCs/>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vyššie územné celky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125"/>
          <w:jc w:val="center"/>
        </w:trPr>
        <w:tc>
          <w:tcPr>
            <w:tcW w:w="5942" w:type="dxa"/>
            <w:noWrap/>
            <w:vAlign w:val="center"/>
          </w:tcPr>
          <w:p w:rsidR="0095062B" w:rsidRPr="00FA24E0" w:rsidRDefault="0095062B" w:rsidP="00B40E43">
            <w:pPr>
              <w:spacing w:after="0" w:line="240" w:lineRule="auto"/>
              <w:ind w:left="255"/>
              <w:rPr>
                <w:rFonts w:ascii="Times New Roman" w:eastAsia="Times New Roman" w:hAnsi="Times New Roman"/>
                <w:b/>
                <w:bCs/>
                <w:i/>
                <w:iCs/>
                <w:szCs w:val="24"/>
                <w:lang w:eastAsia="sk-SK"/>
              </w:rPr>
            </w:pPr>
            <w:r w:rsidRPr="00FA24E0">
              <w:rPr>
                <w:rFonts w:ascii="Times New Roman" w:eastAsia="Times New Roman" w:hAnsi="Times New Roman"/>
                <w:bCs/>
                <w:i/>
                <w:iCs/>
                <w:szCs w:val="24"/>
                <w:lang w:eastAsia="sk-SK"/>
              </w:rPr>
              <w:t>z toho vplyv nových úloh v zmysle ods. 2 Čl. 6 ústavného zákona č. 493/2011 Z. z. o rozpočtovej zodpovednosti</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Cs/>
                <w:iCs/>
                <w:szCs w:val="24"/>
                <w:lang w:eastAsia="sk-SK"/>
              </w:rPr>
              <w:t>0</w:t>
            </w:r>
          </w:p>
        </w:tc>
      </w:tr>
      <w:tr w:rsidR="006F6AA1" w:rsidRPr="00FA24E0" w:rsidTr="00B40E43">
        <w:trPr>
          <w:trHeight w:val="70"/>
          <w:jc w:val="center"/>
        </w:trPr>
        <w:tc>
          <w:tcPr>
            <w:tcW w:w="5942" w:type="dxa"/>
            <w:noWrap/>
            <w:vAlign w:val="center"/>
          </w:tcPr>
          <w:p w:rsidR="006F6AA1" w:rsidRPr="00FA24E0" w:rsidRDefault="006F6AA1" w:rsidP="006F6AA1">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i/>
                <w:iCs/>
                <w:szCs w:val="24"/>
                <w:lang w:eastAsia="sk-SK"/>
              </w:rPr>
              <w:t>- vplyv na ostatné subjekty verejnej správy</w:t>
            </w:r>
          </w:p>
        </w:tc>
        <w:tc>
          <w:tcPr>
            <w:tcW w:w="1267" w:type="dxa"/>
            <w:noWrap/>
            <w:vAlign w:val="center"/>
          </w:tcPr>
          <w:p w:rsidR="006F6AA1" w:rsidRPr="00FA24E0" w:rsidRDefault="006F6AA1" w:rsidP="006F6AA1">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bottom"/>
          </w:tcPr>
          <w:p w:rsidR="006F6AA1" w:rsidRPr="00FA24E0" w:rsidRDefault="006F6AA1"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r>
      <w:tr w:rsidR="006F6AA1" w:rsidRPr="00FA24E0" w:rsidTr="00B40E43">
        <w:trPr>
          <w:trHeight w:val="70"/>
          <w:jc w:val="center"/>
        </w:trPr>
        <w:tc>
          <w:tcPr>
            <w:tcW w:w="5942" w:type="dxa"/>
            <w:noWrap/>
            <w:vAlign w:val="center"/>
          </w:tcPr>
          <w:p w:rsidR="006F6AA1" w:rsidRPr="00FA24E0" w:rsidRDefault="006F6AA1" w:rsidP="006F6AA1">
            <w:pPr>
              <w:pStyle w:val="Odsekzoznamu"/>
              <w:numPr>
                <w:ilvl w:val="0"/>
                <w:numId w:val="12"/>
              </w:numPr>
              <w:contextualSpacing/>
              <w:rPr>
                <w:bCs/>
                <w:i/>
                <w:iCs/>
                <w:lang w:eastAsia="sk-SK"/>
              </w:rPr>
            </w:pPr>
            <w:r w:rsidRPr="00FA24E0">
              <w:rPr>
                <w:bCs/>
                <w:i/>
                <w:iCs/>
                <w:lang w:eastAsia="sk-SK"/>
              </w:rPr>
              <w:t>vplyv na rozpočet verejného zdravotného poistenia</w:t>
            </w:r>
          </w:p>
        </w:tc>
        <w:tc>
          <w:tcPr>
            <w:tcW w:w="1267" w:type="dxa"/>
            <w:noWrap/>
            <w:vAlign w:val="center"/>
          </w:tcPr>
          <w:p w:rsidR="006F6AA1" w:rsidRPr="00FA24E0" w:rsidRDefault="006F6AA1" w:rsidP="006F6AA1">
            <w:pPr>
              <w:spacing w:after="0" w:line="240" w:lineRule="auto"/>
              <w:jc w:val="right"/>
              <w:rPr>
                <w:rFonts w:ascii="Times New Roman" w:hAnsi="Times New Roman"/>
                <w:b/>
                <w:bCs/>
                <w:iCs/>
                <w:sz w:val="20"/>
              </w:rPr>
            </w:pPr>
            <w:r w:rsidRPr="00FA24E0">
              <w:rPr>
                <w:rFonts w:ascii="Times New Roman" w:eastAsia="Times New Roman" w:hAnsi="Times New Roman"/>
                <w:b/>
                <w:bCs/>
                <w:sz w:val="20"/>
                <w:lang w:eastAsia="sk-SK"/>
              </w:rPr>
              <w:t>0</w:t>
            </w:r>
          </w:p>
        </w:tc>
        <w:tc>
          <w:tcPr>
            <w:tcW w:w="1267" w:type="dxa"/>
            <w:noWrap/>
            <w:vAlign w:val="bottom"/>
          </w:tcPr>
          <w:p w:rsidR="006F6AA1" w:rsidRPr="00FA24E0" w:rsidRDefault="006F6AA1"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67" w:type="dxa"/>
            <w:noWrap/>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r>
      <w:tr w:rsidR="0095062B" w:rsidRPr="00FA24E0" w:rsidTr="00B40E43">
        <w:trPr>
          <w:trHeight w:val="70"/>
          <w:jc w:val="center"/>
        </w:trPr>
        <w:tc>
          <w:tcPr>
            <w:tcW w:w="5942" w:type="dxa"/>
            <w:shd w:val="clear" w:color="auto" w:fill="BFBFBF" w:themeFill="background1" w:themeFillShade="BF"/>
            <w:noWrap/>
            <w:vAlign w:val="center"/>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xml:space="preserve">Vplyv na počet zamestnancov </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BFBFBF" w:themeFill="background1" w:themeFillShade="BF"/>
            <w:noWrap/>
          </w:tcPr>
          <w:p w:rsidR="0095062B" w:rsidRPr="00FA24E0" w:rsidRDefault="0095062B" w:rsidP="00B40E43">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0</w:t>
            </w:r>
          </w:p>
        </w:tc>
        <w:tc>
          <w:tcPr>
            <w:tcW w:w="1267" w:type="dxa"/>
            <w:shd w:val="clear" w:color="auto" w:fill="BFBFBF" w:themeFill="background1" w:themeFillShade="BF"/>
            <w:noWrap/>
          </w:tcPr>
          <w:p w:rsidR="0095062B" w:rsidRPr="00FA24E0" w:rsidRDefault="0095062B" w:rsidP="00B40E43">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0</w:t>
            </w:r>
          </w:p>
        </w:tc>
        <w:tc>
          <w:tcPr>
            <w:tcW w:w="1267" w:type="dxa"/>
            <w:shd w:val="clear" w:color="auto" w:fill="BFBFBF" w:themeFill="background1" w:themeFillShade="BF"/>
            <w:noWrap/>
          </w:tcPr>
          <w:p w:rsidR="0095062B" w:rsidRPr="00FA24E0" w:rsidRDefault="0095062B" w:rsidP="00B40E43">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ŠR</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obce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vyššie územné celky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ostatné subjekty verejnej správy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shd w:val="clear" w:color="auto" w:fill="BFBFBF" w:themeFill="background1" w:themeFillShade="BF"/>
            <w:noWrap/>
            <w:vAlign w:val="center"/>
          </w:tcPr>
          <w:p w:rsidR="0095062B" w:rsidRPr="00FA24E0" w:rsidRDefault="0095062B" w:rsidP="00B40E43">
            <w:pPr>
              <w:spacing w:after="0" w:line="240" w:lineRule="auto"/>
              <w:rPr>
                <w:rFonts w:ascii="Times New Roman" w:eastAsia="Times New Roman" w:hAnsi="Times New Roman"/>
                <w:b/>
                <w:szCs w:val="24"/>
                <w:lang w:eastAsia="sk-SK"/>
              </w:rPr>
            </w:pPr>
            <w:r w:rsidRPr="00FA24E0">
              <w:rPr>
                <w:rFonts w:ascii="Times New Roman" w:eastAsia="Times New Roman" w:hAnsi="Times New Roman"/>
                <w:b/>
                <w:szCs w:val="24"/>
                <w:lang w:eastAsia="sk-SK"/>
              </w:rPr>
              <w:t>Vplyv na mzdové výdavky</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szCs w:val="24"/>
                <w:lang w:eastAsia="sk-SK"/>
              </w:rPr>
            </w:pPr>
            <w:r w:rsidRPr="00FA24E0">
              <w:rPr>
                <w:rFonts w:ascii="Times New Roman" w:eastAsia="Times New Roman" w:hAnsi="Times New Roman"/>
                <w:b/>
                <w:szCs w:val="24"/>
                <w:lang w:eastAsia="sk-SK"/>
              </w:rPr>
              <w:t>0</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szCs w:val="24"/>
                <w:lang w:eastAsia="sk-SK"/>
              </w:rPr>
            </w:pPr>
            <w:r w:rsidRPr="00FA24E0">
              <w:rPr>
                <w:rFonts w:ascii="Times New Roman" w:eastAsia="Times New Roman" w:hAnsi="Times New Roman"/>
                <w:b/>
                <w:szCs w:val="24"/>
                <w:lang w:eastAsia="sk-SK"/>
              </w:rPr>
              <w:t>0</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szCs w:val="24"/>
                <w:lang w:eastAsia="sk-SK"/>
              </w:rPr>
            </w:pPr>
            <w:r w:rsidRPr="00FA24E0">
              <w:rPr>
                <w:rFonts w:ascii="Times New Roman" w:eastAsia="Times New Roman" w:hAnsi="Times New Roman"/>
                <w:b/>
                <w:szCs w:val="24"/>
                <w:lang w:eastAsia="sk-SK"/>
              </w:rPr>
              <w:t>0</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szCs w:val="24"/>
                <w:lang w:eastAsia="sk-SK"/>
              </w:rPr>
            </w:pPr>
            <w:r w:rsidRPr="00FA24E0">
              <w:rPr>
                <w:rFonts w:ascii="Times New Roman" w:eastAsia="Times New Roman" w:hAnsi="Times New Roman"/>
                <w:b/>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ŠR</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obce</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i/>
                <w:iCs/>
                <w:szCs w:val="24"/>
                <w:lang w:eastAsia="sk-SK"/>
              </w:rPr>
            </w:pPr>
            <w:r w:rsidRPr="00FA24E0">
              <w:rPr>
                <w:rFonts w:ascii="Times New Roman" w:eastAsia="Times New Roman" w:hAnsi="Times New Roman"/>
                <w:b/>
                <w:bCs/>
                <w:i/>
                <w:iCs/>
                <w:szCs w:val="24"/>
                <w:lang w:eastAsia="sk-SK"/>
              </w:rPr>
              <w:t>- vplyv na vyššie územné celky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i/>
                <w:iCs/>
                <w:szCs w:val="24"/>
                <w:lang w:eastAsia="sk-SK"/>
              </w:rPr>
              <w:t>- vplyv na ostatné subjekty verejnej správy</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b/>
                <w:bCs/>
                <w:iCs/>
                <w:szCs w:val="24"/>
                <w:lang w:eastAsia="sk-SK"/>
              </w:rPr>
            </w:pPr>
            <w:r w:rsidRPr="00FA24E0">
              <w:rPr>
                <w:rFonts w:ascii="Times New Roman" w:eastAsia="Times New Roman" w:hAnsi="Times New Roman"/>
                <w:b/>
                <w:bCs/>
                <w:iCs/>
                <w:szCs w:val="24"/>
                <w:lang w:eastAsia="sk-SK"/>
              </w:rPr>
              <w:t>0</w:t>
            </w:r>
          </w:p>
        </w:tc>
      </w:tr>
      <w:tr w:rsidR="0095062B" w:rsidRPr="00FA24E0" w:rsidTr="00B40E43">
        <w:trPr>
          <w:trHeight w:val="70"/>
          <w:jc w:val="center"/>
        </w:trPr>
        <w:tc>
          <w:tcPr>
            <w:tcW w:w="5942" w:type="dxa"/>
            <w:shd w:val="clear" w:color="auto" w:fill="C0C0C0"/>
            <w:noWrap/>
            <w:vAlign w:val="center"/>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Financovanie zabezpečené v rozpočte</w:t>
            </w:r>
          </w:p>
        </w:tc>
        <w:tc>
          <w:tcPr>
            <w:tcW w:w="1267" w:type="dxa"/>
            <w:shd w:val="clear" w:color="auto" w:fill="C0C0C0"/>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C0C0C0"/>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C0C0C0"/>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C0C0C0"/>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r>
      <w:tr w:rsidR="0095062B" w:rsidRPr="00FA24E0" w:rsidTr="00B40E43">
        <w:trPr>
          <w:trHeight w:val="70"/>
          <w:jc w:val="center"/>
        </w:trPr>
        <w:tc>
          <w:tcPr>
            <w:tcW w:w="5942" w:type="dxa"/>
            <w:noWrap/>
            <w:vAlign w:val="center"/>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v tom: za každý subjekt verejnej správy / program zvlášť</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c>
          <w:tcPr>
            <w:tcW w:w="1267" w:type="dxa"/>
            <w:noWrap/>
            <w:vAlign w:val="center"/>
          </w:tcPr>
          <w:p w:rsidR="0095062B" w:rsidRPr="00FA24E0" w:rsidRDefault="0095062B" w:rsidP="00B40E43">
            <w:pPr>
              <w:spacing w:after="0" w:line="240" w:lineRule="auto"/>
              <w:jc w:val="right"/>
              <w:rPr>
                <w:rFonts w:ascii="Times New Roman" w:eastAsia="Times New Roman" w:hAnsi="Times New Roman"/>
                <w:szCs w:val="24"/>
                <w:lang w:eastAsia="sk-SK"/>
              </w:rPr>
            </w:pPr>
            <w:r w:rsidRPr="00FA24E0">
              <w:rPr>
                <w:rFonts w:ascii="Times New Roman" w:eastAsia="Times New Roman" w:hAnsi="Times New Roman"/>
                <w:szCs w:val="24"/>
                <w:lang w:eastAsia="sk-SK"/>
              </w:rPr>
              <w:t>0</w:t>
            </w:r>
          </w:p>
        </w:tc>
      </w:tr>
      <w:tr w:rsidR="0095062B" w:rsidRPr="00FA24E0" w:rsidTr="00B40E43">
        <w:trPr>
          <w:trHeight w:val="70"/>
          <w:jc w:val="center"/>
        </w:trPr>
        <w:tc>
          <w:tcPr>
            <w:tcW w:w="5942" w:type="dxa"/>
            <w:shd w:val="clear" w:color="auto" w:fill="BFBFBF" w:themeFill="background1" w:themeFillShade="BF"/>
            <w:noWrap/>
            <w:vAlign w:val="center"/>
          </w:tcPr>
          <w:p w:rsidR="0095062B" w:rsidRPr="00FA24E0" w:rsidRDefault="0095062B" w:rsidP="00B40E43">
            <w:pPr>
              <w:spacing w:after="0" w:line="240" w:lineRule="auto"/>
              <w:rPr>
                <w:rFonts w:ascii="Times New Roman" w:eastAsia="Times New Roman" w:hAnsi="Times New Roman"/>
                <w:b/>
                <w:szCs w:val="24"/>
                <w:lang w:eastAsia="sk-SK"/>
              </w:rPr>
            </w:pPr>
            <w:r w:rsidRPr="00FA24E0">
              <w:rPr>
                <w:rFonts w:ascii="Times New Roman" w:eastAsia="Times New Roman" w:hAnsi="Times New Roman"/>
                <w:b/>
                <w:szCs w:val="24"/>
                <w:lang w:eastAsia="sk-SK"/>
              </w:rPr>
              <w:t>Iné ako rozpočtové zdroje</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BFBFBF" w:themeFill="background1" w:themeFillShade="BF"/>
            <w:noWrap/>
            <w:vAlign w:val="center"/>
          </w:tcPr>
          <w:p w:rsidR="0095062B" w:rsidRPr="00FA24E0" w:rsidRDefault="0095062B" w:rsidP="00B40E43">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r>
      <w:tr w:rsidR="006F6AA1" w:rsidRPr="00FA24E0" w:rsidTr="00B40E43">
        <w:trPr>
          <w:trHeight w:val="70"/>
          <w:jc w:val="center"/>
        </w:trPr>
        <w:tc>
          <w:tcPr>
            <w:tcW w:w="5942" w:type="dxa"/>
            <w:shd w:val="clear" w:color="auto" w:fill="A6A6A6" w:themeFill="background1" w:themeFillShade="A6"/>
            <w:noWrap/>
            <w:vAlign w:val="center"/>
          </w:tcPr>
          <w:p w:rsidR="006F6AA1" w:rsidRPr="00FA24E0" w:rsidRDefault="006F6AA1" w:rsidP="006F6AA1">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Rozpočtovo nekrytý vplyv / úspora</w:t>
            </w:r>
          </w:p>
        </w:tc>
        <w:tc>
          <w:tcPr>
            <w:tcW w:w="1267" w:type="dxa"/>
            <w:shd w:val="clear" w:color="auto" w:fill="A6A6A6" w:themeFill="background1" w:themeFillShade="A6"/>
            <w:noWrap/>
            <w:vAlign w:val="center"/>
          </w:tcPr>
          <w:p w:rsidR="006F6AA1" w:rsidRPr="00FA24E0" w:rsidRDefault="006F6AA1" w:rsidP="006F6AA1">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67" w:type="dxa"/>
            <w:shd w:val="clear" w:color="auto" w:fill="A6A6A6" w:themeFill="background1" w:themeFillShade="A6"/>
            <w:noWrap/>
            <w:vAlign w:val="bottom"/>
          </w:tcPr>
          <w:p w:rsidR="006F6AA1" w:rsidRPr="00FA24E0" w:rsidRDefault="006F6AA1"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szCs w:val="40"/>
                <w:lang w:eastAsia="sk-SK"/>
              </w:rPr>
              <w:t xml:space="preserve">– </w:t>
            </w:r>
            <w:r w:rsidRPr="00FA24E0">
              <w:rPr>
                <w:rFonts w:ascii="Times New Roman" w:eastAsia="Times New Roman" w:hAnsi="Times New Roman"/>
                <w:b/>
                <w:sz w:val="24"/>
                <w:szCs w:val="40"/>
                <w:lang w:eastAsia="sk-SK"/>
              </w:rPr>
              <w:t>7 722 000</w:t>
            </w:r>
          </w:p>
        </w:tc>
        <w:tc>
          <w:tcPr>
            <w:tcW w:w="1267" w:type="dxa"/>
            <w:shd w:val="clear" w:color="auto" w:fill="A6A6A6" w:themeFill="background1" w:themeFillShade="A6"/>
            <w:noWrap/>
            <w:vAlign w:val="bottom"/>
          </w:tcPr>
          <w:p w:rsidR="006F6AA1" w:rsidRPr="00FA24E0" w:rsidRDefault="006F6AA1"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szCs w:val="40"/>
                <w:lang w:eastAsia="sk-SK"/>
              </w:rPr>
              <w:t xml:space="preserve">– </w:t>
            </w:r>
            <w:r w:rsidRPr="00FA24E0">
              <w:rPr>
                <w:rFonts w:ascii="Times New Roman" w:eastAsia="Times New Roman" w:hAnsi="Times New Roman"/>
                <w:b/>
                <w:sz w:val="24"/>
                <w:szCs w:val="40"/>
                <w:lang w:eastAsia="sk-SK"/>
              </w:rPr>
              <w:t>9 120 000</w:t>
            </w:r>
          </w:p>
        </w:tc>
        <w:tc>
          <w:tcPr>
            <w:tcW w:w="1267" w:type="dxa"/>
            <w:shd w:val="clear" w:color="auto" w:fill="A6A6A6" w:themeFill="background1" w:themeFillShade="A6"/>
            <w:noWrap/>
            <w:vAlign w:val="bottom"/>
          </w:tcPr>
          <w:p w:rsidR="006F6AA1" w:rsidRPr="00FA24E0" w:rsidRDefault="006F6AA1"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szCs w:val="40"/>
                <w:lang w:eastAsia="sk-SK"/>
              </w:rPr>
              <w:t xml:space="preserve">– </w:t>
            </w:r>
            <w:r w:rsidRPr="00FA24E0">
              <w:rPr>
                <w:rFonts w:ascii="Times New Roman" w:eastAsia="Times New Roman" w:hAnsi="Times New Roman"/>
                <w:b/>
                <w:sz w:val="24"/>
                <w:szCs w:val="40"/>
                <w:lang w:eastAsia="sk-SK"/>
              </w:rPr>
              <w:t>9 624 000</w:t>
            </w:r>
          </w:p>
        </w:tc>
      </w:tr>
      <w:bookmarkEnd w:id="0"/>
    </w:tbl>
    <w:p w:rsidR="0095062B" w:rsidRPr="00FA24E0" w:rsidRDefault="0095062B" w:rsidP="0095062B">
      <w:pPr>
        <w:spacing w:after="0" w:line="240" w:lineRule="auto"/>
        <w:rPr>
          <w:rFonts w:ascii="Times New Roman" w:eastAsia="Times New Roman" w:hAnsi="Times New Roman"/>
          <w:b/>
          <w:bCs/>
          <w:szCs w:val="24"/>
          <w:lang w:eastAsia="sk-SK"/>
        </w:rPr>
      </w:pPr>
    </w:p>
    <w:p w:rsidR="0095062B" w:rsidRPr="00FA24E0" w:rsidRDefault="0095062B" w:rsidP="0095062B">
      <w:pPr>
        <w:spacing w:after="0"/>
        <w:rPr>
          <w:rFonts w:ascii="Times New Roman" w:eastAsia="Times New Roman" w:hAnsi="Times New Roman"/>
          <w:bCs/>
          <w:sz w:val="20"/>
          <w:szCs w:val="20"/>
          <w:lang w:eastAsia="sk-SK"/>
        </w:rPr>
      </w:pPr>
      <w:r w:rsidRPr="00FA24E0">
        <w:rPr>
          <w:rFonts w:ascii="Times New Roman" w:eastAsia="Times New Roman" w:hAnsi="Times New Roman"/>
          <w:bCs/>
          <w:sz w:val="20"/>
          <w:szCs w:val="20"/>
          <w:lang w:eastAsia="sk-SK"/>
        </w:rPr>
        <w:t xml:space="preserve">                                                                                                                                                           </w:t>
      </w:r>
    </w:p>
    <w:p w:rsidR="0095062B" w:rsidRPr="00FA24E0" w:rsidRDefault="0095062B" w:rsidP="0095062B">
      <w:pPr>
        <w:spacing w:after="0"/>
        <w:rPr>
          <w:rFonts w:ascii="Times New Roman" w:eastAsia="Times New Roman" w:hAnsi="Times New Roman"/>
          <w:bCs/>
          <w:sz w:val="20"/>
          <w:szCs w:val="20"/>
          <w:lang w:eastAsia="sk-SK"/>
        </w:rPr>
      </w:pPr>
    </w:p>
    <w:p w:rsidR="0095062B" w:rsidRPr="00FA24E0" w:rsidRDefault="0095062B" w:rsidP="0095062B">
      <w:pPr>
        <w:spacing w:after="0"/>
        <w:rPr>
          <w:rFonts w:ascii="Times New Roman" w:eastAsia="Times New Roman" w:hAnsi="Times New Roman"/>
          <w:bCs/>
          <w:sz w:val="20"/>
          <w:szCs w:val="20"/>
          <w:lang w:eastAsia="sk-SK"/>
        </w:rPr>
      </w:pPr>
    </w:p>
    <w:p w:rsidR="0095062B" w:rsidRDefault="0095062B" w:rsidP="0095062B">
      <w:pPr>
        <w:spacing w:after="0"/>
        <w:rPr>
          <w:rFonts w:ascii="Times New Roman" w:eastAsia="Times New Roman" w:hAnsi="Times New Roman"/>
          <w:bCs/>
          <w:sz w:val="20"/>
          <w:szCs w:val="20"/>
          <w:lang w:eastAsia="sk-SK"/>
        </w:rPr>
      </w:pPr>
    </w:p>
    <w:p w:rsidR="00E91AB4" w:rsidRPr="00FA24E0" w:rsidRDefault="00E91AB4" w:rsidP="0095062B">
      <w:pPr>
        <w:spacing w:after="0"/>
        <w:rPr>
          <w:rFonts w:ascii="Times New Roman" w:eastAsia="Times New Roman" w:hAnsi="Times New Roman"/>
          <w:bCs/>
          <w:sz w:val="20"/>
          <w:szCs w:val="20"/>
          <w:lang w:eastAsia="sk-SK"/>
        </w:rPr>
      </w:pPr>
    </w:p>
    <w:p w:rsidR="0095062B" w:rsidRPr="00FA24E0" w:rsidRDefault="0095062B" w:rsidP="0095062B">
      <w:pPr>
        <w:spacing w:after="0"/>
        <w:jc w:val="right"/>
        <w:rPr>
          <w:rFonts w:ascii="Times New Roman" w:eastAsia="Times New Roman" w:hAnsi="Times New Roman"/>
          <w:bCs/>
          <w:sz w:val="20"/>
          <w:szCs w:val="20"/>
          <w:lang w:eastAsia="sk-SK"/>
        </w:rPr>
      </w:pPr>
      <w:r w:rsidRPr="00FA24E0">
        <w:rPr>
          <w:rFonts w:ascii="Times New Roman" w:eastAsia="Times New Roman" w:hAnsi="Times New Roman"/>
          <w:bCs/>
          <w:sz w:val="20"/>
          <w:szCs w:val="20"/>
          <w:lang w:eastAsia="sk-SK"/>
        </w:rPr>
        <w:lastRenderedPageBreak/>
        <w:t>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95062B" w:rsidRPr="00FA24E0" w:rsidTr="00B40E4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2027</w:t>
            </w:r>
          </w:p>
        </w:tc>
      </w:tr>
      <w:tr w:rsidR="006F6AA1" w:rsidRPr="00FA24E0" w:rsidTr="0013094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6F6AA1" w:rsidRPr="00FA24E0" w:rsidRDefault="006F6AA1" w:rsidP="006F6AA1">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bottom"/>
            <w:hideMark/>
          </w:tcPr>
          <w:p w:rsidR="006F6AA1" w:rsidRPr="00FA24E0" w:rsidRDefault="006F6AA1"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0</w:t>
            </w:r>
          </w:p>
        </w:tc>
        <w:tc>
          <w:tcPr>
            <w:tcW w:w="1417" w:type="dxa"/>
            <w:tcBorders>
              <w:top w:val="nil"/>
              <w:left w:val="nil"/>
              <w:bottom w:val="single" w:sz="4" w:space="0" w:color="auto"/>
              <w:right w:val="single" w:sz="4" w:space="0" w:color="auto"/>
            </w:tcBorders>
            <w:shd w:val="clear" w:color="auto" w:fill="auto"/>
            <w:noWrap/>
            <w:vAlign w:val="bottom"/>
            <w:hideMark/>
          </w:tcPr>
          <w:p w:rsidR="006F6AA1" w:rsidRPr="00FA24E0" w:rsidRDefault="006F6AA1" w:rsidP="006F6AA1">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7 722 000</w:t>
            </w:r>
          </w:p>
        </w:tc>
        <w:tc>
          <w:tcPr>
            <w:tcW w:w="1134" w:type="dxa"/>
            <w:tcBorders>
              <w:top w:val="nil"/>
              <w:left w:val="nil"/>
              <w:bottom w:val="single" w:sz="4" w:space="0" w:color="auto"/>
              <w:right w:val="single" w:sz="4" w:space="0" w:color="auto"/>
            </w:tcBorders>
            <w:shd w:val="clear" w:color="auto" w:fill="auto"/>
            <w:noWrap/>
            <w:vAlign w:val="bottom"/>
            <w:hideMark/>
          </w:tcPr>
          <w:p w:rsidR="006F6AA1" w:rsidRPr="00FA24E0" w:rsidRDefault="006F6AA1" w:rsidP="006F6AA1">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9 120 000</w:t>
            </w:r>
          </w:p>
        </w:tc>
        <w:tc>
          <w:tcPr>
            <w:tcW w:w="1418" w:type="dxa"/>
            <w:tcBorders>
              <w:top w:val="nil"/>
              <w:left w:val="nil"/>
              <w:bottom w:val="single" w:sz="4" w:space="0" w:color="auto"/>
              <w:right w:val="single" w:sz="4" w:space="0" w:color="auto"/>
            </w:tcBorders>
            <w:shd w:val="clear" w:color="auto" w:fill="auto"/>
            <w:noWrap/>
            <w:vAlign w:val="bottom"/>
            <w:hideMark/>
          </w:tcPr>
          <w:p w:rsidR="006F6AA1" w:rsidRPr="00FA24E0" w:rsidRDefault="006F6AA1" w:rsidP="006F6AA1">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9 624 000</w:t>
            </w:r>
          </w:p>
        </w:tc>
      </w:tr>
      <w:tr w:rsidR="0095062B" w:rsidRPr="00FA24E0" w:rsidTr="006F6AA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r>
      <w:tr w:rsidR="0013094C" w:rsidRPr="00FA24E0" w:rsidTr="00207A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3094C" w:rsidRPr="00FA24E0" w:rsidRDefault="0013094C" w:rsidP="0013094C">
            <w:pPr>
              <w:spacing w:after="0" w:line="240" w:lineRule="auto"/>
              <w:rPr>
                <w:rFonts w:ascii="Times New Roman" w:eastAsia="Times New Roman" w:hAnsi="Times New Roman"/>
                <w:b/>
                <w:sz w:val="24"/>
                <w:szCs w:val="24"/>
                <w:lang w:eastAsia="sk-SK"/>
              </w:rPr>
            </w:pPr>
            <w:r w:rsidRPr="00FA24E0">
              <w:rPr>
                <w:rFonts w:ascii="Times New Roman" w:eastAsia="Times New Roman" w:hAnsi="Times New Roman"/>
                <w:b/>
                <w:sz w:val="24"/>
                <w:szCs w:val="24"/>
                <w:lang w:eastAsia="sk-SK"/>
              </w:rPr>
              <w:t>z toho: verejné zdravotné poistenie</w:t>
            </w:r>
          </w:p>
        </w:tc>
        <w:tc>
          <w:tcPr>
            <w:tcW w:w="1134"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0</w:t>
            </w:r>
          </w:p>
        </w:tc>
        <w:tc>
          <w:tcPr>
            <w:tcW w:w="1417"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7 722 000</w:t>
            </w:r>
          </w:p>
        </w:tc>
        <w:tc>
          <w:tcPr>
            <w:tcW w:w="1134"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9 120 000</w:t>
            </w:r>
          </w:p>
        </w:tc>
        <w:tc>
          <w:tcPr>
            <w:tcW w:w="1418"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9 624 000</w:t>
            </w:r>
          </w:p>
        </w:tc>
      </w:tr>
      <w:tr w:rsidR="0013094C" w:rsidRPr="00FA24E0" w:rsidTr="00207A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3094C" w:rsidRPr="00FA24E0" w:rsidRDefault="0013094C" w:rsidP="0013094C">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0</w:t>
            </w:r>
          </w:p>
        </w:tc>
        <w:tc>
          <w:tcPr>
            <w:tcW w:w="1417"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7 722 000</w:t>
            </w:r>
          </w:p>
        </w:tc>
        <w:tc>
          <w:tcPr>
            <w:tcW w:w="1134"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9 120 000</w:t>
            </w:r>
          </w:p>
        </w:tc>
        <w:tc>
          <w:tcPr>
            <w:tcW w:w="1418" w:type="dxa"/>
            <w:tcBorders>
              <w:top w:val="nil"/>
              <w:left w:val="nil"/>
              <w:bottom w:val="single" w:sz="4" w:space="0" w:color="auto"/>
              <w:right w:val="single" w:sz="4" w:space="0" w:color="auto"/>
            </w:tcBorders>
            <w:shd w:val="clear" w:color="auto" w:fill="auto"/>
            <w:noWrap/>
            <w:vAlign w:val="bottom"/>
            <w:hideMark/>
          </w:tcPr>
          <w:p w:rsidR="0013094C" w:rsidRPr="00FA24E0" w:rsidRDefault="0013094C" w:rsidP="0013094C">
            <w:pPr>
              <w:spacing w:after="0" w:line="240" w:lineRule="auto"/>
              <w:jc w:val="right"/>
              <w:rPr>
                <w:rFonts w:ascii="Times New Roman" w:eastAsia="Times New Roman" w:hAnsi="Times New Roman"/>
                <w:b/>
                <w:sz w:val="20"/>
                <w:szCs w:val="40"/>
                <w:lang w:eastAsia="sk-SK"/>
              </w:rPr>
            </w:pPr>
            <w:r w:rsidRPr="00FA24E0">
              <w:rPr>
                <w:rFonts w:ascii="Times New Roman" w:eastAsia="Times New Roman" w:hAnsi="Times New Roman"/>
                <w:b/>
                <w:sz w:val="20"/>
                <w:szCs w:val="40"/>
                <w:lang w:eastAsia="sk-SK"/>
              </w:rPr>
              <w:t>– 9 624 000</w:t>
            </w:r>
          </w:p>
        </w:tc>
      </w:tr>
      <w:tr w:rsidR="0095062B" w:rsidRPr="00FA24E0" w:rsidTr="0013094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5062B" w:rsidRPr="00FA24E0" w:rsidRDefault="0095062B" w:rsidP="00B40E43">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r>
      <w:tr w:rsidR="0095062B" w:rsidRPr="00FA24E0" w:rsidTr="00B40E4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95062B" w:rsidRPr="00FA24E0" w:rsidRDefault="0095062B" w:rsidP="00B40E43">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5062B" w:rsidRPr="00FA24E0" w:rsidRDefault="0095062B" w:rsidP="00B40E43">
            <w:pPr>
              <w:spacing w:after="0" w:line="240" w:lineRule="auto"/>
              <w:jc w:val="center"/>
              <w:rPr>
                <w:rFonts w:ascii="Times New Roman" w:eastAsia="Times New Roman" w:hAnsi="Times New Roman"/>
                <w:b/>
                <w:sz w:val="24"/>
                <w:szCs w:val="24"/>
                <w:lang w:eastAsia="sk-SK"/>
              </w:rPr>
            </w:pPr>
          </w:p>
        </w:tc>
      </w:tr>
    </w:tbl>
    <w:p w:rsidR="0095062B" w:rsidRPr="00FA24E0" w:rsidRDefault="0095062B" w:rsidP="0095062B">
      <w:pPr>
        <w:rPr>
          <w:rFonts w:ascii="Times New Roman" w:eastAsia="Times New Roman" w:hAnsi="Times New Roman"/>
          <w:b/>
          <w:bCs/>
          <w:sz w:val="24"/>
          <w:szCs w:val="24"/>
          <w:lang w:eastAsia="sk-SK"/>
        </w:rPr>
      </w:pPr>
    </w:p>
    <w:p w:rsidR="0095062B" w:rsidRPr="00FA24E0" w:rsidRDefault="0095062B" w:rsidP="0095062B">
      <w:pP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95062B" w:rsidRPr="00FA24E0" w:rsidRDefault="0095062B" w:rsidP="0095062B">
      <w:pPr>
        <w:spacing w:after="0" w:line="240" w:lineRule="auto"/>
        <w:jc w:val="both"/>
        <w:rPr>
          <w:rFonts w:ascii="Times New Roman" w:eastAsia="Times New Roman" w:hAnsi="Times New Roman"/>
          <w:b/>
          <w:bCs/>
          <w:sz w:val="12"/>
          <w:szCs w:val="24"/>
          <w:lang w:eastAsia="sk-SK"/>
        </w:rPr>
      </w:pPr>
    </w:p>
    <w:p w:rsidR="0095062B" w:rsidRPr="00FA24E0" w:rsidRDefault="00A36340" w:rsidP="0095062B">
      <w:pPr>
        <w:pBdr>
          <w:top w:val="single" w:sz="4" w:space="1" w:color="auto"/>
          <w:left w:val="single" w:sz="4" w:space="4" w:color="auto"/>
          <w:bottom w:val="single" w:sz="4" w:space="0" w:color="auto"/>
          <w:right w:val="single" w:sz="4" w:space="0" w:color="auto"/>
        </w:pBdr>
        <w:spacing w:after="0" w:line="240" w:lineRule="auto"/>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N</w:t>
      </w:r>
      <w:r w:rsidR="0095062B" w:rsidRPr="00FA24E0">
        <w:rPr>
          <w:rFonts w:ascii="Times New Roman" w:eastAsia="Times New Roman" w:hAnsi="Times New Roman"/>
          <w:bCs/>
          <w:sz w:val="24"/>
          <w:szCs w:val="24"/>
          <w:lang w:eastAsia="sk-SK"/>
        </w:rPr>
        <w:t>ávrh predstavuje úsporu výdavkov verejnej správy.</w:t>
      </w:r>
    </w:p>
    <w:p w:rsidR="0095062B" w:rsidRPr="00FA24E0" w:rsidRDefault="0095062B" w:rsidP="0095062B">
      <w:pPr>
        <w:pBdr>
          <w:top w:val="single" w:sz="4" w:space="1" w:color="auto"/>
          <w:left w:val="single" w:sz="4" w:space="4" w:color="auto"/>
          <w:bottom w:val="single" w:sz="4" w:space="0" w:color="auto"/>
          <w:right w:val="single" w:sz="4" w:space="0" w:color="auto"/>
        </w:pBdr>
        <w:spacing w:after="0" w:line="240" w:lineRule="auto"/>
        <w:rPr>
          <w:rFonts w:ascii="Times New Roman" w:eastAsia="Times New Roman" w:hAnsi="Times New Roman"/>
          <w:bCs/>
          <w:sz w:val="24"/>
          <w:szCs w:val="24"/>
          <w:lang w:eastAsia="sk-SK"/>
        </w:rPr>
      </w:pPr>
    </w:p>
    <w:p w:rsidR="0095062B" w:rsidRPr="00FA24E0" w:rsidRDefault="0095062B" w:rsidP="0095062B">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2.2. Popis a charakteristika návrhu</w:t>
      </w:r>
    </w:p>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jc w:val="both"/>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2.2.1. Popis návrhu:</w:t>
      </w:r>
    </w:p>
    <w:p w:rsidR="0095062B" w:rsidRPr="00FA24E0" w:rsidRDefault="0095062B" w:rsidP="0095062B">
      <w:pPr>
        <w:spacing w:after="0" w:line="240" w:lineRule="auto"/>
        <w:jc w:val="both"/>
        <w:rPr>
          <w:rFonts w:ascii="Times New Roman" w:eastAsia="Times New Roman" w:hAnsi="Times New Roman"/>
          <w:b/>
          <w:bCs/>
          <w:sz w:val="24"/>
          <w:szCs w:val="24"/>
          <w:lang w:eastAsia="sk-SK"/>
        </w:rPr>
      </w:pPr>
    </w:p>
    <w:p w:rsidR="0095062B" w:rsidRPr="00FA24E0" w:rsidRDefault="0095062B" w:rsidP="0095062B">
      <w:pPr>
        <w:spacing w:after="0" w:line="240" w:lineRule="auto"/>
        <w:jc w:val="both"/>
        <w:rPr>
          <w:rFonts w:ascii="Times New Roman" w:hAnsi="Times New Roman"/>
          <w:u w:val="single"/>
        </w:rPr>
      </w:pPr>
      <w:r w:rsidRPr="00FA24E0">
        <w:rPr>
          <w:rFonts w:ascii="Times New Roman" w:hAnsi="Times New Roman"/>
          <w:u w:val="single"/>
        </w:rPr>
        <w:t>K navrhovaným úpravám v opatrení, ktoré môžu mať vplyv na rozpočet:</w:t>
      </w:r>
    </w:p>
    <w:p w:rsidR="0095062B" w:rsidRPr="00FA24E0" w:rsidRDefault="0095062B" w:rsidP="0095062B">
      <w:pPr>
        <w:pStyle w:val="Odsekzoznamu"/>
        <w:jc w:val="both"/>
        <w:rPr>
          <w:b/>
          <w:bCs/>
        </w:rPr>
      </w:pPr>
    </w:p>
    <w:p w:rsidR="0095062B" w:rsidRPr="00FA24E0" w:rsidRDefault="0095062B" w:rsidP="0095062B">
      <w:pPr>
        <w:spacing w:after="0" w:line="240" w:lineRule="auto"/>
        <w:jc w:val="both"/>
        <w:rPr>
          <w:rFonts w:ascii="Times New Roman" w:hAnsi="Times New Roman"/>
          <w:bCs/>
          <w:i/>
        </w:rPr>
      </w:pPr>
      <w:r w:rsidRPr="00FA24E0">
        <w:rPr>
          <w:rFonts w:ascii="Times New Roman" w:hAnsi="Times New Roman"/>
          <w:bCs/>
          <w:i/>
        </w:rPr>
        <w:t>A. Osoby s extrémne vysokým vekom v centrálnom registri poistencov</w:t>
      </w:r>
    </w:p>
    <w:p w:rsidR="0095062B" w:rsidRPr="00FA24E0" w:rsidRDefault="0095062B" w:rsidP="0095062B">
      <w:pPr>
        <w:spacing w:after="0" w:line="240" w:lineRule="auto"/>
        <w:ind w:firstLine="708"/>
        <w:jc w:val="both"/>
        <w:rPr>
          <w:rFonts w:ascii="Times New Roman" w:hAnsi="Times New Roman"/>
          <w:bCs/>
        </w:rPr>
      </w:pPr>
      <w:r w:rsidRPr="00FA24E0">
        <w:rPr>
          <w:rFonts w:ascii="Times New Roman" w:hAnsi="Times New Roman"/>
          <w:bCs/>
        </w:rPr>
        <w:t>Podľa údajov od Úradu pre dohľad nad zdravotnou starostlivosťou v súčasnosti je v Centrálnom registri poistencov evidovaných 10 415 osôb s vekom 105+ rokov.</w:t>
      </w:r>
    </w:p>
    <w:p w:rsidR="0095062B" w:rsidRPr="00FA24E0" w:rsidRDefault="0095062B" w:rsidP="0095062B">
      <w:pPr>
        <w:spacing w:after="0" w:line="240" w:lineRule="auto"/>
        <w:ind w:firstLine="708"/>
        <w:jc w:val="both"/>
        <w:rPr>
          <w:rFonts w:ascii="Times New Roman" w:hAnsi="Times New Roman"/>
          <w:bCs/>
        </w:rPr>
      </w:pPr>
      <w:r w:rsidRPr="00FA24E0">
        <w:rPr>
          <w:rFonts w:ascii="Times New Roman" w:hAnsi="Times New Roman"/>
          <w:bCs/>
        </w:rPr>
        <w:t>Podľa údajov Štatistického úradu SR z posledného sčítania obyvateľstva (rok 2022) žije na Slovensku 401 osôb vo veku 100+ rokov.</w:t>
      </w:r>
    </w:p>
    <w:p w:rsidR="0095062B" w:rsidRPr="00FA24E0" w:rsidRDefault="0095062B" w:rsidP="0095062B">
      <w:pPr>
        <w:spacing w:after="0" w:line="240" w:lineRule="auto"/>
        <w:ind w:firstLine="708"/>
        <w:jc w:val="both"/>
        <w:rPr>
          <w:rFonts w:ascii="Times New Roman" w:hAnsi="Times New Roman"/>
          <w:bCs/>
        </w:rPr>
      </w:pPr>
      <w:r w:rsidRPr="00FA24E0">
        <w:rPr>
          <w:rFonts w:ascii="Times New Roman" w:hAnsi="Times New Roman"/>
          <w:bCs/>
        </w:rPr>
        <w:t>Je preto veľmi pravdepodobné, že po aplikovaní navrhovanej zmeny dôjde k vyradeniu cca 10 tisíc osôb z centrálneho registra poistencov.</w:t>
      </w:r>
    </w:p>
    <w:p w:rsidR="0095062B" w:rsidRPr="00FA24E0" w:rsidRDefault="0095062B" w:rsidP="0095062B">
      <w:pPr>
        <w:spacing w:after="0" w:line="240" w:lineRule="auto"/>
        <w:ind w:firstLine="708"/>
        <w:jc w:val="both"/>
        <w:rPr>
          <w:rFonts w:ascii="Times New Roman" w:hAnsi="Times New Roman"/>
          <w:bCs/>
        </w:rPr>
      </w:pPr>
      <w:r w:rsidRPr="00FA24E0">
        <w:rPr>
          <w:rFonts w:ascii="Times New Roman" w:hAnsi="Times New Roman"/>
          <w:bCs/>
        </w:rPr>
        <w:t>Všetci títo poistenci sú poistencami štátu. Uvedená zmena bude mať teda pozitívny vplyv na rozpočet, nakoľko sa o zodpovedajúcu sumu znížia výdavky - platba za poistencov štátu.</w:t>
      </w:r>
    </w:p>
    <w:p w:rsidR="0095062B" w:rsidRPr="00FA24E0" w:rsidRDefault="0095062B" w:rsidP="0095062B">
      <w:pPr>
        <w:spacing w:after="0" w:line="240" w:lineRule="auto"/>
        <w:ind w:firstLine="708"/>
        <w:jc w:val="both"/>
        <w:rPr>
          <w:rFonts w:ascii="Times New Roman" w:hAnsi="Times New Roman"/>
          <w:bCs/>
        </w:rPr>
      </w:pPr>
      <w:r w:rsidRPr="00FA24E0">
        <w:rPr>
          <w:rFonts w:ascii="Times New Roman" w:hAnsi="Times New Roman"/>
          <w:bCs/>
        </w:rPr>
        <w:t>Zároveň má táto zmena dopad aj na rozpočet verejného zdravotného poistenia, kedy sa o túto sumu znížia príjmy rozpočtu verejného zdravotného poistenia. Krytie negatívneho vplyvu na rozpočet verejného zdravotného poistenia je zabezpečené zo zdrojov verejného zdravotného poistenia. Dotknutým subjektom, ktorý zabezpečí realizáciu krytia sú zdravotné poisťovne.</w:t>
      </w:r>
    </w:p>
    <w:p w:rsidR="0095062B" w:rsidRPr="00FA24E0" w:rsidRDefault="0095062B" w:rsidP="0095062B">
      <w:pPr>
        <w:spacing w:after="0" w:line="240" w:lineRule="auto"/>
        <w:ind w:firstLine="708"/>
        <w:jc w:val="both"/>
        <w:rPr>
          <w:rFonts w:ascii="Times New Roman" w:hAnsi="Times New Roman"/>
          <w:bCs/>
        </w:rPr>
      </w:pPr>
    </w:p>
    <w:p w:rsidR="0095062B" w:rsidRPr="00FA24E0" w:rsidRDefault="0095062B" w:rsidP="0095062B">
      <w:pPr>
        <w:spacing w:after="0" w:line="240" w:lineRule="auto"/>
        <w:jc w:val="both"/>
        <w:rPr>
          <w:rFonts w:ascii="Times New Roman" w:hAnsi="Times New Roman"/>
          <w:bCs/>
          <w:i/>
        </w:rPr>
      </w:pPr>
      <w:r w:rsidRPr="00FA24E0">
        <w:rPr>
          <w:rFonts w:ascii="Times New Roman" w:hAnsi="Times New Roman"/>
          <w:bCs/>
          <w:i/>
        </w:rPr>
        <w:t>B. Vznik verejného zdravotného poistenia pre deti narodené v cudzine a umiestnené v ústave v SR</w:t>
      </w:r>
    </w:p>
    <w:p w:rsidR="0095062B" w:rsidRPr="00FA24E0" w:rsidRDefault="0095062B" w:rsidP="0095062B">
      <w:pPr>
        <w:spacing w:after="0" w:line="240" w:lineRule="auto"/>
        <w:ind w:firstLine="708"/>
        <w:jc w:val="both"/>
        <w:rPr>
          <w:rFonts w:ascii="Times New Roman" w:hAnsi="Times New Roman"/>
          <w:bCs/>
        </w:rPr>
      </w:pPr>
      <w:r w:rsidRPr="00FA24E0">
        <w:rPr>
          <w:rFonts w:ascii="Times New Roman" w:hAnsi="Times New Roman"/>
          <w:bCs/>
        </w:rPr>
        <w:t>Vzhľadom na počty týchto detí (maximálne desiatky osôb ročne) sa jedná o minimálny vplyv na rozpočet verejného zdravotného poistenia na úrovni príjmov (platba za poistencov štátu) aj výdavkov (úhrada nákladov zdravotnej starostlivosti).</w:t>
      </w:r>
    </w:p>
    <w:p w:rsidR="0095062B" w:rsidRPr="00FA24E0" w:rsidRDefault="0095062B" w:rsidP="0095062B">
      <w:pPr>
        <w:spacing w:after="0" w:line="240" w:lineRule="auto"/>
        <w:ind w:firstLine="708"/>
        <w:jc w:val="both"/>
        <w:rPr>
          <w:rFonts w:ascii="Times New Roman" w:hAnsi="Times New Roman"/>
          <w:bCs/>
        </w:rPr>
      </w:pPr>
    </w:p>
    <w:p w:rsidR="0095062B" w:rsidRPr="00FA24E0" w:rsidRDefault="0095062B" w:rsidP="0095062B">
      <w:pPr>
        <w:spacing w:after="0" w:line="240" w:lineRule="auto"/>
        <w:jc w:val="both"/>
        <w:rPr>
          <w:rFonts w:ascii="Times New Roman" w:hAnsi="Times New Roman"/>
          <w:bCs/>
          <w:i/>
        </w:rPr>
      </w:pPr>
      <w:r w:rsidRPr="00FA24E0">
        <w:rPr>
          <w:rFonts w:ascii="Times New Roman" w:hAnsi="Times New Roman"/>
          <w:bCs/>
          <w:i/>
        </w:rPr>
        <w:t xml:space="preserve">C. Projekt </w:t>
      </w:r>
      <w:proofErr w:type="spellStart"/>
      <w:r w:rsidRPr="00FA24E0">
        <w:rPr>
          <w:rFonts w:ascii="Times New Roman" w:hAnsi="Times New Roman"/>
          <w:bCs/>
          <w:i/>
        </w:rPr>
        <w:t>ePrehliadky</w:t>
      </w:r>
      <w:proofErr w:type="spellEnd"/>
    </w:p>
    <w:p w:rsidR="0095062B" w:rsidRPr="00FA24E0" w:rsidRDefault="0095062B" w:rsidP="0095062B">
      <w:pPr>
        <w:spacing w:after="0" w:line="240" w:lineRule="auto"/>
        <w:jc w:val="both"/>
        <w:rPr>
          <w:rFonts w:ascii="Times New Roman" w:hAnsi="Times New Roman"/>
          <w:bCs/>
        </w:rPr>
      </w:pPr>
      <w:r w:rsidRPr="00FA24E0">
        <w:rPr>
          <w:rFonts w:ascii="Times New Roman" w:hAnsi="Times New Roman"/>
          <w:bCs/>
          <w:i/>
        </w:rPr>
        <w:tab/>
      </w:r>
      <w:r w:rsidRPr="00FA24E0">
        <w:rPr>
          <w:rFonts w:ascii="Times New Roman" w:hAnsi="Times New Roman"/>
          <w:bCs/>
        </w:rPr>
        <w:t>Prípadné náklady projektu budú realizované v rámci existujúceho rozpočtu Úradu pre dohľad nad zdravotnou starostlivosťou.</w:t>
      </w:r>
    </w:p>
    <w:p w:rsidR="0095062B" w:rsidRDefault="0095062B" w:rsidP="0095062B">
      <w:pPr>
        <w:spacing w:after="0" w:line="240" w:lineRule="auto"/>
        <w:jc w:val="both"/>
        <w:rPr>
          <w:rFonts w:ascii="Times New Roman" w:hAnsi="Times New Roman"/>
          <w:bCs/>
        </w:rPr>
      </w:pPr>
    </w:p>
    <w:p w:rsidR="0095062B" w:rsidRPr="00FA24E0" w:rsidRDefault="0095062B" w:rsidP="0095062B">
      <w:pPr>
        <w:spacing w:after="0" w:line="240" w:lineRule="auto"/>
        <w:jc w:val="both"/>
        <w:rPr>
          <w:rFonts w:ascii="Times New Roman" w:hAnsi="Times New Roman"/>
          <w:bCs/>
          <w:i/>
        </w:rPr>
      </w:pPr>
      <w:r w:rsidRPr="00FA24E0">
        <w:rPr>
          <w:rFonts w:ascii="Times New Roman" w:hAnsi="Times New Roman"/>
          <w:bCs/>
          <w:i/>
        </w:rPr>
        <w:t>D. Úhrada nákladov prípadného odberu orgánov, tkanív a buniek po úmrtí</w:t>
      </w:r>
    </w:p>
    <w:p w:rsidR="0095062B" w:rsidRPr="00FA24E0" w:rsidRDefault="0095062B" w:rsidP="0095062B">
      <w:pPr>
        <w:spacing w:after="0" w:line="240" w:lineRule="auto"/>
        <w:jc w:val="both"/>
        <w:rPr>
          <w:rFonts w:ascii="Times New Roman" w:hAnsi="Times New Roman"/>
          <w:bCs/>
        </w:rPr>
      </w:pPr>
      <w:r w:rsidRPr="00FA24E0">
        <w:rPr>
          <w:rFonts w:ascii="Times New Roman" w:hAnsi="Times New Roman"/>
          <w:bCs/>
        </w:rPr>
        <w:lastRenderedPageBreak/>
        <w:tab/>
        <w:t>Vzhľadom k skutočnosti, že odbery týchto orgánov prebiehali aj v minulosti a kontinuálne aj v súčasnosti, pričom náklady odberu sú realizované z rozpočtu verejného zdravotného poistenia (iba s komplikovanejšou formou vykazovania oproti navrhovanej zmene) nepredpokladajú sa dodatočné nároky z tejto zmeny na rozpočet verejného zdravotného poistenia.</w:t>
      </w:r>
    </w:p>
    <w:p w:rsidR="0095062B" w:rsidRPr="00FA24E0" w:rsidRDefault="0095062B" w:rsidP="0095062B">
      <w:pPr>
        <w:spacing w:after="0" w:line="240" w:lineRule="auto"/>
        <w:jc w:val="both"/>
        <w:rPr>
          <w:rFonts w:ascii="Times New Roman" w:hAnsi="Times New Roman"/>
          <w:bCs/>
        </w:rPr>
      </w:pPr>
    </w:p>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2.2.2. Charakteristika návrhu:</w:t>
      </w:r>
    </w:p>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b/>
          <w:sz w:val="24"/>
          <w:szCs w:val="24"/>
          <w:bdr w:val="single" w:sz="4" w:space="0" w:color="auto"/>
          <w:lang w:eastAsia="sk-SK"/>
        </w:rPr>
        <w:t xml:space="preserve">     </w:t>
      </w:r>
      <w:r w:rsidRPr="00FA24E0">
        <w:rPr>
          <w:rFonts w:ascii="Times New Roman" w:eastAsia="Times New Roman" w:hAnsi="Times New Roman"/>
          <w:b/>
          <w:sz w:val="24"/>
          <w:szCs w:val="24"/>
          <w:lang w:eastAsia="sk-SK"/>
        </w:rPr>
        <w:t xml:space="preserve">  </w:t>
      </w:r>
      <w:r w:rsidRPr="00FA24E0">
        <w:rPr>
          <w:rFonts w:ascii="Times New Roman" w:eastAsia="Times New Roman" w:hAnsi="Times New Roman"/>
          <w:sz w:val="24"/>
          <w:szCs w:val="24"/>
          <w:lang w:eastAsia="sk-SK"/>
        </w:rPr>
        <w:t>zmena sadzby</w:t>
      </w:r>
    </w:p>
    <w:p w:rsidR="0095062B" w:rsidRPr="00FA24E0" w:rsidRDefault="0095062B" w:rsidP="0095062B">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bdr w:val="single" w:sz="4" w:space="0" w:color="auto"/>
          <w:lang w:eastAsia="sk-SK"/>
        </w:rPr>
        <w:t xml:space="preserve">     </w:t>
      </w:r>
      <w:r w:rsidRPr="00FA24E0">
        <w:rPr>
          <w:rFonts w:ascii="Times New Roman" w:eastAsia="Times New Roman" w:hAnsi="Times New Roman"/>
          <w:sz w:val="24"/>
          <w:szCs w:val="24"/>
          <w:lang w:eastAsia="sk-SK"/>
        </w:rPr>
        <w:t xml:space="preserve">  zmena v nároku</w:t>
      </w:r>
    </w:p>
    <w:p w:rsidR="0095062B" w:rsidRPr="00FA24E0" w:rsidRDefault="0095062B" w:rsidP="0095062B">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bdr w:val="single" w:sz="4" w:space="0" w:color="auto"/>
          <w:lang w:eastAsia="sk-SK"/>
        </w:rPr>
        <w:t xml:space="preserve">     </w:t>
      </w:r>
      <w:r w:rsidRPr="00FA24E0">
        <w:rPr>
          <w:rFonts w:ascii="Times New Roman" w:eastAsia="Times New Roman" w:hAnsi="Times New Roman"/>
          <w:sz w:val="24"/>
          <w:szCs w:val="24"/>
          <w:lang w:eastAsia="sk-SK"/>
        </w:rPr>
        <w:t xml:space="preserve">  nová služba alebo nariadenie (alebo ich zrušenie)</w:t>
      </w:r>
    </w:p>
    <w:p w:rsidR="0095062B" w:rsidRPr="00FA24E0" w:rsidRDefault="0095062B" w:rsidP="0095062B">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bdr w:val="single" w:sz="4" w:space="0" w:color="auto"/>
          <w:lang w:eastAsia="sk-SK"/>
        </w:rPr>
        <w:t xml:space="preserve"> X </w:t>
      </w:r>
      <w:r w:rsidRPr="00FA24E0">
        <w:rPr>
          <w:rFonts w:ascii="Times New Roman" w:eastAsia="Times New Roman" w:hAnsi="Times New Roman"/>
          <w:sz w:val="24"/>
          <w:szCs w:val="24"/>
          <w:lang w:eastAsia="sk-SK"/>
        </w:rPr>
        <w:t xml:space="preserve">  kombinovaný návrh</w:t>
      </w:r>
    </w:p>
    <w:p w:rsidR="0095062B" w:rsidRPr="00FA24E0" w:rsidRDefault="0095062B" w:rsidP="0095062B">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bdr w:val="single" w:sz="4" w:space="0" w:color="auto"/>
          <w:lang w:eastAsia="sk-SK"/>
        </w:rPr>
        <w:t xml:space="preserve">     </w:t>
      </w:r>
      <w:r w:rsidRPr="00FA24E0">
        <w:rPr>
          <w:rFonts w:ascii="Times New Roman" w:eastAsia="Times New Roman" w:hAnsi="Times New Roman"/>
          <w:sz w:val="24"/>
          <w:szCs w:val="24"/>
          <w:lang w:eastAsia="sk-SK"/>
        </w:rPr>
        <w:t xml:space="preserve">  iné </w:t>
      </w:r>
    </w:p>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b/>
          <w:bCs/>
          <w:sz w:val="24"/>
          <w:szCs w:val="24"/>
          <w:lang w:eastAsia="sk-SK"/>
        </w:rPr>
        <w:t>2.2.3. Predpoklady vývoja objemu aktivít:</w:t>
      </w:r>
    </w:p>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ind w:firstLine="708"/>
        <w:jc w:val="both"/>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rsidR="0095062B" w:rsidRPr="00FA24E0" w:rsidRDefault="0095062B" w:rsidP="0095062B">
      <w:pPr>
        <w:spacing w:after="0" w:line="240" w:lineRule="auto"/>
        <w:jc w:val="right"/>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5062B" w:rsidRPr="00FA24E0" w:rsidTr="00B40E43">
        <w:trPr>
          <w:cantSplit/>
          <w:trHeight w:val="70"/>
        </w:trPr>
        <w:tc>
          <w:tcPr>
            <w:tcW w:w="4530" w:type="dxa"/>
            <w:vMerge w:val="restart"/>
            <w:shd w:val="clear" w:color="auto" w:fill="BFBFBF" w:themeFill="background1" w:themeFillShade="BF"/>
            <w:vAlign w:val="center"/>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Odhadované objemy</w:t>
            </w:r>
          </w:p>
        </w:tc>
      </w:tr>
      <w:tr w:rsidR="0095062B" w:rsidRPr="00FA24E0" w:rsidTr="00B40E43">
        <w:trPr>
          <w:cantSplit/>
          <w:trHeight w:val="70"/>
        </w:trPr>
        <w:tc>
          <w:tcPr>
            <w:tcW w:w="4530" w:type="dxa"/>
            <w:vMerge/>
            <w:shd w:val="clear" w:color="auto" w:fill="BFBFBF" w:themeFill="background1" w:themeFillShade="BF"/>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hemeFill="background1" w:themeFillShade="BF"/>
            <w:vAlign w:val="center"/>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2024</w:t>
            </w:r>
          </w:p>
        </w:tc>
        <w:tc>
          <w:tcPr>
            <w:tcW w:w="1134" w:type="dxa"/>
            <w:shd w:val="clear" w:color="auto" w:fill="BFBFBF" w:themeFill="background1" w:themeFillShade="BF"/>
            <w:vAlign w:val="center"/>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2025</w:t>
            </w:r>
          </w:p>
        </w:tc>
        <w:tc>
          <w:tcPr>
            <w:tcW w:w="1134" w:type="dxa"/>
            <w:shd w:val="clear" w:color="auto" w:fill="BFBFBF" w:themeFill="background1" w:themeFillShade="BF"/>
            <w:vAlign w:val="center"/>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2026</w:t>
            </w:r>
          </w:p>
        </w:tc>
        <w:tc>
          <w:tcPr>
            <w:tcW w:w="1134" w:type="dxa"/>
            <w:shd w:val="clear" w:color="auto" w:fill="BFBFBF" w:themeFill="background1" w:themeFillShade="BF"/>
            <w:vAlign w:val="center"/>
          </w:tcPr>
          <w:p w:rsidR="0095062B" w:rsidRPr="00FA24E0" w:rsidRDefault="0095062B" w:rsidP="00B40E43">
            <w:pPr>
              <w:autoSpaceDE w:val="0"/>
              <w:autoSpaceDN w:val="0"/>
              <w:adjustRightInd w:val="0"/>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2027</w:t>
            </w:r>
          </w:p>
        </w:tc>
      </w:tr>
      <w:tr w:rsidR="0095062B" w:rsidRPr="00FA24E0" w:rsidTr="00B40E43">
        <w:trPr>
          <w:trHeight w:val="70"/>
        </w:trPr>
        <w:tc>
          <w:tcPr>
            <w:tcW w:w="4530" w:type="dxa"/>
          </w:tcPr>
          <w:p w:rsidR="0095062B" w:rsidRPr="00FA24E0" w:rsidRDefault="0095062B" w:rsidP="00B40E43">
            <w:pPr>
              <w:autoSpaceDE w:val="0"/>
              <w:autoSpaceDN w:val="0"/>
              <w:adjustRightInd w:val="0"/>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Indikátor ABC</w:t>
            </w: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r>
      <w:tr w:rsidR="0095062B" w:rsidRPr="00FA24E0" w:rsidTr="00B40E43">
        <w:trPr>
          <w:trHeight w:val="70"/>
        </w:trPr>
        <w:tc>
          <w:tcPr>
            <w:tcW w:w="4530" w:type="dxa"/>
          </w:tcPr>
          <w:p w:rsidR="0095062B" w:rsidRPr="00FA24E0" w:rsidRDefault="0095062B" w:rsidP="00B40E43">
            <w:pPr>
              <w:autoSpaceDE w:val="0"/>
              <w:autoSpaceDN w:val="0"/>
              <w:adjustRightInd w:val="0"/>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Indikátor KLM</w:t>
            </w: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r>
      <w:tr w:rsidR="0095062B" w:rsidRPr="00FA24E0" w:rsidTr="00B40E43">
        <w:trPr>
          <w:trHeight w:val="70"/>
        </w:trPr>
        <w:tc>
          <w:tcPr>
            <w:tcW w:w="4530" w:type="dxa"/>
          </w:tcPr>
          <w:p w:rsidR="0095062B" w:rsidRPr="00FA24E0" w:rsidRDefault="0095062B" w:rsidP="00B40E43">
            <w:pPr>
              <w:autoSpaceDE w:val="0"/>
              <w:autoSpaceDN w:val="0"/>
              <w:adjustRightInd w:val="0"/>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Indikátor XYZ</w:t>
            </w: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95062B" w:rsidRPr="00FA24E0" w:rsidRDefault="0095062B" w:rsidP="00B40E43">
            <w:pPr>
              <w:autoSpaceDE w:val="0"/>
              <w:autoSpaceDN w:val="0"/>
              <w:adjustRightInd w:val="0"/>
              <w:spacing w:after="0" w:line="240" w:lineRule="auto"/>
              <w:jc w:val="right"/>
              <w:rPr>
                <w:rFonts w:ascii="Times New Roman" w:eastAsia="Times New Roman" w:hAnsi="Times New Roman"/>
                <w:sz w:val="24"/>
                <w:szCs w:val="24"/>
                <w:lang w:eastAsia="sk-SK"/>
              </w:rPr>
            </w:pPr>
          </w:p>
        </w:tc>
      </w:tr>
    </w:tbl>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ind w:firstLine="709"/>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Predloženým návrhom zmeny zákona nedochádza k zmene vývoja objemu aktivít.</w:t>
      </w:r>
    </w:p>
    <w:p w:rsidR="0095062B" w:rsidRPr="00FA24E0" w:rsidRDefault="0095062B" w:rsidP="0095062B">
      <w:pPr>
        <w:spacing w:after="0" w:line="240" w:lineRule="auto"/>
        <w:rPr>
          <w:rFonts w:ascii="Times New Roman" w:eastAsia="Times New Roman" w:hAnsi="Times New Roman"/>
          <w:sz w:val="24"/>
          <w:szCs w:val="24"/>
          <w:lang w:eastAsia="sk-SK"/>
        </w:rPr>
      </w:pPr>
    </w:p>
    <w:p w:rsidR="0095062B" w:rsidRPr="00FA24E0" w:rsidRDefault="0095062B" w:rsidP="0095062B">
      <w:pPr>
        <w:spacing w:after="0" w:line="240" w:lineRule="auto"/>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2.2.4. Výpočty vplyvov na verejné financie</w:t>
      </w:r>
    </w:p>
    <w:p w:rsidR="0095062B" w:rsidRPr="00FA24E0" w:rsidRDefault="0095062B" w:rsidP="0095062B">
      <w:pPr>
        <w:spacing w:after="0" w:line="240" w:lineRule="auto"/>
        <w:jc w:val="both"/>
        <w:rPr>
          <w:rFonts w:ascii="Times New Roman" w:eastAsia="Times New Roman" w:hAnsi="Times New Roman"/>
          <w:sz w:val="24"/>
          <w:szCs w:val="24"/>
          <w:lang w:eastAsia="sk-SK"/>
        </w:rPr>
      </w:pPr>
    </w:p>
    <w:p w:rsidR="0095062B" w:rsidRPr="00FA24E0" w:rsidRDefault="0095062B" w:rsidP="0095062B">
      <w:pPr>
        <w:spacing w:after="0" w:line="240" w:lineRule="auto"/>
        <w:jc w:val="both"/>
        <w:rPr>
          <w:rFonts w:ascii="Times New Roman" w:hAnsi="Times New Roman"/>
          <w:bCs/>
          <w:i/>
        </w:rPr>
      </w:pPr>
      <w:r w:rsidRPr="00FA24E0">
        <w:rPr>
          <w:rFonts w:ascii="Times New Roman" w:hAnsi="Times New Roman"/>
          <w:bCs/>
          <w:i/>
        </w:rPr>
        <w:t>Osoby s extrémne vysokým vekom v centrálnom registri poistencov</w:t>
      </w:r>
    </w:p>
    <w:p w:rsidR="0095062B" w:rsidRPr="00FA24E0" w:rsidRDefault="0095062B" w:rsidP="0095062B">
      <w:pPr>
        <w:spacing w:after="0" w:line="240" w:lineRule="auto"/>
        <w:ind w:firstLine="708"/>
        <w:jc w:val="both"/>
        <w:rPr>
          <w:rFonts w:ascii="Times New Roman" w:hAnsi="Times New Roman"/>
          <w:bCs/>
        </w:rPr>
      </w:pPr>
    </w:p>
    <w:tbl>
      <w:tblPr>
        <w:tblW w:w="8354" w:type="dxa"/>
        <w:tblCellMar>
          <w:left w:w="70" w:type="dxa"/>
          <w:right w:w="70" w:type="dxa"/>
        </w:tblCellMar>
        <w:tblLook w:val="04A0" w:firstRow="1" w:lastRow="0" w:firstColumn="1" w:lastColumn="0" w:noHBand="0" w:noVBand="1"/>
      </w:tblPr>
      <w:tblGrid>
        <w:gridCol w:w="3818"/>
        <w:gridCol w:w="1275"/>
        <w:gridCol w:w="1560"/>
        <w:gridCol w:w="1701"/>
      </w:tblGrid>
      <w:tr w:rsidR="0095062B" w:rsidRPr="00FA24E0" w:rsidTr="00B40E43">
        <w:trPr>
          <w:trHeight w:val="320"/>
        </w:trPr>
        <w:tc>
          <w:tcPr>
            <w:tcW w:w="3818" w:type="dxa"/>
            <w:tcBorders>
              <w:top w:val="single" w:sz="8" w:space="0" w:color="auto"/>
              <w:left w:val="single" w:sz="8" w:space="0" w:color="auto"/>
              <w:bottom w:val="nil"/>
              <w:right w:val="single" w:sz="4" w:space="0" w:color="auto"/>
            </w:tcBorders>
            <w:shd w:val="clear" w:color="auto" w:fill="auto"/>
            <w:noWrap/>
            <w:vAlign w:val="bottom"/>
            <w:hideMark/>
          </w:tcPr>
          <w:p w:rsidR="0095062B" w:rsidRPr="00FA24E0" w:rsidRDefault="0095062B" w:rsidP="00B40E43">
            <w:pPr>
              <w:spacing w:after="0" w:line="240" w:lineRule="auto"/>
              <w:rPr>
                <w:rFonts w:ascii="Times New Roman" w:eastAsia="Times New Roman" w:hAnsi="Times New Roman"/>
                <w:b/>
                <w:bCs/>
                <w:sz w:val="24"/>
                <w:szCs w:val="40"/>
                <w:lang w:eastAsia="sk-SK"/>
              </w:rPr>
            </w:pPr>
            <w:r w:rsidRPr="00FA24E0">
              <w:rPr>
                <w:rFonts w:ascii="Times New Roman" w:eastAsia="Times New Roman" w:hAnsi="Times New Roman"/>
                <w:b/>
                <w:bCs/>
                <w:sz w:val="24"/>
                <w:szCs w:val="40"/>
                <w:lang w:eastAsia="sk-SK"/>
              </w:rPr>
              <w:t>rok</w:t>
            </w:r>
          </w:p>
        </w:tc>
        <w:tc>
          <w:tcPr>
            <w:tcW w:w="1275" w:type="dxa"/>
            <w:tcBorders>
              <w:top w:val="single" w:sz="8" w:space="0" w:color="auto"/>
              <w:left w:val="nil"/>
              <w:bottom w:val="nil"/>
              <w:right w:val="single" w:sz="4"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b/>
                <w:bCs/>
                <w:sz w:val="24"/>
                <w:szCs w:val="40"/>
                <w:lang w:eastAsia="sk-SK"/>
              </w:rPr>
            </w:pPr>
            <w:r w:rsidRPr="00FA24E0">
              <w:rPr>
                <w:rFonts w:ascii="Times New Roman" w:eastAsia="Times New Roman" w:hAnsi="Times New Roman"/>
                <w:b/>
                <w:bCs/>
                <w:sz w:val="24"/>
                <w:szCs w:val="40"/>
                <w:lang w:eastAsia="sk-SK"/>
              </w:rPr>
              <w:t>2025</w:t>
            </w:r>
          </w:p>
        </w:tc>
        <w:tc>
          <w:tcPr>
            <w:tcW w:w="1560" w:type="dxa"/>
            <w:tcBorders>
              <w:top w:val="single" w:sz="8" w:space="0" w:color="auto"/>
              <w:left w:val="nil"/>
              <w:bottom w:val="nil"/>
              <w:right w:val="single" w:sz="4"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b/>
                <w:bCs/>
                <w:sz w:val="24"/>
                <w:szCs w:val="40"/>
                <w:lang w:eastAsia="sk-SK"/>
              </w:rPr>
            </w:pPr>
            <w:r w:rsidRPr="00FA24E0">
              <w:rPr>
                <w:rFonts w:ascii="Times New Roman" w:eastAsia="Times New Roman" w:hAnsi="Times New Roman"/>
                <w:b/>
                <w:bCs/>
                <w:sz w:val="24"/>
                <w:szCs w:val="40"/>
                <w:lang w:eastAsia="sk-SK"/>
              </w:rPr>
              <w:t>2026</w:t>
            </w:r>
          </w:p>
        </w:tc>
        <w:tc>
          <w:tcPr>
            <w:tcW w:w="1701" w:type="dxa"/>
            <w:tcBorders>
              <w:top w:val="single" w:sz="8" w:space="0" w:color="auto"/>
              <w:left w:val="nil"/>
              <w:bottom w:val="nil"/>
              <w:right w:val="single" w:sz="8"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b/>
                <w:bCs/>
                <w:sz w:val="24"/>
                <w:szCs w:val="40"/>
                <w:lang w:eastAsia="sk-SK"/>
              </w:rPr>
            </w:pPr>
            <w:r w:rsidRPr="00FA24E0">
              <w:rPr>
                <w:rFonts w:ascii="Times New Roman" w:eastAsia="Times New Roman" w:hAnsi="Times New Roman"/>
                <w:b/>
                <w:bCs/>
                <w:sz w:val="24"/>
                <w:szCs w:val="40"/>
                <w:lang w:eastAsia="sk-SK"/>
              </w:rPr>
              <w:t>2027</w:t>
            </w:r>
          </w:p>
        </w:tc>
      </w:tr>
      <w:tr w:rsidR="0095062B" w:rsidRPr="00FA24E0" w:rsidTr="00B40E43">
        <w:trPr>
          <w:trHeight w:val="268"/>
        </w:trPr>
        <w:tc>
          <w:tcPr>
            <w:tcW w:w="38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počet osôb</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10 000</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10 000</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10 000</w:t>
            </w:r>
          </w:p>
        </w:tc>
      </w:tr>
      <w:tr w:rsidR="0095062B" w:rsidRPr="00FA24E0" w:rsidTr="00B40E43">
        <w:trPr>
          <w:trHeight w:val="268"/>
        </w:trPr>
        <w:tc>
          <w:tcPr>
            <w:tcW w:w="3818" w:type="dxa"/>
            <w:tcBorders>
              <w:top w:val="nil"/>
              <w:left w:val="single" w:sz="8" w:space="0" w:color="auto"/>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poistenci štátu - sadzba</w:t>
            </w:r>
          </w:p>
        </w:tc>
        <w:tc>
          <w:tcPr>
            <w:tcW w:w="1275" w:type="dxa"/>
            <w:tcBorders>
              <w:top w:val="nil"/>
              <w:left w:val="nil"/>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4,5%</w:t>
            </w:r>
          </w:p>
        </w:tc>
        <w:tc>
          <w:tcPr>
            <w:tcW w:w="1560" w:type="dxa"/>
            <w:tcBorders>
              <w:top w:val="nil"/>
              <w:left w:val="nil"/>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5%</w:t>
            </w:r>
          </w:p>
        </w:tc>
        <w:tc>
          <w:tcPr>
            <w:tcW w:w="1701" w:type="dxa"/>
            <w:tcBorders>
              <w:top w:val="nil"/>
              <w:left w:val="nil"/>
              <w:bottom w:val="single" w:sz="4" w:space="0" w:color="auto"/>
              <w:right w:val="single" w:sz="8" w:space="0" w:color="auto"/>
            </w:tcBorders>
            <w:shd w:val="clear" w:color="auto" w:fill="auto"/>
            <w:noWrap/>
            <w:vAlign w:val="bottom"/>
            <w:hideMark/>
          </w:tcPr>
          <w:p w:rsidR="0095062B" w:rsidRPr="00FA24E0" w:rsidRDefault="0095062B" w:rsidP="00B40E43">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5%</w:t>
            </w:r>
          </w:p>
        </w:tc>
      </w:tr>
      <w:tr w:rsidR="0095062B" w:rsidRPr="00FA24E0" w:rsidTr="00B40E43">
        <w:trPr>
          <w:trHeight w:val="272"/>
        </w:trPr>
        <w:tc>
          <w:tcPr>
            <w:tcW w:w="3818" w:type="dxa"/>
            <w:tcBorders>
              <w:top w:val="nil"/>
              <w:left w:val="single" w:sz="8" w:space="0" w:color="auto"/>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priem. mzda spred 2 rokov (eur)*</w:t>
            </w:r>
          </w:p>
        </w:tc>
        <w:tc>
          <w:tcPr>
            <w:tcW w:w="1275" w:type="dxa"/>
            <w:tcBorders>
              <w:top w:val="nil"/>
              <w:left w:val="nil"/>
              <w:bottom w:val="single" w:sz="4" w:space="0" w:color="auto"/>
              <w:right w:val="single" w:sz="4" w:space="0" w:color="auto"/>
            </w:tcBorders>
            <w:shd w:val="clear" w:color="auto" w:fill="auto"/>
            <w:noWrap/>
            <w:vAlign w:val="bottom"/>
            <w:hideMark/>
          </w:tcPr>
          <w:p w:rsidR="0095062B" w:rsidRPr="00FA24E0" w:rsidRDefault="0095062B" w:rsidP="006F6AA1">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1 4</w:t>
            </w:r>
            <w:r w:rsidR="006F6AA1" w:rsidRPr="00FA24E0">
              <w:rPr>
                <w:rFonts w:ascii="Times New Roman" w:eastAsia="Times New Roman" w:hAnsi="Times New Roman"/>
                <w:sz w:val="24"/>
                <w:szCs w:val="40"/>
                <w:lang w:eastAsia="sk-SK"/>
              </w:rPr>
              <w:t>30</w:t>
            </w:r>
          </w:p>
        </w:tc>
        <w:tc>
          <w:tcPr>
            <w:tcW w:w="1560" w:type="dxa"/>
            <w:tcBorders>
              <w:top w:val="nil"/>
              <w:left w:val="nil"/>
              <w:bottom w:val="single" w:sz="4" w:space="0" w:color="auto"/>
              <w:right w:val="single" w:sz="4" w:space="0" w:color="auto"/>
            </w:tcBorders>
            <w:shd w:val="clear" w:color="auto" w:fill="auto"/>
            <w:noWrap/>
            <w:vAlign w:val="bottom"/>
            <w:hideMark/>
          </w:tcPr>
          <w:p w:rsidR="0095062B" w:rsidRPr="00FA24E0" w:rsidRDefault="0095062B" w:rsidP="006F6AA1">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1 5</w:t>
            </w:r>
            <w:r w:rsidR="006F6AA1" w:rsidRPr="00FA24E0">
              <w:rPr>
                <w:rFonts w:ascii="Times New Roman" w:eastAsia="Times New Roman" w:hAnsi="Times New Roman"/>
                <w:sz w:val="24"/>
                <w:szCs w:val="40"/>
                <w:lang w:eastAsia="sk-SK"/>
              </w:rPr>
              <w:t>20</w:t>
            </w:r>
          </w:p>
        </w:tc>
        <w:tc>
          <w:tcPr>
            <w:tcW w:w="1701" w:type="dxa"/>
            <w:tcBorders>
              <w:top w:val="nil"/>
              <w:left w:val="nil"/>
              <w:bottom w:val="single" w:sz="4" w:space="0" w:color="auto"/>
              <w:right w:val="single" w:sz="8" w:space="0" w:color="auto"/>
            </w:tcBorders>
            <w:shd w:val="clear" w:color="auto" w:fill="auto"/>
            <w:noWrap/>
            <w:vAlign w:val="bottom"/>
            <w:hideMark/>
          </w:tcPr>
          <w:p w:rsidR="0095062B" w:rsidRPr="00FA24E0" w:rsidRDefault="0095062B" w:rsidP="006F6AA1">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1 6</w:t>
            </w:r>
            <w:r w:rsidR="006F6AA1" w:rsidRPr="00FA24E0">
              <w:rPr>
                <w:rFonts w:ascii="Times New Roman" w:eastAsia="Times New Roman" w:hAnsi="Times New Roman"/>
                <w:sz w:val="24"/>
                <w:szCs w:val="40"/>
                <w:lang w:eastAsia="sk-SK"/>
              </w:rPr>
              <w:t>04</w:t>
            </w:r>
          </w:p>
        </w:tc>
      </w:tr>
      <w:tr w:rsidR="0095062B" w:rsidRPr="00FA24E0" w:rsidTr="00B40E43">
        <w:trPr>
          <w:trHeight w:val="262"/>
        </w:trPr>
        <w:tc>
          <w:tcPr>
            <w:tcW w:w="3818" w:type="dxa"/>
            <w:tcBorders>
              <w:top w:val="nil"/>
              <w:left w:val="single" w:sz="8" w:space="0" w:color="auto"/>
              <w:bottom w:val="single" w:sz="4" w:space="0" w:color="auto"/>
              <w:right w:val="single" w:sz="4" w:space="0" w:color="auto"/>
            </w:tcBorders>
            <w:shd w:val="clear" w:color="auto" w:fill="auto"/>
            <w:noWrap/>
            <w:vAlign w:val="bottom"/>
            <w:hideMark/>
          </w:tcPr>
          <w:p w:rsidR="0095062B" w:rsidRPr="00FA24E0" w:rsidRDefault="0095062B" w:rsidP="00B40E43">
            <w:pPr>
              <w:spacing w:after="0" w:line="240" w:lineRule="auto"/>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suma na 1 osobu na mesiac (eur)</w:t>
            </w:r>
          </w:p>
        </w:tc>
        <w:tc>
          <w:tcPr>
            <w:tcW w:w="1275" w:type="dxa"/>
            <w:tcBorders>
              <w:top w:val="nil"/>
              <w:left w:val="nil"/>
              <w:bottom w:val="single" w:sz="4" w:space="0" w:color="auto"/>
              <w:right w:val="single" w:sz="4" w:space="0" w:color="auto"/>
            </w:tcBorders>
            <w:shd w:val="clear" w:color="auto" w:fill="auto"/>
            <w:noWrap/>
            <w:vAlign w:val="bottom"/>
            <w:hideMark/>
          </w:tcPr>
          <w:p w:rsidR="0095062B" w:rsidRPr="00FA24E0" w:rsidRDefault="0095062B" w:rsidP="006F6AA1">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64,</w:t>
            </w:r>
            <w:r w:rsidR="006F6AA1" w:rsidRPr="00FA24E0">
              <w:rPr>
                <w:rFonts w:ascii="Times New Roman" w:eastAsia="Times New Roman" w:hAnsi="Times New Roman"/>
                <w:sz w:val="24"/>
                <w:szCs w:val="40"/>
                <w:lang w:eastAsia="sk-SK"/>
              </w:rPr>
              <w:t>35</w:t>
            </w:r>
          </w:p>
        </w:tc>
        <w:tc>
          <w:tcPr>
            <w:tcW w:w="1560" w:type="dxa"/>
            <w:tcBorders>
              <w:top w:val="nil"/>
              <w:left w:val="nil"/>
              <w:bottom w:val="single" w:sz="4" w:space="0" w:color="auto"/>
              <w:right w:val="single" w:sz="4" w:space="0" w:color="auto"/>
            </w:tcBorders>
            <w:shd w:val="clear" w:color="auto" w:fill="auto"/>
            <w:noWrap/>
            <w:vAlign w:val="bottom"/>
            <w:hideMark/>
          </w:tcPr>
          <w:p w:rsidR="0095062B" w:rsidRPr="00FA24E0" w:rsidRDefault="0095062B" w:rsidP="006F6AA1">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76,</w:t>
            </w:r>
            <w:r w:rsidR="006F6AA1" w:rsidRPr="00FA24E0">
              <w:rPr>
                <w:rFonts w:ascii="Times New Roman" w:eastAsia="Times New Roman" w:hAnsi="Times New Roman"/>
                <w:sz w:val="24"/>
                <w:szCs w:val="40"/>
                <w:lang w:eastAsia="sk-SK"/>
              </w:rPr>
              <w:t>00</w:t>
            </w:r>
          </w:p>
        </w:tc>
        <w:tc>
          <w:tcPr>
            <w:tcW w:w="1701" w:type="dxa"/>
            <w:tcBorders>
              <w:top w:val="nil"/>
              <w:left w:val="nil"/>
              <w:bottom w:val="single" w:sz="4" w:space="0" w:color="auto"/>
              <w:right w:val="single" w:sz="8" w:space="0" w:color="auto"/>
            </w:tcBorders>
            <w:shd w:val="clear" w:color="auto" w:fill="auto"/>
            <w:noWrap/>
            <w:vAlign w:val="bottom"/>
            <w:hideMark/>
          </w:tcPr>
          <w:p w:rsidR="0095062B" w:rsidRPr="00FA24E0" w:rsidRDefault="0095062B" w:rsidP="006F6AA1">
            <w:pPr>
              <w:spacing w:after="0" w:line="240" w:lineRule="auto"/>
              <w:jc w:val="right"/>
              <w:rPr>
                <w:rFonts w:ascii="Times New Roman" w:eastAsia="Times New Roman" w:hAnsi="Times New Roman"/>
                <w:sz w:val="24"/>
                <w:szCs w:val="40"/>
                <w:lang w:eastAsia="sk-SK"/>
              </w:rPr>
            </w:pPr>
            <w:r w:rsidRPr="00FA24E0">
              <w:rPr>
                <w:rFonts w:ascii="Times New Roman" w:eastAsia="Times New Roman" w:hAnsi="Times New Roman"/>
                <w:sz w:val="24"/>
                <w:szCs w:val="40"/>
                <w:lang w:eastAsia="sk-SK"/>
              </w:rPr>
              <w:t>80,</w:t>
            </w:r>
            <w:r w:rsidR="006F6AA1" w:rsidRPr="00FA24E0">
              <w:rPr>
                <w:rFonts w:ascii="Times New Roman" w:eastAsia="Times New Roman" w:hAnsi="Times New Roman"/>
                <w:sz w:val="24"/>
                <w:szCs w:val="40"/>
                <w:lang w:eastAsia="sk-SK"/>
              </w:rPr>
              <w:t>20</w:t>
            </w:r>
          </w:p>
        </w:tc>
      </w:tr>
      <w:tr w:rsidR="0095062B" w:rsidRPr="00FA24E0" w:rsidTr="00B40E43">
        <w:trPr>
          <w:trHeight w:val="266"/>
        </w:trPr>
        <w:tc>
          <w:tcPr>
            <w:tcW w:w="3818"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rsidR="0095062B" w:rsidRPr="00FA24E0" w:rsidRDefault="0095062B" w:rsidP="00B40E43">
            <w:pPr>
              <w:spacing w:after="0" w:line="240" w:lineRule="auto"/>
              <w:rPr>
                <w:rFonts w:ascii="Times New Roman" w:eastAsia="Times New Roman" w:hAnsi="Times New Roman"/>
                <w:b/>
                <w:sz w:val="24"/>
                <w:szCs w:val="40"/>
                <w:lang w:eastAsia="sk-SK"/>
              </w:rPr>
            </w:pPr>
            <w:r w:rsidRPr="00FA24E0">
              <w:rPr>
                <w:rFonts w:ascii="Times New Roman" w:eastAsia="Times New Roman" w:hAnsi="Times New Roman"/>
                <w:b/>
                <w:sz w:val="24"/>
                <w:szCs w:val="40"/>
                <w:lang w:eastAsia="sk-SK"/>
              </w:rPr>
              <w:t>celková suma na 12 mesiacov (eur)</w:t>
            </w:r>
          </w:p>
        </w:tc>
        <w:tc>
          <w:tcPr>
            <w:tcW w:w="1275" w:type="dxa"/>
            <w:tcBorders>
              <w:top w:val="nil"/>
              <w:left w:val="nil"/>
              <w:bottom w:val="single" w:sz="8" w:space="0" w:color="auto"/>
              <w:right w:val="single" w:sz="4" w:space="0" w:color="auto"/>
            </w:tcBorders>
            <w:shd w:val="clear" w:color="auto" w:fill="BFBFBF" w:themeFill="background1" w:themeFillShade="BF"/>
            <w:noWrap/>
            <w:vAlign w:val="bottom"/>
            <w:hideMark/>
          </w:tcPr>
          <w:p w:rsidR="0095062B" w:rsidRPr="00FA24E0" w:rsidRDefault="0095062B"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b/>
                <w:sz w:val="24"/>
                <w:szCs w:val="40"/>
                <w:lang w:eastAsia="sk-SK"/>
              </w:rPr>
              <w:t>7</w:t>
            </w:r>
            <w:r w:rsidR="006F6AA1" w:rsidRPr="00FA24E0">
              <w:rPr>
                <w:rFonts w:ascii="Times New Roman" w:eastAsia="Times New Roman" w:hAnsi="Times New Roman"/>
                <w:b/>
                <w:sz w:val="24"/>
                <w:szCs w:val="40"/>
                <w:lang w:eastAsia="sk-SK"/>
              </w:rPr>
              <w:t> 722 000</w:t>
            </w:r>
          </w:p>
        </w:tc>
        <w:tc>
          <w:tcPr>
            <w:tcW w:w="1560" w:type="dxa"/>
            <w:tcBorders>
              <w:top w:val="nil"/>
              <w:left w:val="nil"/>
              <w:bottom w:val="single" w:sz="8" w:space="0" w:color="auto"/>
              <w:right w:val="single" w:sz="4" w:space="0" w:color="auto"/>
            </w:tcBorders>
            <w:shd w:val="clear" w:color="auto" w:fill="BFBFBF" w:themeFill="background1" w:themeFillShade="BF"/>
            <w:noWrap/>
            <w:vAlign w:val="bottom"/>
            <w:hideMark/>
          </w:tcPr>
          <w:p w:rsidR="0095062B" w:rsidRPr="00FA24E0" w:rsidRDefault="0095062B"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b/>
                <w:sz w:val="24"/>
                <w:szCs w:val="40"/>
                <w:lang w:eastAsia="sk-SK"/>
              </w:rPr>
              <w:t xml:space="preserve">9 </w:t>
            </w:r>
            <w:r w:rsidR="006F6AA1" w:rsidRPr="00FA24E0">
              <w:rPr>
                <w:rFonts w:ascii="Times New Roman" w:eastAsia="Times New Roman" w:hAnsi="Times New Roman"/>
                <w:b/>
                <w:sz w:val="24"/>
                <w:szCs w:val="40"/>
                <w:lang w:eastAsia="sk-SK"/>
              </w:rPr>
              <w:t>120</w:t>
            </w:r>
            <w:r w:rsidRPr="00FA24E0">
              <w:rPr>
                <w:rFonts w:ascii="Times New Roman" w:eastAsia="Times New Roman" w:hAnsi="Times New Roman"/>
                <w:b/>
                <w:sz w:val="24"/>
                <w:szCs w:val="40"/>
                <w:lang w:eastAsia="sk-SK"/>
              </w:rPr>
              <w:t xml:space="preserve"> 000</w:t>
            </w:r>
          </w:p>
        </w:tc>
        <w:tc>
          <w:tcPr>
            <w:tcW w:w="1701" w:type="dxa"/>
            <w:tcBorders>
              <w:top w:val="nil"/>
              <w:left w:val="nil"/>
              <w:bottom w:val="single" w:sz="8" w:space="0" w:color="auto"/>
              <w:right w:val="single" w:sz="8" w:space="0" w:color="auto"/>
            </w:tcBorders>
            <w:shd w:val="clear" w:color="auto" w:fill="BFBFBF" w:themeFill="background1" w:themeFillShade="BF"/>
            <w:noWrap/>
            <w:vAlign w:val="bottom"/>
            <w:hideMark/>
          </w:tcPr>
          <w:p w:rsidR="0095062B" w:rsidRPr="00FA24E0" w:rsidRDefault="0095062B" w:rsidP="006F6AA1">
            <w:pPr>
              <w:spacing w:after="0" w:line="240" w:lineRule="auto"/>
              <w:jc w:val="right"/>
              <w:rPr>
                <w:rFonts w:ascii="Times New Roman" w:eastAsia="Times New Roman" w:hAnsi="Times New Roman"/>
                <w:b/>
                <w:sz w:val="24"/>
                <w:szCs w:val="40"/>
                <w:lang w:eastAsia="sk-SK"/>
              </w:rPr>
            </w:pPr>
            <w:r w:rsidRPr="00FA24E0">
              <w:rPr>
                <w:rFonts w:ascii="Times New Roman" w:eastAsia="Times New Roman" w:hAnsi="Times New Roman"/>
                <w:b/>
                <w:sz w:val="24"/>
                <w:szCs w:val="40"/>
                <w:lang w:eastAsia="sk-SK"/>
              </w:rPr>
              <w:t xml:space="preserve">9 </w:t>
            </w:r>
            <w:r w:rsidR="006F6AA1" w:rsidRPr="00FA24E0">
              <w:rPr>
                <w:rFonts w:ascii="Times New Roman" w:eastAsia="Times New Roman" w:hAnsi="Times New Roman"/>
                <w:b/>
                <w:sz w:val="24"/>
                <w:szCs w:val="40"/>
                <w:lang w:eastAsia="sk-SK"/>
              </w:rPr>
              <w:t>624</w:t>
            </w:r>
            <w:r w:rsidRPr="00FA24E0">
              <w:rPr>
                <w:rFonts w:ascii="Times New Roman" w:eastAsia="Times New Roman" w:hAnsi="Times New Roman"/>
                <w:b/>
                <w:sz w:val="24"/>
                <w:szCs w:val="40"/>
                <w:lang w:eastAsia="sk-SK"/>
              </w:rPr>
              <w:t xml:space="preserve"> 000</w:t>
            </w:r>
          </w:p>
        </w:tc>
      </w:tr>
    </w:tbl>
    <w:p w:rsidR="0095062B" w:rsidRPr="00FA24E0" w:rsidRDefault="0095062B" w:rsidP="0095062B">
      <w:pPr>
        <w:spacing w:after="0" w:line="240" w:lineRule="auto"/>
        <w:jc w:val="both"/>
        <w:rPr>
          <w:rFonts w:ascii="Times New Roman" w:hAnsi="Times New Roman"/>
          <w:bCs/>
          <w:sz w:val="18"/>
        </w:rPr>
      </w:pPr>
      <w:r w:rsidRPr="00FA24E0">
        <w:rPr>
          <w:rFonts w:ascii="Times New Roman" w:hAnsi="Times New Roman"/>
          <w:bCs/>
          <w:sz w:val="18"/>
        </w:rPr>
        <w:t xml:space="preserve">* zdroj: makroekonomická prognóza IFP MF SR, </w:t>
      </w:r>
      <w:r w:rsidR="006F6AA1" w:rsidRPr="00FA24E0">
        <w:rPr>
          <w:rFonts w:ascii="Times New Roman" w:hAnsi="Times New Roman"/>
          <w:bCs/>
          <w:sz w:val="18"/>
        </w:rPr>
        <w:t>marec</w:t>
      </w:r>
      <w:r w:rsidRPr="00FA24E0">
        <w:rPr>
          <w:rFonts w:ascii="Times New Roman" w:hAnsi="Times New Roman"/>
          <w:bCs/>
          <w:sz w:val="18"/>
        </w:rPr>
        <w:t xml:space="preserve"> 2024</w:t>
      </w:r>
    </w:p>
    <w:p w:rsidR="0095062B" w:rsidRPr="00FA24E0" w:rsidRDefault="0095062B" w:rsidP="0095062B">
      <w:pPr>
        <w:spacing w:after="0" w:line="240" w:lineRule="auto"/>
        <w:jc w:val="both"/>
        <w:rPr>
          <w:rFonts w:ascii="Times New Roman" w:eastAsia="Times New Roman" w:hAnsi="Times New Roman"/>
          <w:sz w:val="24"/>
          <w:szCs w:val="24"/>
          <w:lang w:eastAsia="sk-SK"/>
        </w:rPr>
      </w:pPr>
    </w:p>
    <w:p w:rsidR="0095062B" w:rsidRPr="00FA24E0" w:rsidRDefault="0095062B" w:rsidP="0095062B">
      <w:pPr>
        <w:spacing w:after="0" w:line="240" w:lineRule="auto"/>
        <w:jc w:val="both"/>
        <w:rPr>
          <w:rFonts w:ascii="Times New Roman" w:eastAsia="Times New Roman" w:hAnsi="Times New Roman"/>
          <w:sz w:val="24"/>
          <w:szCs w:val="24"/>
          <w:lang w:eastAsia="sk-SK"/>
        </w:rPr>
      </w:pPr>
    </w:p>
    <w:p w:rsidR="0095062B" w:rsidRPr="00FA24E0" w:rsidRDefault="0095062B" w:rsidP="0095062B">
      <w:pPr>
        <w:tabs>
          <w:tab w:val="num" w:pos="1080"/>
        </w:tabs>
        <w:spacing w:after="0" w:line="240" w:lineRule="auto"/>
        <w:jc w:val="both"/>
        <w:rPr>
          <w:rFonts w:ascii="Times New Roman" w:hAnsi="Times New Roman"/>
        </w:rPr>
      </w:pPr>
    </w:p>
    <w:p w:rsidR="0095062B" w:rsidRPr="00FA24E0" w:rsidRDefault="0095062B" w:rsidP="0095062B">
      <w:pPr>
        <w:tabs>
          <w:tab w:val="num" w:pos="1080"/>
        </w:tabs>
        <w:spacing w:after="0" w:line="240" w:lineRule="auto"/>
        <w:jc w:val="both"/>
        <w:rPr>
          <w:rFonts w:ascii="Times New Roman" w:hAnsi="Times New Roman"/>
        </w:rPr>
      </w:pPr>
    </w:p>
    <w:p w:rsidR="0095062B" w:rsidRPr="00FA24E0" w:rsidRDefault="0095062B" w:rsidP="0095062B">
      <w:pPr>
        <w:tabs>
          <w:tab w:val="num" w:pos="1080"/>
        </w:tabs>
        <w:spacing w:after="0" w:line="240" w:lineRule="auto"/>
        <w:jc w:val="right"/>
        <w:rPr>
          <w:rFonts w:ascii="Times New Roman" w:eastAsia="Times New Roman" w:hAnsi="Times New Roman"/>
          <w:bCs/>
          <w:szCs w:val="24"/>
          <w:lang w:eastAsia="sk-SK"/>
        </w:rPr>
        <w:sectPr w:rsidR="0095062B" w:rsidRPr="00FA24E0" w:rsidSect="00E91AB4">
          <w:footerReference w:type="default" r:id="rId9"/>
          <w:pgSz w:w="11906" w:h="16838"/>
          <w:pgMar w:top="1417" w:right="1417" w:bottom="1417" w:left="1417" w:header="567" w:footer="283" w:gutter="0"/>
          <w:cols w:space="708"/>
          <w:docGrid w:linePitch="360"/>
        </w:sectPr>
      </w:pPr>
    </w:p>
    <w:p w:rsidR="0095062B" w:rsidRPr="00FA24E0" w:rsidRDefault="0095062B" w:rsidP="0095062B">
      <w:pPr>
        <w:tabs>
          <w:tab w:val="num" w:pos="1080"/>
        </w:tabs>
        <w:spacing w:after="0" w:line="240" w:lineRule="auto"/>
        <w:jc w:val="right"/>
        <w:rPr>
          <w:rFonts w:ascii="Times New Roman" w:eastAsia="Times New Roman" w:hAnsi="Times New Roman"/>
          <w:bCs/>
          <w:szCs w:val="24"/>
          <w:lang w:eastAsia="sk-SK"/>
        </w:rPr>
      </w:pPr>
      <w:r w:rsidRPr="00FA24E0">
        <w:rPr>
          <w:rFonts w:ascii="Times New Roman" w:eastAsia="Times New Roman" w:hAnsi="Times New Roman"/>
          <w:bCs/>
          <w:szCs w:val="24"/>
          <w:lang w:eastAsia="sk-SK"/>
        </w:rPr>
        <w:lastRenderedPageBreak/>
        <w:t xml:space="preserve">Tabuľka č. 3 </w:t>
      </w:r>
    </w:p>
    <w:p w:rsidR="0095062B" w:rsidRPr="00FA24E0" w:rsidRDefault="0095062B" w:rsidP="0095062B">
      <w:pPr>
        <w:tabs>
          <w:tab w:val="num" w:pos="1080"/>
        </w:tabs>
        <w:spacing w:after="0" w:line="240" w:lineRule="auto"/>
        <w:jc w:val="right"/>
        <w:rPr>
          <w:rFonts w:ascii="Times New Roman" w:eastAsia="Times New Roman" w:hAnsi="Times New Roman"/>
          <w:bCs/>
          <w:szCs w:val="24"/>
          <w:lang w:eastAsia="sk-SK"/>
        </w:rPr>
      </w:pPr>
    </w:p>
    <w:p w:rsidR="0095062B" w:rsidRPr="00FA24E0" w:rsidRDefault="0095062B" w:rsidP="0095062B">
      <w:pPr>
        <w:tabs>
          <w:tab w:val="num" w:pos="1080"/>
        </w:tabs>
        <w:spacing w:after="0" w:line="240" w:lineRule="auto"/>
        <w:jc w:val="both"/>
        <w:rPr>
          <w:rFonts w:ascii="Times New Roman" w:eastAsia="Times New Roman" w:hAnsi="Times New Roman"/>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999"/>
        <w:gridCol w:w="1276"/>
        <w:gridCol w:w="1275"/>
        <w:gridCol w:w="1276"/>
        <w:gridCol w:w="4174"/>
      </w:tblGrid>
      <w:tr w:rsidR="0095062B" w:rsidRPr="00FA24E0" w:rsidTr="00B40E4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Príjmy (v eurách)</w:t>
            </w:r>
          </w:p>
        </w:tc>
        <w:tc>
          <w:tcPr>
            <w:tcW w:w="48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Vplyv na rozpočet verejnej správy</w:t>
            </w:r>
          </w:p>
        </w:tc>
        <w:tc>
          <w:tcPr>
            <w:tcW w:w="417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poznámka</w:t>
            </w:r>
          </w:p>
        </w:tc>
      </w:tr>
      <w:tr w:rsidR="0095062B" w:rsidRPr="00FA24E0" w:rsidTr="00B40E4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95062B" w:rsidRPr="00FA24E0" w:rsidRDefault="0095062B" w:rsidP="00B40E43">
            <w:pPr>
              <w:spacing w:after="0" w:line="240" w:lineRule="auto"/>
              <w:rPr>
                <w:rFonts w:ascii="Times New Roman" w:eastAsia="Times New Roman" w:hAnsi="Times New Roman"/>
                <w:b/>
                <w:bCs/>
                <w:szCs w:val="24"/>
                <w:lang w:eastAsia="sk-SK"/>
              </w:rPr>
            </w:pPr>
          </w:p>
        </w:tc>
        <w:tc>
          <w:tcPr>
            <w:tcW w:w="999"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2024</w:t>
            </w:r>
          </w:p>
        </w:tc>
        <w:tc>
          <w:tcPr>
            <w:tcW w:w="1276"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2025</w:t>
            </w:r>
          </w:p>
        </w:tc>
        <w:tc>
          <w:tcPr>
            <w:tcW w:w="1275"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2026</w:t>
            </w:r>
          </w:p>
        </w:tc>
        <w:tc>
          <w:tcPr>
            <w:tcW w:w="1276"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2027</w:t>
            </w:r>
          </w:p>
        </w:tc>
        <w:tc>
          <w:tcPr>
            <w:tcW w:w="4174" w:type="dxa"/>
            <w:vMerge/>
            <w:tcBorders>
              <w:top w:val="single" w:sz="4" w:space="0" w:color="auto"/>
              <w:left w:val="single" w:sz="4" w:space="0" w:color="auto"/>
              <w:bottom w:val="single" w:sz="4" w:space="0" w:color="auto"/>
              <w:right w:val="single" w:sz="4" w:space="0" w:color="auto"/>
            </w:tcBorders>
            <w:vAlign w:val="center"/>
          </w:tcPr>
          <w:p w:rsidR="0095062B" w:rsidRPr="00FA24E0" w:rsidRDefault="0095062B" w:rsidP="00B40E43">
            <w:pPr>
              <w:spacing w:after="0" w:line="240" w:lineRule="auto"/>
              <w:rPr>
                <w:rFonts w:ascii="Times New Roman" w:eastAsia="Times New Roman" w:hAnsi="Times New Roman"/>
                <w:b/>
                <w:bCs/>
                <w:szCs w:val="24"/>
                <w:lang w:eastAsia="sk-SK"/>
              </w:rPr>
            </w:pPr>
          </w:p>
        </w:tc>
      </w:tr>
      <w:tr w:rsidR="0095062B" w:rsidRPr="00FA24E0" w:rsidTr="00B40E43">
        <w:trPr>
          <w:trHeight w:val="255"/>
        </w:trPr>
        <w:tc>
          <w:tcPr>
            <w:tcW w:w="495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vertAlign w:val="superscript"/>
                <w:lang w:eastAsia="sk-SK"/>
              </w:rPr>
            </w:pPr>
            <w:r w:rsidRPr="00FA24E0">
              <w:rPr>
                <w:rFonts w:ascii="Times New Roman" w:eastAsia="Times New Roman" w:hAnsi="Times New Roman"/>
                <w:b/>
                <w:bCs/>
                <w:szCs w:val="24"/>
                <w:lang w:eastAsia="sk-SK"/>
              </w:rPr>
              <w:t>Daňové príjmy (100)</w:t>
            </w:r>
            <w:r w:rsidRPr="00FA24E0">
              <w:rPr>
                <w:rFonts w:ascii="Times New Roman" w:eastAsia="Times New Roman" w:hAnsi="Times New Roman"/>
                <w:b/>
                <w:bCs/>
                <w:szCs w:val="24"/>
                <w:vertAlign w:val="superscript"/>
                <w:lang w:eastAsia="sk-SK"/>
              </w:rPr>
              <w:t>1</w:t>
            </w:r>
          </w:p>
        </w:tc>
        <w:tc>
          <w:tcPr>
            <w:tcW w:w="999"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4174"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6F6AA1" w:rsidRPr="00FA24E0" w:rsidTr="00B40E43">
        <w:trPr>
          <w:trHeight w:val="255"/>
        </w:trPr>
        <w:tc>
          <w:tcPr>
            <w:tcW w:w="4950" w:type="dxa"/>
            <w:tcBorders>
              <w:top w:val="nil"/>
              <w:left w:val="single" w:sz="4" w:space="0" w:color="auto"/>
              <w:bottom w:val="single" w:sz="4" w:space="0" w:color="auto"/>
              <w:right w:val="single" w:sz="4" w:space="0" w:color="auto"/>
            </w:tcBorders>
          </w:tcPr>
          <w:p w:rsidR="006F6AA1" w:rsidRPr="00FA24E0" w:rsidRDefault="006F6AA1" w:rsidP="006F6AA1">
            <w:pPr>
              <w:spacing w:after="0" w:line="240" w:lineRule="auto"/>
              <w:rPr>
                <w:rFonts w:ascii="Times New Roman" w:eastAsia="Times New Roman" w:hAnsi="Times New Roman"/>
                <w:bCs/>
                <w:szCs w:val="24"/>
                <w:lang w:eastAsia="sk-SK"/>
              </w:rPr>
            </w:pPr>
            <w:r w:rsidRPr="00FA24E0">
              <w:rPr>
                <w:rFonts w:ascii="Times New Roman" w:eastAsia="Times New Roman" w:hAnsi="Times New Roman"/>
                <w:bCs/>
                <w:szCs w:val="24"/>
                <w:lang w:eastAsia="sk-SK"/>
              </w:rPr>
              <w:t>verejné zdravotné poistenie (154)</w:t>
            </w:r>
          </w:p>
        </w:tc>
        <w:tc>
          <w:tcPr>
            <w:tcW w:w="999" w:type="dxa"/>
            <w:tcBorders>
              <w:top w:val="nil"/>
              <w:left w:val="nil"/>
              <w:bottom w:val="single" w:sz="4" w:space="0" w:color="auto"/>
              <w:right w:val="single" w:sz="4" w:space="0" w:color="auto"/>
            </w:tcBorders>
          </w:tcPr>
          <w:p w:rsidR="006F6AA1" w:rsidRPr="00FA24E0" w:rsidRDefault="006F6AA1" w:rsidP="006F6AA1">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vAlign w:val="bottom"/>
          </w:tcPr>
          <w:p w:rsidR="006F6AA1" w:rsidRPr="00FA24E0" w:rsidRDefault="006F6AA1" w:rsidP="006F6AA1">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75" w:type="dxa"/>
            <w:tcBorders>
              <w:top w:val="nil"/>
              <w:left w:val="nil"/>
              <w:bottom w:val="single" w:sz="4" w:space="0" w:color="auto"/>
              <w:right w:val="single" w:sz="4" w:space="0" w:color="auto"/>
            </w:tcBorders>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76" w:type="dxa"/>
            <w:tcBorders>
              <w:top w:val="nil"/>
              <w:left w:val="nil"/>
              <w:bottom w:val="single" w:sz="4" w:space="0" w:color="auto"/>
              <w:right w:val="single" w:sz="4" w:space="0" w:color="auto"/>
            </w:tcBorders>
            <w:vAlign w:val="bottom"/>
          </w:tcPr>
          <w:p w:rsidR="006F6AA1" w:rsidRPr="00FA24E0" w:rsidRDefault="006F6AA1" w:rsidP="006F6AA1">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c>
          <w:tcPr>
            <w:tcW w:w="4174" w:type="dxa"/>
            <w:tcBorders>
              <w:top w:val="nil"/>
              <w:left w:val="nil"/>
              <w:bottom w:val="single" w:sz="4" w:space="0" w:color="auto"/>
              <w:right w:val="single" w:sz="4" w:space="0" w:color="auto"/>
            </w:tcBorders>
            <w:noWrap/>
            <w:vAlign w:val="bottom"/>
          </w:tcPr>
          <w:p w:rsidR="006F6AA1" w:rsidRPr="00FA24E0" w:rsidRDefault="006F6AA1" w:rsidP="006F6AA1">
            <w:pPr>
              <w:spacing w:after="0" w:line="240" w:lineRule="auto"/>
              <w:rPr>
                <w:rFonts w:ascii="Times New Roman" w:eastAsia="Times New Roman" w:hAnsi="Times New Roman"/>
                <w:szCs w:val="24"/>
                <w:lang w:eastAsia="sk-SK"/>
              </w:rPr>
            </w:pPr>
            <w:r w:rsidRPr="00FA24E0">
              <w:rPr>
                <w:rFonts w:ascii="Times New Roman" w:eastAsia="Times New Roman" w:hAnsi="Times New Roman"/>
                <w:sz w:val="20"/>
                <w:szCs w:val="24"/>
                <w:lang w:eastAsia="sk-SK"/>
              </w:rPr>
              <w:t>zníženie príjmov z platby za poistencov štátu z dôvodu zníženia ich počtu</w:t>
            </w:r>
          </w:p>
        </w:tc>
      </w:tr>
      <w:tr w:rsidR="0095062B" w:rsidRPr="00FA24E0" w:rsidTr="00B40E43">
        <w:trPr>
          <w:trHeight w:val="255"/>
        </w:trPr>
        <w:tc>
          <w:tcPr>
            <w:tcW w:w="495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Nedaňové príjmy (200)</w:t>
            </w:r>
            <w:r w:rsidRPr="00FA24E0">
              <w:rPr>
                <w:rFonts w:ascii="Times New Roman" w:eastAsia="Times New Roman" w:hAnsi="Times New Roman"/>
                <w:b/>
                <w:bCs/>
                <w:szCs w:val="24"/>
                <w:vertAlign w:val="superscript"/>
                <w:lang w:eastAsia="sk-SK"/>
              </w:rPr>
              <w:t>1</w:t>
            </w:r>
          </w:p>
        </w:tc>
        <w:tc>
          <w:tcPr>
            <w:tcW w:w="999"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4174"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495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Granty a transfery (300)</w:t>
            </w:r>
            <w:r w:rsidRPr="00FA24E0">
              <w:rPr>
                <w:rFonts w:ascii="Times New Roman" w:eastAsia="Times New Roman" w:hAnsi="Times New Roman"/>
                <w:b/>
                <w:bCs/>
                <w:szCs w:val="24"/>
                <w:vertAlign w:val="superscript"/>
                <w:lang w:eastAsia="sk-SK"/>
              </w:rPr>
              <w:t>1</w:t>
            </w:r>
          </w:p>
        </w:tc>
        <w:tc>
          <w:tcPr>
            <w:tcW w:w="999"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4174"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495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Príjmy z transakcií s finančnými aktívami a finančnými pasívami (400)</w:t>
            </w:r>
          </w:p>
        </w:tc>
        <w:tc>
          <w:tcPr>
            <w:tcW w:w="999"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1276"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1275"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1276"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4174"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495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Prijaté úvery, pôžičky a návratné finančné výpomoci (500)</w:t>
            </w:r>
          </w:p>
        </w:tc>
        <w:tc>
          <w:tcPr>
            <w:tcW w:w="999"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1276"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1275"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1276"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c>
          <w:tcPr>
            <w:tcW w:w="4174"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Dopad na príjmy verejnej správy celkom</w:t>
            </w:r>
          </w:p>
        </w:tc>
        <w:tc>
          <w:tcPr>
            <w:tcW w:w="999"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276" w:type="dxa"/>
            <w:tcBorders>
              <w:top w:val="nil"/>
              <w:left w:val="nil"/>
              <w:bottom w:val="single" w:sz="4" w:space="0" w:color="auto"/>
              <w:right w:val="single" w:sz="4" w:space="0" w:color="auto"/>
            </w:tcBorders>
            <w:shd w:val="clear" w:color="auto" w:fill="BFBFBF" w:themeFill="background1" w:themeFillShade="BF"/>
            <w:vAlign w:val="bottom"/>
          </w:tcPr>
          <w:p w:rsidR="0095062B" w:rsidRPr="00FA24E0" w:rsidRDefault="0095062B" w:rsidP="006F6AA1">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xml:space="preserve">– 7  </w:t>
            </w:r>
            <w:r w:rsidR="006F6AA1" w:rsidRPr="00FA24E0">
              <w:rPr>
                <w:rFonts w:ascii="Times New Roman" w:eastAsia="Times New Roman" w:hAnsi="Times New Roman"/>
                <w:b/>
                <w:bCs/>
                <w:szCs w:val="24"/>
                <w:lang w:eastAsia="sk-SK"/>
              </w:rPr>
              <w:t>722</w:t>
            </w:r>
            <w:r w:rsidRPr="00FA24E0">
              <w:rPr>
                <w:rFonts w:ascii="Times New Roman" w:eastAsia="Times New Roman" w:hAnsi="Times New Roman"/>
                <w:b/>
                <w:bCs/>
                <w:szCs w:val="24"/>
                <w:lang w:eastAsia="sk-SK"/>
              </w:rPr>
              <w:t xml:space="preserve"> </w:t>
            </w:r>
            <w:r w:rsidR="006F6AA1" w:rsidRPr="00FA24E0">
              <w:rPr>
                <w:rFonts w:ascii="Times New Roman" w:eastAsia="Times New Roman" w:hAnsi="Times New Roman"/>
                <w:b/>
                <w:bCs/>
                <w:szCs w:val="24"/>
                <w:lang w:eastAsia="sk-SK"/>
              </w:rPr>
              <w:t>000</w:t>
            </w:r>
          </w:p>
        </w:tc>
        <w:tc>
          <w:tcPr>
            <w:tcW w:w="1275" w:type="dxa"/>
            <w:tcBorders>
              <w:top w:val="nil"/>
              <w:left w:val="nil"/>
              <w:bottom w:val="single" w:sz="4" w:space="0" w:color="auto"/>
              <w:right w:val="single" w:sz="4" w:space="0" w:color="auto"/>
            </w:tcBorders>
            <w:shd w:val="clear" w:color="auto" w:fill="BFBFBF" w:themeFill="background1" w:themeFillShade="BF"/>
            <w:vAlign w:val="bottom"/>
          </w:tcPr>
          <w:p w:rsidR="0095062B" w:rsidRPr="00FA24E0" w:rsidRDefault="0095062B" w:rsidP="006F6AA1">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xml:space="preserve">– 9 </w:t>
            </w:r>
            <w:r w:rsidR="006F6AA1" w:rsidRPr="00FA24E0">
              <w:rPr>
                <w:rFonts w:ascii="Times New Roman" w:eastAsia="Times New Roman" w:hAnsi="Times New Roman"/>
                <w:b/>
                <w:bCs/>
                <w:szCs w:val="24"/>
                <w:lang w:eastAsia="sk-SK"/>
              </w:rPr>
              <w:t>120</w:t>
            </w:r>
            <w:r w:rsidRPr="00FA24E0">
              <w:rPr>
                <w:rFonts w:ascii="Times New Roman" w:eastAsia="Times New Roman" w:hAnsi="Times New Roman"/>
                <w:b/>
                <w:bCs/>
                <w:szCs w:val="24"/>
                <w:lang w:eastAsia="sk-SK"/>
              </w:rPr>
              <w:t xml:space="preserve"> 000</w:t>
            </w:r>
          </w:p>
        </w:tc>
        <w:tc>
          <w:tcPr>
            <w:tcW w:w="1276" w:type="dxa"/>
            <w:tcBorders>
              <w:top w:val="nil"/>
              <w:left w:val="nil"/>
              <w:bottom w:val="single" w:sz="4" w:space="0" w:color="auto"/>
              <w:right w:val="single" w:sz="4" w:space="0" w:color="auto"/>
            </w:tcBorders>
            <w:shd w:val="clear" w:color="auto" w:fill="BFBFBF" w:themeFill="background1" w:themeFillShade="BF"/>
            <w:vAlign w:val="bottom"/>
          </w:tcPr>
          <w:p w:rsidR="0095062B" w:rsidRPr="00FA24E0" w:rsidRDefault="0095062B" w:rsidP="00A36340">
            <w:pPr>
              <w:spacing w:after="0" w:line="240" w:lineRule="auto"/>
              <w:jc w:val="right"/>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xml:space="preserve">– 9 </w:t>
            </w:r>
            <w:r w:rsidR="00A36340" w:rsidRPr="00FA24E0">
              <w:rPr>
                <w:rFonts w:ascii="Times New Roman" w:eastAsia="Times New Roman" w:hAnsi="Times New Roman"/>
                <w:b/>
                <w:bCs/>
                <w:szCs w:val="24"/>
                <w:lang w:eastAsia="sk-SK"/>
              </w:rPr>
              <w:t>6</w:t>
            </w:r>
            <w:r w:rsidR="00A36340">
              <w:rPr>
                <w:rFonts w:ascii="Times New Roman" w:eastAsia="Times New Roman" w:hAnsi="Times New Roman"/>
                <w:b/>
                <w:bCs/>
                <w:szCs w:val="24"/>
                <w:lang w:eastAsia="sk-SK"/>
              </w:rPr>
              <w:t>2</w:t>
            </w:r>
            <w:bookmarkStart w:id="1" w:name="_GoBack"/>
            <w:bookmarkEnd w:id="1"/>
            <w:r w:rsidR="00A36340" w:rsidRPr="00FA24E0">
              <w:rPr>
                <w:rFonts w:ascii="Times New Roman" w:eastAsia="Times New Roman" w:hAnsi="Times New Roman"/>
                <w:b/>
                <w:bCs/>
                <w:szCs w:val="24"/>
                <w:lang w:eastAsia="sk-SK"/>
              </w:rPr>
              <w:t xml:space="preserve">4 </w:t>
            </w:r>
            <w:r w:rsidRPr="00FA24E0">
              <w:rPr>
                <w:rFonts w:ascii="Times New Roman" w:eastAsia="Times New Roman" w:hAnsi="Times New Roman"/>
                <w:b/>
                <w:bCs/>
                <w:szCs w:val="24"/>
                <w:lang w:eastAsia="sk-SK"/>
              </w:rPr>
              <w:t>000</w:t>
            </w:r>
          </w:p>
        </w:tc>
        <w:tc>
          <w:tcPr>
            <w:tcW w:w="4174" w:type="dxa"/>
            <w:tcBorders>
              <w:top w:val="nil"/>
              <w:left w:val="nil"/>
              <w:bottom w:val="single" w:sz="4" w:space="0" w:color="auto"/>
              <w:right w:val="single" w:sz="4" w:space="0" w:color="auto"/>
            </w:tcBorders>
            <w:shd w:val="clear" w:color="auto" w:fill="BFBFBF" w:themeFill="background1" w:themeFillShade="BF"/>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bl>
    <w:p w:rsidR="0095062B" w:rsidRPr="00FA24E0" w:rsidRDefault="0095062B" w:rsidP="0095062B">
      <w:pPr>
        <w:tabs>
          <w:tab w:val="num" w:pos="1080"/>
        </w:tabs>
        <w:spacing w:after="0" w:line="240" w:lineRule="auto"/>
        <w:jc w:val="both"/>
        <w:rPr>
          <w:rFonts w:ascii="Times New Roman" w:eastAsia="Times New Roman" w:hAnsi="Times New Roman"/>
          <w:bCs/>
          <w:sz w:val="18"/>
          <w:szCs w:val="20"/>
          <w:lang w:eastAsia="sk-SK"/>
        </w:rPr>
      </w:pPr>
      <w:r w:rsidRPr="00FA24E0">
        <w:rPr>
          <w:rFonts w:ascii="Times New Roman" w:eastAsia="Times New Roman" w:hAnsi="Times New Roman"/>
          <w:bCs/>
          <w:sz w:val="18"/>
          <w:szCs w:val="20"/>
          <w:lang w:eastAsia="sk-SK"/>
        </w:rPr>
        <w:t>1 –  príjmy rozpísať až do položiek platnej ekonomickej klasifikácie</w:t>
      </w:r>
    </w:p>
    <w:p w:rsidR="0095062B" w:rsidRPr="00FA24E0" w:rsidRDefault="0095062B" w:rsidP="0095062B">
      <w:pPr>
        <w:tabs>
          <w:tab w:val="num" w:pos="1080"/>
        </w:tabs>
        <w:spacing w:after="0" w:line="240" w:lineRule="auto"/>
        <w:jc w:val="both"/>
        <w:rPr>
          <w:rFonts w:ascii="Times New Roman" w:eastAsia="Times New Roman" w:hAnsi="Times New Roman"/>
          <w:bCs/>
          <w:szCs w:val="20"/>
          <w:lang w:eastAsia="sk-SK"/>
        </w:rPr>
      </w:pPr>
    </w:p>
    <w:p w:rsidR="0095062B" w:rsidRPr="00FA24E0" w:rsidRDefault="0095062B" w:rsidP="0095062B">
      <w:pPr>
        <w:tabs>
          <w:tab w:val="num" w:pos="1080"/>
        </w:tabs>
        <w:spacing w:after="0" w:line="240" w:lineRule="auto"/>
        <w:jc w:val="both"/>
        <w:rPr>
          <w:rFonts w:ascii="Times New Roman" w:eastAsia="Times New Roman" w:hAnsi="Times New Roman"/>
          <w:b/>
          <w:bCs/>
          <w:szCs w:val="20"/>
          <w:lang w:eastAsia="sk-SK"/>
        </w:rPr>
      </w:pPr>
      <w:r w:rsidRPr="00FA24E0">
        <w:rPr>
          <w:rFonts w:ascii="Times New Roman" w:eastAsia="Times New Roman" w:hAnsi="Times New Roman"/>
          <w:b/>
          <w:bCs/>
          <w:szCs w:val="20"/>
          <w:lang w:eastAsia="sk-SK"/>
        </w:rPr>
        <w:t>Poznámka:</w:t>
      </w:r>
    </w:p>
    <w:p w:rsidR="0095062B" w:rsidRPr="00FA24E0" w:rsidRDefault="0095062B" w:rsidP="0095062B">
      <w:pPr>
        <w:tabs>
          <w:tab w:val="num" w:pos="1080"/>
        </w:tabs>
        <w:spacing w:after="0" w:line="240" w:lineRule="auto"/>
        <w:jc w:val="both"/>
        <w:rPr>
          <w:rFonts w:ascii="Times New Roman" w:eastAsia="Times New Roman" w:hAnsi="Times New Roman"/>
          <w:bCs/>
          <w:szCs w:val="20"/>
          <w:lang w:eastAsia="sk-SK"/>
        </w:rPr>
      </w:pPr>
      <w:r w:rsidRPr="00FA24E0">
        <w:rPr>
          <w:rFonts w:ascii="Times New Roman" w:eastAsia="Times New Roman" w:hAnsi="Times New Roman"/>
          <w:bCs/>
          <w:szCs w:val="20"/>
          <w:lang w:eastAsia="sk-SK"/>
        </w:rPr>
        <w:t>Ak sa vplyv týka viacerých subjektov verejnej správy, vypĺňa sa samostatná tabuľka za každý subjekt.</w:t>
      </w: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r w:rsidRPr="00FA24E0">
        <w:rPr>
          <w:rFonts w:ascii="Times New Roman" w:eastAsia="Times New Roman" w:hAnsi="Times New Roman"/>
          <w:bCs/>
          <w:sz w:val="24"/>
          <w:szCs w:val="24"/>
          <w:lang w:eastAsia="sk-SK"/>
        </w:rPr>
        <w:t xml:space="preserve"> </w:t>
      </w: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578"/>
        <w:jc w:val="right"/>
        <w:rPr>
          <w:rFonts w:ascii="Times New Roman" w:eastAsia="Times New Roman" w:hAnsi="Times New Roman"/>
          <w:bCs/>
          <w:sz w:val="24"/>
          <w:szCs w:val="24"/>
          <w:lang w:eastAsia="sk-SK"/>
        </w:rPr>
      </w:pPr>
    </w:p>
    <w:p w:rsidR="0095062B" w:rsidRPr="00FA24E0" w:rsidRDefault="0095062B" w:rsidP="0095062B">
      <w:pPr>
        <w:tabs>
          <w:tab w:val="num" w:pos="1080"/>
        </w:tabs>
        <w:spacing w:after="0" w:line="240" w:lineRule="auto"/>
        <w:ind w:right="-32"/>
        <w:jc w:val="right"/>
        <w:rPr>
          <w:rFonts w:ascii="Times New Roman" w:eastAsia="Times New Roman" w:hAnsi="Times New Roman"/>
          <w:bCs/>
          <w:sz w:val="24"/>
          <w:szCs w:val="24"/>
          <w:lang w:eastAsia="sk-SK"/>
        </w:rPr>
      </w:pPr>
      <w:r w:rsidRPr="00FA24E0">
        <w:rPr>
          <w:rFonts w:ascii="Times New Roman" w:eastAsia="Times New Roman" w:hAnsi="Times New Roman"/>
          <w:bCs/>
          <w:sz w:val="24"/>
          <w:szCs w:val="24"/>
          <w:lang w:eastAsia="sk-SK"/>
        </w:rPr>
        <w:lastRenderedPageBreak/>
        <w:t xml:space="preserve">Tabuľka č. 4 </w:t>
      </w:r>
    </w:p>
    <w:p w:rsidR="0095062B" w:rsidRPr="00FA24E0" w:rsidRDefault="0095062B" w:rsidP="0095062B">
      <w:pPr>
        <w:tabs>
          <w:tab w:val="num" w:pos="1080"/>
        </w:tabs>
        <w:spacing w:after="0" w:line="240" w:lineRule="auto"/>
        <w:jc w:val="both"/>
        <w:rPr>
          <w:rFonts w:ascii="Times New Roman" w:eastAsia="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147"/>
        <w:gridCol w:w="1276"/>
        <w:gridCol w:w="1275"/>
        <w:gridCol w:w="1276"/>
        <w:gridCol w:w="3406"/>
      </w:tblGrid>
      <w:tr w:rsidR="0095062B" w:rsidRPr="00FA24E0" w:rsidTr="00B40E4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Výdavky (v eurách)</w:t>
            </w:r>
          </w:p>
        </w:tc>
        <w:tc>
          <w:tcPr>
            <w:tcW w:w="497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Vplyv na rozpočet verejnej správy</w:t>
            </w:r>
          </w:p>
        </w:tc>
        <w:tc>
          <w:tcPr>
            <w:tcW w:w="34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poznámka</w:t>
            </w:r>
          </w:p>
        </w:tc>
      </w:tr>
      <w:tr w:rsidR="0095062B" w:rsidRPr="00FA24E0" w:rsidTr="00B40E4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95062B" w:rsidRPr="00FA24E0" w:rsidRDefault="0095062B" w:rsidP="00B40E43">
            <w:pPr>
              <w:spacing w:after="0" w:line="240" w:lineRule="auto"/>
              <w:rPr>
                <w:rFonts w:ascii="Times New Roman" w:eastAsia="Times New Roman" w:hAnsi="Times New Roman"/>
                <w:b/>
                <w:bCs/>
                <w:sz w:val="20"/>
                <w:szCs w:val="20"/>
                <w:lang w:eastAsia="sk-SK"/>
              </w:rPr>
            </w:pPr>
          </w:p>
        </w:tc>
        <w:tc>
          <w:tcPr>
            <w:tcW w:w="1147"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2024</w:t>
            </w:r>
          </w:p>
        </w:tc>
        <w:tc>
          <w:tcPr>
            <w:tcW w:w="1276"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2025</w:t>
            </w:r>
          </w:p>
        </w:tc>
        <w:tc>
          <w:tcPr>
            <w:tcW w:w="1275"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2026</w:t>
            </w:r>
          </w:p>
        </w:tc>
        <w:tc>
          <w:tcPr>
            <w:tcW w:w="1276"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Cs w:val="24"/>
                <w:lang w:eastAsia="sk-SK"/>
              </w:rPr>
              <w:t>2027</w:t>
            </w:r>
          </w:p>
        </w:tc>
        <w:tc>
          <w:tcPr>
            <w:tcW w:w="3406" w:type="dxa"/>
            <w:vMerge/>
            <w:tcBorders>
              <w:top w:val="single" w:sz="4" w:space="0" w:color="auto"/>
              <w:left w:val="single" w:sz="4" w:space="0" w:color="auto"/>
              <w:bottom w:val="single" w:sz="4" w:space="0" w:color="auto"/>
              <w:right w:val="single" w:sz="4" w:space="0" w:color="auto"/>
            </w:tcBorders>
            <w:vAlign w:val="center"/>
          </w:tcPr>
          <w:p w:rsidR="0095062B" w:rsidRPr="00FA24E0" w:rsidRDefault="0095062B" w:rsidP="00B40E43">
            <w:pPr>
              <w:spacing w:after="0" w:line="240" w:lineRule="auto"/>
              <w:rPr>
                <w:rFonts w:ascii="Times New Roman" w:eastAsia="Times New Roman" w:hAnsi="Times New Roman"/>
                <w:b/>
                <w:bCs/>
                <w:sz w:val="24"/>
                <w:szCs w:val="24"/>
                <w:lang w:eastAsia="sk-SK"/>
              </w:rPr>
            </w:pP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Bežné výdavky (600)</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 xml:space="preserve">  Mzdy, platy, služobné príjmy a ostatné osobné vyrovnania (610)</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 w:val="20"/>
                <w:szCs w:val="20"/>
                <w:vertAlign w:val="superscript"/>
                <w:lang w:eastAsia="sk-SK"/>
              </w:rPr>
            </w:pPr>
            <w:r w:rsidRPr="00FA24E0">
              <w:rPr>
                <w:rFonts w:ascii="Times New Roman" w:eastAsia="Times New Roman" w:hAnsi="Times New Roman"/>
                <w:sz w:val="20"/>
                <w:szCs w:val="20"/>
                <w:lang w:eastAsia="sk-SK"/>
              </w:rPr>
              <w:t xml:space="preserve">  Poistné a príspevok do poisťovní (620)</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 w:val="20"/>
                <w:szCs w:val="20"/>
                <w:vertAlign w:val="superscript"/>
                <w:lang w:eastAsia="sk-SK"/>
              </w:rPr>
            </w:pPr>
            <w:r w:rsidRPr="00FA24E0">
              <w:rPr>
                <w:rFonts w:ascii="Times New Roman" w:eastAsia="Times New Roman" w:hAnsi="Times New Roman"/>
                <w:sz w:val="20"/>
                <w:szCs w:val="20"/>
                <w:lang w:eastAsia="sk-SK"/>
              </w:rPr>
              <w:t xml:space="preserve">  Tovary a služby (630)</w:t>
            </w:r>
            <w:r w:rsidRPr="00FA24E0">
              <w:rPr>
                <w:rFonts w:ascii="Times New Roman" w:eastAsia="Times New Roman" w:hAnsi="Times New Roman"/>
                <w:sz w:val="20"/>
                <w:szCs w:val="20"/>
                <w:vertAlign w:val="superscript"/>
                <w:lang w:eastAsia="sk-SK"/>
              </w:rPr>
              <w:t>2</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13094C" w:rsidRPr="00FA24E0" w:rsidTr="00B40E43">
        <w:trPr>
          <w:trHeight w:val="255"/>
        </w:trPr>
        <w:tc>
          <w:tcPr>
            <w:tcW w:w="7070" w:type="dxa"/>
            <w:tcBorders>
              <w:top w:val="nil"/>
              <w:left w:val="single" w:sz="4" w:space="0" w:color="auto"/>
              <w:bottom w:val="single" w:sz="4" w:space="0" w:color="auto"/>
              <w:right w:val="single" w:sz="4" w:space="0" w:color="auto"/>
            </w:tcBorders>
          </w:tcPr>
          <w:p w:rsidR="0013094C" w:rsidRPr="00FA24E0" w:rsidRDefault="0013094C" w:rsidP="0013094C">
            <w:pPr>
              <w:pStyle w:val="Odsekzoznamu"/>
              <w:numPr>
                <w:ilvl w:val="0"/>
                <w:numId w:val="13"/>
              </w:numPr>
              <w:contextualSpacing/>
              <w:rPr>
                <w:sz w:val="20"/>
                <w:szCs w:val="20"/>
                <w:lang w:eastAsia="sk-SK"/>
              </w:rPr>
            </w:pPr>
            <w:r w:rsidRPr="00FA24E0">
              <w:rPr>
                <w:sz w:val="20"/>
                <w:szCs w:val="20"/>
                <w:lang w:eastAsia="sk-SK"/>
              </w:rPr>
              <w:t>platby zdravotníckym zariadeniam (637034)</w:t>
            </w:r>
          </w:p>
        </w:tc>
        <w:tc>
          <w:tcPr>
            <w:tcW w:w="1147" w:type="dxa"/>
            <w:tcBorders>
              <w:top w:val="nil"/>
              <w:left w:val="nil"/>
              <w:bottom w:val="single" w:sz="4" w:space="0" w:color="auto"/>
              <w:right w:val="single" w:sz="4" w:space="0" w:color="auto"/>
            </w:tcBorders>
          </w:tcPr>
          <w:p w:rsidR="0013094C" w:rsidRPr="00FA24E0" w:rsidRDefault="0013094C" w:rsidP="0013094C">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vAlign w:val="bottom"/>
          </w:tcPr>
          <w:p w:rsidR="0013094C" w:rsidRPr="00FA24E0" w:rsidRDefault="0013094C" w:rsidP="0013094C">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75" w:type="dxa"/>
            <w:tcBorders>
              <w:top w:val="nil"/>
              <w:left w:val="nil"/>
              <w:bottom w:val="single" w:sz="4" w:space="0" w:color="auto"/>
              <w:right w:val="single" w:sz="4" w:space="0" w:color="auto"/>
            </w:tcBorders>
            <w:vAlign w:val="bottom"/>
          </w:tcPr>
          <w:p w:rsidR="0013094C" w:rsidRPr="00FA24E0" w:rsidRDefault="0013094C" w:rsidP="0013094C">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76" w:type="dxa"/>
            <w:tcBorders>
              <w:top w:val="nil"/>
              <w:left w:val="nil"/>
              <w:bottom w:val="single" w:sz="4" w:space="0" w:color="auto"/>
              <w:right w:val="single" w:sz="4" w:space="0" w:color="auto"/>
            </w:tcBorders>
            <w:vAlign w:val="bottom"/>
          </w:tcPr>
          <w:p w:rsidR="0013094C" w:rsidRPr="00FA24E0" w:rsidRDefault="0013094C" w:rsidP="0013094C">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c>
          <w:tcPr>
            <w:tcW w:w="3406" w:type="dxa"/>
            <w:tcBorders>
              <w:top w:val="nil"/>
              <w:left w:val="nil"/>
              <w:bottom w:val="single" w:sz="4" w:space="0" w:color="auto"/>
              <w:right w:val="single" w:sz="4" w:space="0" w:color="auto"/>
            </w:tcBorders>
            <w:noWrap/>
            <w:vAlign w:val="bottom"/>
          </w:tcPr>
          <w:p w:rsidR="0013094C" w:rsidRPr="00FA24E0" w:rsidRDefault="0013094C" w:rsidP="0013094C">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0"/>
                <w:szCs w:val="24"/>
                <w:lang w:eastAsia="sk-SK"/>
              </w:rPr>
              <w:t>zníženie výdavkov verejného zdravotného poistenia v dôsledku zníženia príjmov za poistencov štátu</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 xml:space="preserve">  Bežné transfery (640)</w:t>
            </w:r>
            <w:r w:rsidRPr="00FA24E0">
              <w:rPr>
                <w:rFonts w:ascii="Times New Roman" w:eastAsia="Times New Roman" w:hAnsi="Times New Roman"/>
                <w:sz w:val="20"/>
                <w:szCs w:val="20"/>
                <w:vertAlign w:val="superscript"/>
                <w:lang w:eastAsia="sk-SK"/>
              </w:rPr>
              <w:t>2</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vAlign w:val="bottom"/>
          </w:tcPr>
          <w:p w:rsidR="0095062B" w:rsidRPr="00FA24E0" w:rsidRDefault="0095062B" w:rsidP="00B40E43">
            <w:pPr>
              <w:spacing w:after="0" w:line="240" w:lineRule="auto"/>
              <w:rPr>
                <w:rFonts w:ascii="Times New Roman" w:eastAsia="Times New Roman" w:hAnsi="Times New Roman"/>
                <w:szCs w:val="40"/>
                <w:lang w:eastAsia="sk-SK"/>
              </w:rPr>
            </w:pPr>
          </w:p>
        </w:tc>
        <w:tc>
          <w:tcPr>
            <w:tcW w:w="1275" w:type="dxa"/>
            <w:tcBorders>
              <w:top w:val="nil"/>
              <w:left w:val="nil"/>
              <w:bottom w:val="single" w:sz="4" w:space="0" w:color="auto"/>
              <w:right w:val="single" w:sz="4" w:space="0" w:color="auto"/>
            </w:tcBorders>
            <w:vAlign w:val="bottom"/>
          </w:tcPr>
          <w:p w:rsidR="0095062B" w:rsidRPr="00FA24E0" w:rsidRDefault="0095062B" w:rsidP="00B40E43">
            <w:pPr>
              <w:spacing w:after="0" w:line="240" w:lineRule="auto"/>
              <w:jc w:val="right"/>
              <w:rPr>
                <w:rFonts w:ascii="Times New Roman" w:eastAsia="Times New Roman" w:hAnsi="Times New Roman"/>
                <w:szCs w:val="40"/>
                <w:lang w:eastAsia="sk-SK"/>
              </w:rPr>
            </w:pPr>
          </w:p>
        </w:tc>
        <w:tc>
          <w:tcPr>
            <w:tcW w:w="1276" w:type="dxa"/>
            <w:tcBorders>
              <w:top w:val="nil"/>
              <w:left w:val="nil"/>
              <w:bottom w:val="single" w:sz="4" w:space="0" w:color="auto"/>
              <w:right w:val="single" w:sz="4" w:space="0" w:color="auto"/>
            </w:tcBorders>
            <w:vAlign w:val="bottom"/>
          </w:tcPr>
          <w:p w:rsidR="0095062B" w:rsidRPr="00FA24E0" w:rsidRDefault="0095062B" w:rsidP="00B40E43">
            <w:pPr>
              <w:spacing w:after="0" w:line="240" w:lineRule="auto"/>
              <w:jc w:val="right"/>
              <w:rPr>
                <w:rFonts w:ascii="Times New Roman" w:eastAsia="Times New Roman" w:hAnsi="Times New Roman"/>
                <w:szCs w:val="40"/>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p>
        </w:tc>
      </w:tr>
      <w:tr w:rsidR="0013094C" w:rsidRPr="00FA24E0" w:rsidTr="00B40E43">
        <w:trPr>
          <w:trHeight w:val="255"/>
        </w:trPr>
        <w:tc>
          <w:tcPr>
            <w:tcW w:w="7070" w:type="dxa"/>
            <w:tcBorders>
              <w:top w:val="nil"/>
              <w:left w:val="single" w:sz="4" w:space="0" w:color="auto"/>
              <w:bottom w:val="single" w:sz="4" w:space="0" w:color="auto"/>
              <w:right w:val="single" w:sz="4" w:space="0" w:color="auto"/>
            </w:tcBorders>
          </w:tcPr>
          <w:p w:rsidR="0013094C" w:rsidRPr="00FA24E0" w:rsidRDefault="00207A7A" w:rsidP="00207A7A">
            <w:pPr>
              <w:pStyle w:val="Odsekzoznamu"/>
              <w:numPr>
                <w:ilvl w:val="0"/>
                <w:numId w:val="13"/>
              </w:numPr>
              <w:contextualSpacing/>
              <w:rPr>
                <w:sz w:val="20"/>
                <w:szCs w:val="20"/>
                <w:lang w:eastAsia="sk-SK"/>
              </w:rPr>
            </w:pPr>
            <w:r w:rsidRPr="00207A7A">
              <w:rPr>
                <w:sz w:val="20"/>
                <w:szCs w:val="20"/>
                <w:lang w:eastAsia="sk-SK"/>
              </w:rPr>
              <w:t xml:space="preserve">program 07A01 - poistné za poistencov štátu </w:t>
            </w:r>
            <w:r>
              <w:rPr>
                <w:sz w:val="20"/>
                <w:szCs w:val="20"/>
                <w:lang w:eastAsia="sk-SK"/>
              </w:rPr>
              <w:t>(</w:t>
            </w:r>
            <w:r w:rsidRPr="00207A7A">
              <w:rPr>
                <w:sz w:val="20"/>
                <w:szCs w:val="20"/>
                <w:lang w:eastAsia="sk-SK"/>
              </w:rPr>
              <w:t xml:space="preserve"> 642031</w:t>
            </w:r>
            <w:r>
              <w:rPr>
                <w:sz w:val="20"/>
                <w:szCs w:val="20"/>
                <w:lang w:eastAsia="sk-SK"/>
              </w:rPr>
              <w:t>)</w:t>
            </w:r>
          </w:p>
        </w:tc>
        <w:tc>
          <w:tcPr>
            <w:tcW w:w="1147" w:type="dxa"/>
            <w:tcBorders>
              <w:top w:val="nil"/>
              <w:left w:val="nil"/>
              <w:bottom w:val="single" w:sz="4" w:space="0" w:color="auto"/>
              <w:right w:val="single" w:sz="4" w:space="0" w:color="auto"/>
            </w:tcBorders>
          </w:tcPr>
          <w:p w:rsidR="0013094C" w:rsidRPr="00FA24E0" w:rsidRDefault="0013094C" w:rsidP="0013094C">
            <w:pPr>
              <w:spacing w:after="0" w:line="240" w:lineRule="auto"/>
              <w:jc w:val="center"/>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vAlign w:val="bottom"/>
          </w:tcPr>
          <w:p w:rsidR="0013094C" w:rsidRPr="00FA24E0" w:rsidRDefault="0013094C" w:rsidP="0013094C">
            <w:pPr>
              <w:spacing w:after="0" w:line="240" w:lineRule="auto"/>
              <w:rPr>
                <w:rFonts w:ascii="Times New Roman" w:eastAsia="Times New Roman" w:hAnsi="Times New Roman"/>
                <w:szCs w:val="40"/>
                <w:lang w:eastAsia="sk-SK"/>
              </w:rPr>
            </w:pPr>
            <w:r w:rsidRPr="00FA24E0">
              <w:rPr>
                <w:rFonts w:ascii="Times New Roman" w:eastAsia="Times New Roman" w:hAnsi="Times New Roman"/>
                <w:szCs w:val="40"/>
                <w:lang w:eastAsia="sk-SK"/>
              </w:rPr>
              <w:t>– 7 722 000</w:t>
            </w:r>
          </w:p>
        </w:tc>
        <w:tc>
          <w:tcPr>
            <w:tcW w:w="1275" w:type="dxa"/>
            <w:tcBorders>
              <w:top w:val="nil"/>
              <w:left w:val="nil"/>
              <w:bottom w:val="single" w:sz="4" w:space="0" w:color="auto"/>
              <w:right w:val="single" w:sz="4" w:space="0" w:color="auto"/>
            </w:tcBorders>
            <w:vAlign w:val="bottom"/>
          </w:tcPr>
          <w:p w:rsidR="0013094C" w:rsidRPr="00FA24E0" w:rsidRDefault="0013094C" w:rsidP="0013094C">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9 120 000</w:t>
            </w:r>
          </w:p>
        </w:tc>
        <w:tc>
          <w:tcPr>
            <w:tcW w:w="1276" w:type="dxa"/>
            <w:tcBorders>
              <w:top w:val="nil"/>
              <w:left w:val="nil"/>
              <w:bottom w:val="single" w:sz="4" w:space="0" w:color="auto"/>
              <w:right w:val="single" w:sz="4" w:space="0" w:color="auto"/>
            </w:tcBorders>
            <w:vAlign w:val="bottom"/>
          </w:tcPr>
          <w:p w:rsidR="0013094C" w:rsidRPr="00FA24E0" w:rsidRDefault="0013094C" w:rsidP="0013094C">
            <w:pPr>
              <w:spacing w:after="0" w:line="240" w:lineRule="auto"/>
              <w:jc w:val="right"/>
              <w:rPr>
                <w:rFonts w:ascii="Times New Roman" w:eastAsia="Times New Roman" w:hAnsi="Times New Roman"/>
                <w:szCs w:val="40"/>
                <w:lang w:eastAsia="sk-SK"/>
              </w:rPr>
            </w:pPr>
            <w:r w:rsidRPr="00FA24E0">
              <w:rPr>
                <w:rFonts w:ascii="Times New Roman" w:eastAsia="Times New Roman" w:hAnsi="Times New Roman"/>
                <w:szCs w:val="40"/>
                <w:lang w:eastAsia="sk-SK"/>
              </w:rPr>
              <w:t>– 9 624 000</w:t>
            </w:r>
          </w:p>
        </w:tc>
        <w:tc>
          <w:tcPr>
            <w:tcW w:w="3406" w:type="dxa"/>
            <w:tcBorders>
              <w:top w:val="nil"/>
              <w:left w:val="nil"/>
              <w:bottom w:val="single" w:sz="4" w:space="0" w:color="auto"/>
              <w:right w:val="single" w:sz="4" w:space="0" w:color="auto"/>
            </w:tcBorders>
            <w:noWrap/>
            <w:vAlign w:val="bottom"/>
          </w:tcPr>
          <w:p w:rsidR="0013094C" w:rsidRPr="00FA24E0" w:rsidRDefault="0013094C" w:rsidP="0013094C">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Cs w:val="24"/>
                <w:lang w:eastAsia="sk-SK"/>
              </w:rPr>
              <w:t>zníženie platby za poistencov štátu</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vAlign w:val="center"/>
          </w:tcPr>
          <w:p w:rsidR="0095062B" w:rsidRPr="00FA24E0" w:rsidRDefault="0095062B" w:rsidP="00B40E43">
            <w:pPr>
              <w:spacing w:after="0" w:line="240" w:lineRule="auto"/>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 xml:space="preserve">  Splácanie úrokov a ostatné platby súvisiace s </w:t>
            </w:r>
            <w:r w:rsidRPr="00FA24E0">
              <w:rPr>
                <w:rFonts w:ascii="Times New Roman" w:hAnsi="Times New Roman"/>
              </w:rPr>
              <w:t xml:space="preserve"> </w:t>
            </w:r>
            <w:r w:rsidRPr="00FA24E0">
              <w:rPr>
                <w:rFonts w:ascii="Times New Roman" w:eastAsia="Times New Roman" w:hAnsi="Times New Roman"/>
                <w:sz w:val="20"/>
                <w:szCs w:val="20"/>
                <w:lang w:eastAsia="sk-SK"/>
              </w:rPr>
              <w:t>úverom, pôžičkou, návratnou finančnou výpomocou a finančným prenájmom (650)</w:t>
            </w:r>
            <w:r w:rsidRPr="00FA24E0">
              <w:rPr>
                <w:rFonts w:ascii="Times New Roman" w:eastAsia="Times New Roman" w:hAnsi="Times New Roman"/>
                <w:sz w:val="20"/>
                <w:szCs w:val="20"/>
                <w:vertAlign w:val="superscript"/>
                <w:lang w:eastAsia="sk-SK"/>
              </w:rPr>
              <w:t>2</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Kapitálové výdavky (700)</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 xml:space="preserve">  Obstarávanie kapitálových aktív (710)</w:t>
            </w:r>
            <w:r w:rsidRPr="00FA24E0">
              <w:rPr>
                <w:rFonts w:ascii="Times New Roman" w:eastAsia="Times New Roman" w:hAnsi="Times New Roman"/>
                <w:sz w:val="20"/>
                <w:szCs w:val="20"/>
                <w:vertAlign w:val="superscript"/>
                <w:lang w:eastAsia="sk-SK"/>
              </w:rPr>
              <w:t>2</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 w:val="20"/>
                <w:szCs w:val="20"/>
                <w:lang w:eastAsia="sk-SK"/>
              </w:rPr>
            </w:pPr>
            <w:r w:rsidRPr="00FA24E0">
              <w:rPr>
                <w:rFonts w:ascii="Times New Roman" w:eastAsia="Times New Roman" w:hAnsi="Times New Roman"/>
                <w:sz w:val="20"/>
                <w:szCs w:val="20"/>
                <w:lang w:eastAsia="sk-SK"/>
              </w:rPr>
              <w:t xml:space="preserve">  Kapitálové transfery (720)</w:t>
            </w:r>
            <w:r w:rsidRPr="00FA24E0">
              <w:rPr>
                <w:rFonts w:ascii="Times New Roman" w:eastAsia="Times New Roman" w:hAnsi="Times New Roman"/>
                <w:sz w:val="20"/>
                <w:szCs w:val="20"/>
                <w:vertAlign w:val="superscript"/>
                <w:lang w:eastAsia="sk-SK"/>
              </w:rPr>
              <w:t>2</w:t>
            </w:r>
          </w:p>
        </w:tc>
        <w:tc>
          <w:tcPr>
            <w:tcW w:w="1147"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5"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0"/>
                <w:szCs w:val="20"/>
                <w:lang w:eastAsia="sk-SK"/>
              </w:rPr>
            </w:pPr>
          </w:p>
        </w:tc>
        <w:tc>
          <w:tcPr>
            <w:tcW w:w="1276"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 w:val="24"/>
                <w:szCs w:val="24"/>
                <w:lang w:eastAsia="sk-SK"/>
              </w:rPr>
            </w:pP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95062B" w:rsidRPr="00FA24E0" w:rsidTr="00B40E43">
        <w:trPr>
          <w:trHeight w:val="255"/>
        </w:trPr>
        <w:tc>
          <w:tcPr>
            <w:tcW w:w="7070"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Výdavky z transakcií s finančnými aktívami a finančnými pasívami (800)</w:t>
            </w:r>
          </w:p>
        </w:tc>
        <w:tc>
          <w:tcPr>
            <w:tcW w:w="1147"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 </w:t>
            </w:r>
          </w:p>
        </w:tc>
        <w:tc>
          <w:tcPr>
            <w:tcW w:w="1276"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 </w:t>
            </w:r>
          </w:p>
        </w:tc>
        <w:tc>
          <w:tcPr>
            <w:tcW w:w="1275"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 </w:t>
            </w:r>
          </w:p>
        </w:tc>
        <w:tc>
          <w:tcPr>
            <w:tcW w:w="1276" w:type="dxa"/>
            <w:tcBorders>
              <w:top w:val="nil"/>
              <w:left w:val="nil"/>
              <w:bottom w:val="single" w:sz="4" w:space="0" w:color="auto"/>
              <w:right w:val="single" w:sz="4" w:space="0" w:color="auto"/>
            </w:tcBorders>
            <w:shd w:val="clear" w:color="auto" w:fill="auto"/>
          </w:tcPr>
          <w:p w:rsidR="0095062B" w:rsidRPr="00FA24E0" w:rsidRDefault="0095062B" w:rsidP="00B40E43">
            <w:pPr>
              <w:spacing w:after="0" w:line="240" w:lineRule="auto"/>
              <w:jc w:val="center"/>
              <w:rPr>
                <w:rFonts w:ascii="Times New Roman" w:eastAsia="Times New Roman" w:hAnsi="Times New Roman"/>
                <w:b/>
                <w:bCs/>
                <w:sz w:val="24"/>
                <w:szCs w:val="24"/>
                <w:lang w:eastAsia="sk-SK"/>
              </w:rPr>
            </w:pPr>
            <w:r w:rsidRPr="00FA24E0">
              <w:rPr>
                <w:rFonts w:ascii="Times New Roman" w:eastAsia="Times New Roman" w:hAnsi="Times New Roman"/>
                <w:b/>
                <w:bCs/>
                <w:sz w:val="24"/>
                <w:szCs w:val="24"/>
                <w:lang w:eastAsia="sk-SK"/>
              </w:rPr>
              <w:t> </w:t>
            </w:r>
          </w:p>
        </w:tc>
        <w:tc>
          <w:tcPr>
            <w:tcW w:w="3406" w:type="dxa"/>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r w:rsidR="0013094C" w:rsidRPr="00FA24E0" w:rsidTr="00B40E4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094C" w:rsidRPr="00FA24E0" w:rsidRDefault="0013094C" w:rsidP="0013094C">
            <w:pPr>
              <w:spacing w:after="0" w:line="240" w:lineRule="auto"/>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Dopad na výdavky verejnej správy celkom</w:t>
            </w:r>
          </w:p>
        </w:tc>
        <w:tc>
          <w:tcPr>
            <w:tcW w:w="1147" w:type="dxa"/>
            <w:tcBorders>
              <w:top w:val="single" w:sz="4" w:space="0" w:color="auto"/>
              <w:left w:val="nil"/>
              <w:bottom w:val="single" w:sz="4" w:space="0" w:color="auto"/>
              <w:right w:val="single" w:sz="4" w:space="0" w:color="auto"/>
            </w:tcBorders>
            <w:shd w:val="clear" w:color="auto" w:fill="BFBFBF" w:themeFill="background1" w:themeFillShade="BF"/>
          </w:tcPr>
          <w:p w:rsidR="0013094C" w:rsidRPr="00FA24E0" w:rsidRDefault="0013094C" w:rsidP="0013094C">
            <w:pPr>
              <w:spacing w:after="0" w:line="240" w:lineRule="auto"/>
              <w:jc w:val="center"/>
              <w:rPr>
                <w:rFonts w:ascii="Times New Roman" w:eastAsia="Times New Roman" w:hAnsi="Times New Roman"/>
                <w:b/>
                <w:bCs/>
                <w:sz w:val="20"/>
                <w:szCs w:val="20"/>
                <w:lang w:eastAsia="sk-SK"/>
              </w:rPr>
            </w:pPr>
            <w:r w:rsidRPr="00FA24E0">
              <w:rPr>
                <w:rFonts w:ascii="Times New Roman" w:eastAsia="Times New Roman" w:hAnsi="Times New Roman"/>
                <w:b/>
                <w:bCs/>
                <w:sz w:val="20"/>
                <w:szCs w:val="20"/>
                <w:lang w:eastAsia="sk-SK"/>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13094C" w:rsidRPr="00FA24E0" w:rsidRDefault="0013094C" w:rsidP="0013094C">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 15 444 000</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tcPr>
          <w:p w:rsidR="0013094C" w:rsidRPr="00FA24E0" w:rsidRDefault="0013094C" w:rsidP="0013094C">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–18 240 000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13094C" w:rsidRPr="00FA24E0" w:rsidRDefault="0013094C" w:rsidP="0013094C">
            <w:pPr>
              <w:spacing w:after="0" w:line="240" w:lineRule="auto"/>
              <w:jc w:val="right"/>
              <w:rPr>
                <w:rFonts w:ascii="Times New Roman" w:eastAsia="Times New Roman" w:hAnsi="Times New Roman"/>
                <w:b/>
                <w:bCs/>
                <w:sz w:val="20"/>
                <w:szCs w:val="24"/>
                <w:lang w:eastAsia="sk-SK"/>
              </w:rPr>
            </w:pPr>
            <w:r w:rsidRPr="00FA24E0">
              <w:rPr>
                <w:rFonts w:ascii="Times New Roman" w:eastAsia="Times New Roman" w:hAnsi="Times New Roman"/>
                <w:b/>
                <w:bCs/>
                <w:sz w:val="20"/>
                <w:szCs w:val="24"/>
                <w:lang w:eastAsia="sk-SK"/>
              </w:rPr>
              <w:t>– 19 248 000</w:t>
            </w:r>
          </w:p>
        </w:tc>
        <w:tc>
          <w:tcPr>
            <w:tcW w:w="340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13094C" w:rsidRPr="00FA24E0" w:rsidRDefault="0013094C" w:rsidP="0013094C">
            <w:pPr>
              <w:spacing w:after="0" w:line="240" w:lineRule="auto"/>
              <w:rPr>
                <w:rFonts w:ascii="Times New Roman" w:eastAsia="Times New Roman" w:hAnsi="Times New Roman"/>
                <w:sz w:val="24"/>
                <w:szCs w:val="24"/>
                <w:lang w:eastAsia="sk-SK"/>
              </w:rPr>
            </w:pPr>
            <w:r w:rsidRPr="00FA24E0">
              <w:rPr>
                <w:rFonts w:ascii="Times New Roman" w:eastAsia="Times New Roman" w:hAnsi="Times New Roman"/>
                <w:sz w:val="24"/>
                <w:szCs w:val="24"/>
                <w:lang w:eastAsia="sk-SK"/>
              </w:rPr>
              <w:t> </w:t>
            </w:r>
          </w:p>
        </w:tc>
      </w:tr>
    </w:tbl>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r w:rsidRPr="00FA24E0">
        <w:rPr>
          <w:rFonts w:ascii="Times New Roman" w:eastAsia="Times New Roman" w:hAnsi="Times New Roman"/>
          <w:bCs/>
          <w:sz w:val="20"/>
          <w:szCs w:val="20"/>
          <w:lang w:eastAsia="sk-SK"/>
        </w:rPr>
        <w:t>2 –  výdavky rozpísať až do položiek platnej ekonomickej klasifikácie</w:t>
      </w:r>
    </w:p>
    <w:p w:rsidR="0095062B" w:rsidRPr="00FA24E0" w:rsidRDefault="0095062B" w:rsidP="0095062B">
      <w:pPr>
        <w:tabs>
          <w:tab w:val="num" w:pos="1080"/>
        </w:tabs>
        <w:spacing w:after="0" w:line="240" w:lineRule="auto"/>
        <w:ind w:left="-900"/>
        <w:jc w:val="both"/>
        <w:rPr>
          <w:rFonts w:ascii="Times New Roman" w:eastAsia="Times New Roman" w:hAnsi="Times New Roman"/>
          <w:bCs/>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
          <w:bCs/>
          <w:sz w:val="18"/>
          <w:szCs w:val="20"/>
          <w:lang w:eastAsia="sk-SK"/>
        </w:rPr>
      </w:pPr>
      <w:r w:rsidRPr="00FA24E0">
        <w:rPr>
          <w:rFonts w:ascii="Times New Roman" w:eastAsia="Times New Roman" w:hAnsi="Times New Roman"/>
          <w:b/>
          <w:bCs/>
          <w:szCs w:val="20"/>
          <w:lang w:eastAsia="sk-SK"/>
        </w:rPr>
        <w:t>Poznámka:</w:t>
      </w:r>
    </w:p>
    <w:p w:rsidR="0095062B" w:rsidRPr="00FA24E0" w:rsidRDefault="0095062B" w:rsidP="0095062B">
      <w:pPr>
        <w:tabs>
          <w:tab w:val="num" w:pos="1080"/>
        </w:tabs>
        <w:spacing w:after="0" w:line="240" w:lineRule="auto"/>
        <w:ind w:left="-900"/>
        <w:jc w:val="both"/>
        <w:rPr>
          <w:rFonts w:ascii="Times New Roman" w:eastAsia="Times New Roman" w:hAnsi="Times New Roman"/>
          <w:bCs/>
          <w:sz w:val="18"/>
          <w:szCs w:val="20"/>
          <w:lang w:eastAsia="sk-SK"/>
        </w:rPr>
      </w:pPr>
      <w:r w:rsidRPr="00FA24E0">
        <w:rPr>
          <w:rFonts w:ascii="Times New Roman" w:eastAsia="Times New Roman" w:hAnsi="Times New Roman"/>
          <w:bCs/>
          <w:szCs w:val="20"/>
          <w:lang w:eastAsia="sk-SK"/>
        </w:rPr>
        <w:t>Ak sa vplyv týka viacerých subjektov verejnej správy, vypĺňa sa samostatná tabuľka za každý subjekt.</w:t>
      </w: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ind w:left="-900"/>
        <w:jc w:val="both"/>
        <w:rPr>
          <w:rFonts w:ascii="Times New Roman" w:eastAsia="Times New Roman" w:hAnsi="Times New Roman"/>
          <w:bCs/>
          <w:sz w:val="20"/>
          <w:szCs w:val="20"/>
          <w:lang w:eastAsia="sk-SK"/>
        </w:rPr>
      </w:pPr>
    </w:p>
    <w:p w:rsidR="0095062B" w:rsidRPr="00FA24E0" w:rsidRDefault="0095062B" w:rsidP="0095062B">
      <w:pPr>
        <w:tabs>
          <w:tab w:val="num" w:pos="1080"/>
        </w:tabs>
        <w:spacing w:after="0" w:line="240" w:lineRule="auto"/>
        <w:jc w:val="right"/>
        <w:rPr>
          <w:rFonts w:ascii="Times New Roman" w:eastAsia="Times New Roman" w:hAnsi="Times New Roman"/>
          <w:bCs/>
          <w:sz w:val="24"/>
          <w:szCs w:val="24"/>
          <w:lang w:eastAsia="sk-SK"/>
        </w:rPr>
      </w:pPr>
      <w:r w:rsidRPr="00FA24E0">
        <w:rPr>
          <w:rFonts w:ascii="Times New Roman" w:eastAsia="Times New Roman" w:hAnsi="Times New Roman"/>
          <w:bCs/>
          <w:sz w:val="24"/>
          <w:szCs w:val="24"/>
          <w:lang w:eastAsia="sk-SK"/>
        </w:rPr>
        <w:lastRenderedPageBreak/>
        <w:t xml:space="preserve">                 Tabuľka č. 5 </w:t>
      </w:r>
    </w:p>
    <w:p w:rsidR="0095062B" w:rsidRPr="00FA24E0" w:rsidRDefault="0095062B" w:rsidP="0095062B">
      <w:pPr>
        <w:tabs>
          <w:tab w:val="num" w:pos="1080"/>
        </w:tabs>
        <w:spacing w:after="0" w:line="240" w:lineRule="auto"/>
        <w:jc w:val="both"/>
        <w:rPr>
          <w:rFonts w:ascii="Times New Roman" w:eastAsia="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95062B" w:rsidRPr="00FA24E0" w:rsidTr="00B40E4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poznámka</w:t>
            </w:r>
          </w:p>
        </w:tc>
      </w:tr>
      <w:tr w:rsidR="0095062B" w:rsidRPr="00FA24E0" w:rsidTr="00B40E4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062B" w:rsidRPr="00FA24E0" w:rsidRDefault="0095062B" w:rsidP="00B40E43">
            <w:pPr>
              <w:spacing w:after="0" w:line="240" w:lineRule="auto"/>
              <w:rPr>
                <w:rFonts w:ascii="Times New Roman" w:eastAsia="Times New Roman" w:hAnsi="Times New Roman"/>
                <w:b/>
                <w:bCs/>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2025</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2026</w:t>
            </w:r>
          </w:p>
        </w:tc>
        <w:tc>
          <w:tcPr>
            <w:tcW w:w="1722"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2027</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062B" w:rsidRPr="00FA24E0" w:rsidRDefault="0095062B" w:rsidP="00B40E43">
            <w:pPr>
              <w:spacing w:after="0" w:line="240" w:lineRule="auto"/>
              <w:rPr>
                <w:rFonts w:ascii="Times New Roman" w:eastAsia="Times New Roman" w:hAnsi="Times New Roman"/>
                <w:b/>
                <w:bCs/>
                <w:szCs w:val="24"/>
                <w:lang w:eastAsia="sk-SK"/>
              </w:rPr>
            </w:pP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Počet zamestnancov celkom</w:t>
            </w:r>
          </w:p>
        </w:tc>
        <w:tc>
          <w:tcPr>
            <w:tcW w:w="169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8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2418" w:type="dxa"/>
            <w:gridSpan w:val="2"/>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22"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88"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2418" w:type="dxa"/>
            <w:gridSpan w:val="2"/>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22"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88"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2418" w:type="dxa"/>
            <w:gridSpan w:val="2"/>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22"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b/>
                <w:bCs/>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c>
          <w:tcPr>
            <w:tcW w:w="1788"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c>
          <w:tcPr>
            <w:tcW w:w="1722" w:type="dxa"/>
            <w:tcBorders>
              <w:top w:val="single" w:sz="4" w:space="0" w:color="auto"/>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95062B" w:rsidRPr="00FA24E0" w:rsidRDefault="0095062B" w:rsidP="00B40E43">
            <w:pPr>
              <w:spacing w:after="0" w:line="240" w:lineRule="auto"/>
              <w:jc w:val="center"/>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8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2418" w:type="dxa"/>
            <w:gridSpan w:val="2"/>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22"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b/>
                <w:bCs/>
                <w:szCs w:val="24"/>
                <w:lang w:eastAsia="sk-SK"/>
              </w:rPr>
              <w:t xml:space="preserve">   z toho vplyv na ŠR</w:t>
            </w:r>
          </w:p>
        </w:tc>
        <w:tc>
          <w:tcPr>
            <w:tcW w:w="169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178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2418" w:type="dxa"/>
            <w:gridSpan w:val="2"/>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1722"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Poistné a príspevok do poisťovní (620)</w:t>
            </w:r>
          </w:p>
        </w:tc>
        <w:tc>
          <w:tcPr>
            <w:tcW w:w="169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8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2418" w:type="dxa"/>
            <w:gridSpan w:val="2"/>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722"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 </w:t>
            </w:r>
          </w:p>
        </w:tc>
      </w:tr>
      <w:tr w:rsidR="0095062B" w:rsidRPr="00FA24E0" w:rsidTr="00B40E43">
        <w:trPr>
          <w:trHeight w:val="255"/>
        </w:trPr>
        <w:tc>
          <w:tcPr>
            <w:tcW w:w="6188" w:type="dxa"/>
            <w:tcBorders>
              <w:top w:val="nil"/>
              <w:left w:val="single" w:sz="4" w:space="0" w:color="auto"/>
              <w:bottom w:val="single" w:sz="4" w:space="0" w:color="auto"/>
              <w:right w:val="single" w:sz="4" w:space="0" w:color="auto"/>
            </w:tcBorders>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b/>
                <w:bCs/>
                <w:szCs w:val="24"/>
                <w:lang w:eastAsia="sk-SK"/>
              </w:rPr>
              <w:t xml:space="preserve">   z toho vplyv na ŠR</w:t>
            </w:r>
          </w:p>
        </w:tc>
        <w:tc>
          <w:tcPr>
            <w:tcW w:w="169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1788"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2418" w:type="dxa"/>
            <w:gridSpan w:val="2"/>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1722" w:type="dxa"/>
            <w:tcBorders>
              <w:top w:val="nil"/>
              <w:left w:val="nil"/>
              <w:bottom w:val="single" w:sz="4" w:space="0" w:color="auto"/>
              <w:right w:val="single" w:sz="4" w:space="0" w:color="auto"/>
            </w:tcBorders>
          </w:tcPr>
          <w:p w:rsidR="0095062B" w:rsidRPr="00FA24E0" w:rsidRDefault="0095062B" w:rsidP="00B40E43">
            <w:pPr>
              <w:spacing w:after="0" w:line="240" w:lineRule="auto"/>
              <w:jc w:val="center"/>
              <w:rPr>
                <w:rFonts w:ascii="Times New Roman" w:eastAsia="Times New Roman" w:hAnsi="Times New Roman"/>
                <w:szCs w:val="24"/>
                <w:lang w:eastAsia="sk-SK"/>
              </w:rPr>
            </w:pPr>
          </w:p>
        </w:tc>
        <w:tc>
          <w:tcPr>
            <w:tcW w:w="1620" w:type="dxa"/>
            <w:gridSpan w:val="2"/>
            <w:tcBorders>
              <w:top w:val="nil"/>
              <w:left w:val="nil"/>
              <w:bottom w:val="single" w:sz="4" w:space="0" w:color="auto"/>
              <w:right w:val="single" w:sz="4" w:space="0" w:color="auto"/>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 </w:t>
            </w:r>
          </w:p>
        </w:tc>
      </w:tr>
      <w:tr w:rsidR="0095062B" w:rsidRPr="00FA24E0" w:rsidTr="00B40E43">
        <w:trPr>
          <w:trHeight w:val="255"/>
        </w:trPr>
        <w:tc>
          <w:tcPr>
            <w:tcW w:w="6188"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698"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788"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2418" w:type="dxa"/>
            <w:gridSpan w:val="2"/>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722"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620" w:type="dxa"/>
            <w:gridSpan w:val="2"/>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r>
      <w:tr w:rsidR="0095062B" w:rsidRPr="00FA24E0" w:rsidTr="00B40E43">
        <w:trPr>
          <w:trHeight w:val="255"/>
        </w:trPr>
        <w:tc>
          <w:tcPr>
            <w:tcW w:w="6188" w:type="dxa"/>
            <w:tcBorders>
              <w:top w:val="nil"/>
              <w:left w:val="nil"/>
              <w:bottom w:val="nil"/>
              <w:right w:val="nil"/>
            </w:tcBorders>
          </w:tcPr>
          <w:p w:rsidR="0095062B" w:rsidRPr="00FA24E0" w:rsidRDefault="0095062B" w:rsidP="00B40E43">
            <w:pPr>
              <w:spacing w:after="0" w:line="240" w:lineRule="auto"/>
              <w:rPr>
                <w:rFonts w:ascii="Times New Roman" w:eastAsia="Times New Roman" w:hAnsi="Times New Roman"/>
                <w:b/>
                <w:bCs/>
                <w:szCs w:val="24"/>
                <w:lang w:eastAsia="sk-SK"/>
              </w:rPr>
            </w:pPr>
            <w:r w:rsidRPr="00FA24E0">
              <w:rPr>
                <w:rFonts w:ascii="Times New Roman" w:eastAsia="Times New Roman" w:hAnsi="Times New Roman"/>
                <w:b/>
                <w:bCs/>
                <w:szCs w:val="24"/>
                <w:lang w:eastAsia="sk-SK"/>
              </w:rPr>
              <w:t>Poznámky:</w:t>
            </w:r>
          </w:p>
        </w:tc>
        <w:tc>
          <w:tcPr>
            <w:tcW w:w="1698"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788"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2418" w:type="dxa"/>
            <w:gridSpan w:val="2"/>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722"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1620" w:type="dxa"/>
            <w:gridSpan w:val="2"/>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r>
      <w:tr w:rsidR="0095062B" w:rsidRPr="00FA24E0" w:rsidTr="00B40E43">
        <w:trPr>
          <w:trHeight w:val="255"/>
        </w:trPr>
        <w:tc>
          <w:tcPr>
            <w:tcW w:w="13814" w:type="dxa"/>
            <w:gridSpan w:val="6"/>
            <w:tcBorders>
              <w:top w:val="nil"/>
              <w:left w:val="nil"/>
              <w:bottom w:val="nil"/>
              <w:right w:val="nil"/>
            </w:tcBorders>
            <w:noWrap/>
          </w:tcPr>
          <w:p w:rsidR="0095062B" w:rsidRPr="00FA24E0" w:rsidRDefault="0095062B" w:rsidP="00B40E43">
            <w:pPr>
              <w:tabs>
                <w:tab w:val="num" w:pos="1080"/>
              </w:tabs>
              <w:spacing w:after="0" w:line="240" w:lineRule="auto"/>
              <w:jc w:val="both"/>
              <w:rPr>
                <w:rFonts w:ascii="Times New Roman" w:eastAsia="Times New Roman" w:hAnsi="Times New Roman"/>
                <w:bCs/>
                <w:szCs w:val="20"/>
                <w:lang w:eastAsia="sk-SK"/>
              </w:rPr>
            </w:pPr>
            <w:r w:rsidRPr="00FA24E0">
              <w:rPr>
                <w:rFonts w:ascii="Times New Roman" w:eastAsia="Times New Roman" w:hAnsi="Times New Roman"/>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r>
      <w:tr w:rsidR="0095062B" w:rsidRPr="00FA24E0" w:rsidTr="00B40E43">
        <w:trPr>
          <w:trHeight w:val="255"/>
        </w:trPr>
        <w:tc>
          <w:tcPr>
            <w:tcW w:w="10394" w:type="dxa"/>
            <w:gridSpan w:val="4"/>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r w:rsidRPr="00FA24E0">
              <w:rPr>
                <w:rFonts w:ascii="Times New Roman" w:eastAsia="Times New Roman" w:hAnsi="Times New Roman"/>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2352" w:type="dxa"/>
            <w:gridSpan w:val="2"/>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c>
          <w:tcPr>
            <w:tcW w:w="990" w:type="dxa"/>
            <w:tcBorders>
              <w:top w:val="nil"/>
              <w:left w:val="nil"/>
              <w:bottom w:val="nil"/>
              <w:right w:val="nil"/>
            </w:tcBorders>
            <w:noWrap/>
            <w:vAlign w:val="bottom"/>
          </w:tcPr>
          <w:p w:rsidR="0095062B" w:rsidRPr="00FA24E0" w:rsidRDefault="0095062B" w:rsidP="00B40E43">
            <w:pPr>
              <w:spacing w:after="0" w:line="240" w:lineRule="auto"/>
              <w:rPr>
                <w:rFonts w:ascii="Times New Roman" w:eastAsia="Times New Roman" w:hAnsi="Times New Roman"/>
                <w:szCs w:val="24"/>
                <w:lang w:eastAsia="sk-SK"/>
              </w:rPr>
            </w:pPr>
          </w:p>
        </w:tc>
      </w:tr>
    </w:tbl>
    <w:p w:rsidR="002062D5" w:rsidRPr="00FA24E0" w:rsidRDefault="002062D5" w:rsidP="0095062B">
      <w:pPr>
        <w:rPr>
          <w:rFonts w:ascii="Times New Roman" w:hAnsi="Times New Roman"/>
        </w:rPr>
      </w:pPr>
    </w:p>
    <w:sectPr w:rsidR="002062D5" w:rsidRPr="00FA24E0" w:rsidSect="0095062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E8" w:rsidRDefault="00AE4FE8" w:rsidP="0095062B">
      <w:pPr>
        <w:spacing w:after="0" w:line="240" w:lineRule="auto"/>
      </w:pPr>
      <w:r>
        <w:separator/>
      </w:r>
    </w:p>
  </w:endnote>
  <w:endnote w:type="continuationSeparator" w:id="0">
    <w:p w:rsidR="00AE4FE8" w:rsidRDefault="00AE4FE8" w:rsidP="0095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roman"/>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06197"/>
      <w:docPartObj>
        <w:docPartGallery w:val="Page Numbers (Bottom of Page)"/>
        <w:docPartUnique/>
      </w:docPartObj>
    </w:sdtPr>
    <w:sdtEndPr/>
    <w:sdtContent>
      <w:p w:rsidR="00207A7A" w:rsidRDefault="00207A7A">
        <w:pPr>
          <w:pStyle w:val="Pta"/>
          <w:jc w:val="right"/>
        </w:pPr>
        <w:r>
          <w:fldChar w:fldCharType="begin"/>
        </w:r>
        <w:r>
          <w:instrText>PAGE   \* MERGEFORMAT</w:instrText>
        </w:r>
        <w:r>
          <w:fldChar w:fldCharType="separate"/>
        </w:r>
        <w:r w:rsidR="00A36340">
          <w:rPr>
            <w:noProof/>
          </w:rPr>
          <w:t>3</w:t>
        </w:r>
        <w:r>
          <w:fldChar w:fldCharType="end"/>
        </w:r>
      </w:p>
    </w:sdtContent>
  </w:sdt>
  <w:p w:rsidR="00207A7A" w:rsidRDefault="00207A7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E8" w:rsidRDefault="00AE4FE8" w:rsidP="0095062B">
      <w:pPr>
        <w:spacing w:after="0" w:line="240" w:lineRule="auto"/>
      </w:pPr>
      <w:r>
        <w:separator/>
      </w:r>
    </w:p>
  </w:footnote>
  <w:footnote w:type="continuationSeparator" w:id="0">
    <w:p w:rsidR="00AE4FE8" w:rsidRDefault="00AE4FE8" w:rsidP="0095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9AD"/>
    <w:multiLevelType w:val="hybridMultilevel"/>
    <w:tmpl w:val="32543CDC"/>
    <w:lvl w:ilvl="0" w:tplc="2110DCFC">
      <w:start w:val="3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5D7906"/>
    <w:multiLevelType w:val="hybridMultilevel"/>
    <w:tmpl w:val="9B7689B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0D383C"/>
    <w:multiLevelType w:val="hybridMultilevel"/>
    <w:tmpl w:val="2A44BB92"/>
    <w:styleLink w:val="Importovantl1"/>
    <w:lvl w:ilvl="0" w:tplc="5FE8D3E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9820534">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FE813E">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5F65FC6">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3CC6834">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5E7DA8">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80C8F0">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9EB748">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401356">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38C7C00"/>
    <w:multiLevelType w:val="hybridMultilevel"/>
    <w:tmpl w:val="CE6C9982"/>
    <w:lvl w:ilvl="0" w:tplc="CCC099DA">
      <w:start w:val="4"/>
      <w:numFmt w:val="bullet"/>
      <w:lvlText w:val="-"/>
      <w:lvlJc w:val="left"/>
      <w:pPr>
        <w:ind w:left="170" w:hanging="17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2DF594D"/>
    <w:multiLevelType w:val="hybridMultilevel"/>
    <w:tmpl w:val="272E5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2ED0F2D"/>
    <w:multiLevelType w:val="hybridMultilevel"/>
    <w:tmpl w:val="30F6B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6A66327"/>
    <w:multiLevelType w:val="hybridMultilevel"/>
    <w:tmpl w:val="8F540838"/>
    <w:lvl w:ilvl="0" w:tplc="5ABA13E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5EA80CB7"/>
    <w:multiLevelType w:val="hybridMultilevel"/>
    <w:tmpl w:val="3C1C5E3C"/>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DA57D3"/>
    <w:multiLevelType w:val="hybridMultilevel"/>
    <w:tmpl w:val="E1202C66"/>
    <w:lvl w:ilvl="0" w:tplc="15DE34D8">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tplc="8FBEF5A0">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D4CF28">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26C9E">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7C43B0">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2ABEBA">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CCB946">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0CBA7C">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444EA4">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6D051C6D"/>
    <w:multiLevelType w:val="hybridMultilevel"/>
    <w:tmpl w:val="2A44BB92"/>
    <w:numStyleLink w:val="Importovantl1"/>
  </w:abstractNum>
  <w:abstractNum w:abstractNumId="11" w15:restartNumberingAfterBreak="0">
    <w:nsid w:val="79853F4A"/>
    <w:multiLevelType w:val="hybridMultilevel"/>
    <w:tmpl w:val="9A821208"/>
    <w:lvl w:ilvl="0" w:tplc="2EA6FD80">
      <w:start w:val="5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8"/>
  </w:num>
  <w:num w:numId="2">
    <w:abstractNumId w:val="4"/>
  </w:num>
  <w:num w:numId="3">
    <w:abstractNumId w:val="6"/>
  </w:num>
  <w:num w:numId="4">
    <w:abstractNumId w:val="2"/>
  </w:num>
  <w:num w:numId="5">
    <w:abstractNumId w:val="10"/>
  </w:num>
  <w:num w:numId="6">
    <w:abstractNumId w:val="7"/>
  </w:num>
  <w:num w:numId="7">
    <w:abstractNumId w:val="9"/>
  </w:num>
  <w:num w:numId="8">
    <w:abstractNumId w:val="5"/>
  </w:num>
  <w:num w:numId="9">
    <w:abstractNumId w:val="1"/>
  </w:num>
  <w:num w:numId="10">
    <w:abstractNumId w:val="12"/>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10"/>
    <w:rsid w:val="00032469"/>
    <w:rsid w:val="00103466"/>
    <w:rsid w:val="0013094C"/>
    <w:rsid w:val="002062D5"/>
    <w:rsid w:val="00207A7A"/>
    <w:rsid w:val="003E6CF0"/>
    <w:rsid w:val="004814FB"/>
    <w:rsid w:val="00532547"/>
    <w:rsid w:val="00607234"/>
    <w:rsid w:val="006F6AA1"/>
    <w:rsid w:val="008874C3"/>
    <w:rsid w:val="00940EA8"/>
    <w:rsid w:val="0095062B"/>
    <w:rsid w:val="009A4185"/>
    <w:rsid w:val="00A36340"/>
    <w:rsid w:val="00A97278"/>
    <w:rsid w:val="00AE4FE8"/>
    <w:rsid w:val="00B40E43"/>
    <w:rsid w:val="00B92962"/>
    <w:rsid w:val="00C131D0"/>
    <w:rsid w:val="00C625EC"/>
    <w:rsid w:val="00E04AA5"/>
    <w:rsid w:val="00E91AB4"/>
    <w:rsid w:val="00FA24E0"/>
    <w:rsid w:val="00FE1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6842"/>
  <w15:chartTrackingRefBased/>
  <w15:docId w15:val="{9FD44951-ADA3-4849-9481-76E22E2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F10"/>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9"/>
    <w:qFormat/>
    <w:rsid w:val="00FE1F10"/>
    <w:pPr>
      <w:keepNext/>
      <w:numPr>
        <w:numId w:val="1"/>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9"/>
    <w:rsid w:val="00FE1F10"/>
    <w:rPr>
      <w:rFonts w:ascii="Calibri" w:eastAsia="MS Gothic" w:hAnsi="Calibri" w:cs="Times New Roman"/>
      <w:b/>
      <w:bCs/>
      <w:kern w:val="32"/>
      <w:sz w:val="32"/>
      <w:szCs w:val="32"/>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FE1F10"/>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FE1F10"/>
    <w:rPr>
      <w:rFonts w:ascii="Times New Roman" w:eastAsia="Times New Roman" w:hAnsi="Times New Roman" w:cs="Times New Roman"/>
      <w:sz w:val="24"/>
      <w:szCs w:val="24"/>
      <w:lang w:eastAsia="cs-CZ"/>
    </w:rPr>
  </w:style>
  <w:style w:type="character" w:styleId="Zstupntext">
    <w:name w:val="Placeholder Text"/>
    <w:uiPriority w:val="99"/>
    <w:qFormat/>
    <w:rsid w:val="00FE1F10"/>
    <w:rPr>
      <w:rFonts w:ascii="Times New Roman" w:hAnsi="Times New Roman" w:cs="Times New Roman"/>
      <w:color w:val="808080"/>
    </w:rPr>
  </w:style>
  <w:style w:type="paragraph" w:styleId="Hlavika">
    <w:name w:val="header"/>
    <w:basedOn w:val="Normlny"/>
    <w:link w:val="HlavikaChar"/>
    <w:uiPriority w:val="99"/>
    <w:unhideWhenUsed/>
    <w:rsid w:val="00B92962"/>
    <w:pPr>
      <w:tabs>
        <w:tab w:val="center" w:pos="4536"/>
        <w:tab w:val="right" w:pos="9072"/>
      </w:tabs>
    </w:pPr>
  </w:style>
  <w:style w:type="character" w:customStyle="1" w:styleId="HlavikaChar">
    <w:name w:val="Hlavička Char"/>
    <w:basedOn w:val="Predvolenpsmoodseku"/>
    <w:link w:val="Hlavika"/>
    <w:uiPriority w:val="99"/>
    <w:rsid w:val="00B92962"/>
    <w:rPr>
      <w:rFonts w:ascii="Calibri" w:eastAsia="Calibri" w:hAnsi="Calibri" w:cs="Times New Roman"/>
    </w:rPr>
  </w:style>
  <w:style w:type="paragraph" w:styleId="Bezriadkovania">
    <w:name w:val="No Spacing"/>
    <w:link w:val="BezriadkovaniaChar"/>
    <w:qFormat/>
    <w:rsid w:val="00103466"/>
    <w:pPr>
      <w:spacing w:after="0" w:line="240" w:lineRule="auto"/>
    </w:pPr>
    <w:rPr>
      <w:rFonts w:ascii="Calibri" w:eastAsia="Times New Roman" w:hAnsi="Calibri" w:cs="Times New Roman"/>
    </w:rPr>
  </w:style>
  <w:style w:type="character" w:customStyle="1" w:styleId="BezriadkovaniaChar">
    <w:name w:val="Bez riadkovania Char"/>
    <w:link w:val="Bezriadkovania"/>
    <w:locked/>
    <w:rsid w:val="00103466"/>
    <w:rPr>
      <w:rFonts w:ascii="Calibri" w:eastAsia="Times New Roman" w:hAnsi="Calibri" w:cs="Times New Roman"/>
    </w:rPr>
  </w:style>
  <w:style w:type="character" w:customStyle="1" w:styleId="Hyperlink0">
    <w:name w:val="Hyperlink.0"/>
    <w:basedOn w:val="Predvolenpsmoodseku"/>
    <w:rsid w:val="00103466"/>
    <w:rPr>
      <w:rFonts w:ascii="Times New Roman" w:eastAsia="Times New Roman" w:hAnsi="Times New Roman" w:cs="Times New Roman"/>
      <w:outline w:val="0"/>
      <w:color w:val="000000"/>
      <w:sz w:val="24"/>
      <w:szCs w:val="24"/>
      <w:u w:val="none" w:color="000000"/>
      <w:shd w:val="clear" w:color="auto" w:fill="FFFFFF"/>
    </w:rPr>
  </w:style>
  <w:style w:type="numbering" w:customStyle="1" w:styleId="Importovantl1">
    <w:name w:val="Importovaný štýl 1"/>
    <w:rsid w:val="00103466"/>
    <w:pPr>
      <w:numPr>
        <w:numId w:val="4"/>
      </w:numPr>
    </w:pPr>
  </w:style>
  <w:style w:type="paragraph" w:customStyle="1" w:styleId="Predvolen">
    <w:name w:val="Predvolené"/>
    <w:rsid w:val="00103466"/>
    <w:pPr>
      <w:pBdr>
        <w:top w:val="nil"/>
        <w:left w:val="nil"/>
        <w:bottom w:val="nil"/>
        <w:right w:val="nil"/>
        <w:between w:val="nil"/>
        <w:bar w:val="nil"/>
      </w:pBdr>
      <w:spacing w:before="160" w:after="0" w:line="288" w:lineRule="auto"/>
      <w:jc w:val="left"/>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iadne">
    <w:name w:val="Žiadne"/>
    <w:rsid w:val="00103466"/>
  </w:style>
  <w:style w:type="character" w:customStyle="1" w:styleId="Hyperlink1">
    <w:name w:val="Hyperlink.1"/>
    <w:basedOn w:val="iadne"/>
    <w:rsid w:val="00103466"/>
    <w:rPr>
      <w:rFonts w:ascii="Times New Roman" w:eastAsia="Times New Roman" w:hAnsi="Times New Roman" w:cs="Times New Roman"/>
      <w:sz w:val="24"/>
      <w:szCs w:val="24"/>
    </w:rPr>
  </w:style>
  <w:style w:type="paragraph" w:styleId="Podtitul">
    <w:name w:val="Subtitle"/>
    <w:basedOn w:val="Normlny"/>
    <w:link w:val="PodtitulChar"/>
    <w:qFormat/>
    <w:rsid w:val="004814FB"/>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4814FB"/>
    <w:rPr>
      <w:rFonts w:ascii="Times New Roman" w:eastAsia="Times New Roman" w:hAnsi="Times New Roman" w:cs="Times New Roman"/>
      <w:i/>
      <w:iCs/>
      <w:sz w:val="24"/>
      <w:szCs w:val="20"/>
      <w:lang w:eastAsia="sk-SK"/>
    </w:rPr>
  </w:style>
  <w:style w:type="paragraph" w:styleId="Normlnywebov">
    <w:name w:val="Normal (Web)"/>
    <w:aliases w:val="webb"/>
    <w:basedOn w:val="Normlny"/>
    <w:unhideWhenUsed/>
    <w:qFormat/>
    <w:rsid w:val="00C131D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C131D0"/>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paragraph" w:customStyle="1" w:styleId="elementtoproof">
    <w:name w:val="elementtoproof"/>
    <w:rsid w:val="00C131D0"/>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eastAsia="sk-SK"/>
    </w:rPr>
  </w:style>
  <w:style w:type="character" w:styleId="Hypertextovprepojenie">
    <w:name w:val="Hyperlink"/>
    <w:uiPriority w:val="99"/>
    <w:rsid w:val="00607234"/>
    <w:rPr>
      <w:color w:val="0000FF"/>
      <w:u w:val="single"/>
    </w:rPr>
  </w:style>
  <w:style w:type="table" w:customStyle="1" w:styleId="Mriekatabuky1">
    <w:name w:val="Mriežka tabuľky1"/>
    <w:basedOn w:val="Normlnatabuka"/>
    <w:next w:val="Mriekatabuky"/>
    <w:uiPriority w:val="59"/>
    <w:rsid w:val="00607234"/>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0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5062B"/>
    <w:pPr>
      <w:tabs>
        <w:tab w:val="center" w:pos="4536"/>
        <w:tab w:val="right" w:pos="9072"/>
      </w:tabs>
      <w:spacing w:after="0" w:line="240" w:lineRule="auto"/>
    </w:pPr>
  </w:style>
  <w:style w:type="character" w:customStyle="1" w:styleId="PtaChar">
    <w:name w:val="Päta Char"/>
    <w:basedOn w:val="Predvolenpsmoodseku"/>
    <w:link w:val="Pta"/>
    <w:uiPriority w:val="99"/>
    <w:rsid w:val="0095062B"/>
    <w:rPr>
      <w:rFonts w:ascii="Calibri" w:eastAsia="Calibri" w:hAnsi="Calibri" w:cs="Times New Roman"/>
    </w:rPr>
  </w:style>
  <w:style w:type="paragraph" w:styleId="Textbubliny">
    <w:name w:val="Balloon Text"/>
    <w:basedOn w:val="Normlny"/>
    <w:link w:val="TextbublinyChar"/>
    <w:uiPriority w:val="99"/>
    <w:semiHidden/>
    <w:unhideWhenUsed/>
    <w:rsid w:val="00207A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7A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b_Analýza-vplyvov-na-rozpočet-VS"/>
    <f:field ref="objsubject" par="" edit="true" text=""/>
    <f:field ref="objcreatedby" par="" text="Ďurejová, Barbora, Mgr."/>
    <f:field ref="objcreatedat" par="" text="6.6.2024 6:32:58"/>
    <f:field ref="objchangedby" par="" text="Administrator, System"/>
    <f:field ref="objmodifiedat" par="" text="6.6.2024 6:32: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EC9E3F-C0B4-42B4-AC20-50D6C0C5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1350</Words>
  <Characters>7701</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Janiš Marián</cp:lastModifiedBy>
  <cp:revision>2</cp:revision>
  <dcterms:created xsi:type="dcterms:W3CDTF">2024-08-07T08:29:00Z</dcterms:created>
  <dcterms:modified xsi:type="dcterms:W3CDTF">2024-08-07T08:29:00Z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Dominika Juck, PhD.</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6. 2024, 13:37</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Juck, Dominika, Mgr., PhD.</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03.06.2024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*COO.2289.100.2.2396231*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COO.2145.1000.3.6198681</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Vyhodnotenie medzirezortného pripomienkového konania</vt:lpwstr>
  </property>
  <property fmtid="{D5CDD505-2E9C-101B-9397-08002B2CF9AE}" pid="403" name="FSC#SKEDITIONSLOVLEX@103.510:povodpredpis">
    <vt:lpwstr>Slovlex (eLeg)</vt:lpwstr>
  </property>
  <property fmtid="{D5CDD505-2E9C-101B-9397-08002B2CF9AE}" pid="404" name="FSC#SKEDITIONSLOVLEX@103.510:legoblast">
    <vt:lpwstr>Správne právo_x000d_
Zdravotníctvo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Mgr. Barbora Ďurejová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Plán legislatívnych úloh vlády na rok 2024 _x000d_
</vt:lpwstr>
  </property>
  <property fmtid="{D5CDD505-2E9C-101B-9397-08002B2CF9AE}" pid="419" name="FSC#SKEDITIONSLOVLEX@103.510:plnynazovpredpis">
    <vt:lpwstr> Zákon,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S17515-2024-OL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LP/2024/273</vt:lpwstr>
  </property>
  <property fmtid="{D5CDD505-2E9C-101B-9397-08002B2CF9AE}" pid="433" name="FSC#SKEDITIONSLOVLEX@103.510:typsprievdok">
    <vt:lpwstr>Doložka vplyvov</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
  </property>
  <property fmtid="{D5CDD505-2E9C-101B-9397-08002B2CF9AE}" pid="535" name="FSC#SKEDITIONSLOVLEX@103.510:funkciaPredAkuzativ">
    <vt:lpwstr/>
  </property>
  <property fmtid="{D5CDD505-2E9C-101B-9397-08002B2CF9AE}" pid="536" name="FSC#SKEDITIONSLOVLEX@103.510:funkciaPredDativ">
    <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6. 6. 2024</vt:lpwstr>
  </property>
</Properties>
</file>