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FB" w:rsidRDefault="00E008FB" w:rsidP="004F188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B06B8">
        <w:rPr>
          <w:rFonts w:ascii="Times New Roman" w:hAnsi="Times New Roman"/>
          <w:b/>
          <w:sz w:val="25"/>
          <w:szCs w:val="25"/>
        </w:rPr>
        <w:t>Dôvodová správa</w:t>
      </w:r>
    </w:p>
    <w:p w:rsidR="00D71101" w:rsidRDefault="00D71101" w:rsidP="004F188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71101" w:rsidRDefault="00D71101" w:rsidP="004F188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E008FB" w:rsidRPr="00A52267" w:rsidRDefault="00E008FB" w:rsidP="00D74E4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A52267">
        <w:rPr>
          <w:rFonts w:ascii="Times New Roman" w:hAnsi="Times New Roman"/>
          <w:b/>
          <w:bCs/>
          <w:sz w:val="24"/>
          <w:u w:val="single"/>
        </w:rPr>
        <w:t xml:space="preserve">Všeobecná časť  </w:t>
      </w:r>
    </w:p>
    <w:p w:rsidR="00D9252C" w:rsidRDefault="00D9252C" w:rsidP="00D92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101" w:rsidRDefault="00D71101" w:rsidP="00D92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52C" w:rsidRDefault="00D9252C" w:rsidP="00D92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068">
        <w:rPr>
          <w:rFonts w:ascii="Times New Roman" w:hAnsi="Times New Roman"/>
          <w:sz w:val="24"/>
          <w:szCs w:val="24"/>
        </w:rPr>
        <w:t xml:space="preserve">Ministerstvo financií Slovenskej republiky </w:t>
      </w:r>
      <w:r w:rsidRPr="00E82A27">
        <w:rPr>
          <w:rFonts w:ascii="Times New Roman" w:hAnsi="Times New Roman"/>
          <w:sz w:val="24"/>
          <w:szCs w:val="24"/>
        </w:rPr>
        <w:t xml:space="preserve">predkladá </w:t>
      </w:r>
      <w:r w:rsidR="00E82A27" w:rsidRPr="00E82A27">
        <w:rPr>
          <w:rFonts w:ascii="Times New Roman" w:hAnsi="Times New Roman"/>
          <w:sz w:val="24"/>
          <w:szCs w:val="24"/>
        </w:rPr>
        <w:t>n</w:t>
      </w:r>
      <w:r w:rsidRPr="00E82A27">
        <w:rPr>
          <w:rFonts w:ascii="Times New Roman" w:hAnsi="Times New Roman"/>
          <w:sz w:val="24"/>
          <w:szCs w:val="24"/>
        </w:rPr>
        <w:t xml:space="preserve">ávrh zákona, ktorým sa mení a dopĺňa zákon č. 507/2023 Z. z o </w:t>
      </w:r>
      <w:proofErr w:type="spellStart"/>
      <w:r w:rsidRPr="00E82A27">
        <w:rPr>
          <w:rFonts w:ascii="Times New Roman" w:hAnsi="Times New Roman"/>
          <w:sz w:val="24"/>
          <w:szCs w:val="24"/>
        </w:rPr>
        <w:t>dorovnávacej</w:t>
      </w:r>
      <w:proofErr w:type="spellEnd"/>
      <w:r w:rsidRPr="00E82A27">
        <w:rPr>
          <w:rFonts w:ascii="Times New Roman" w:hAnsi="Times New Roman"/>
          <w:sz w:val="24"/>
          <w:szCs w:val="24"/>
        </w:rPr>
        <w:t xml:space="preserve"> dani na zabezpečenie minimálnej úrovne zdanenia nadnárodných skupín podnikov a veľkých vnútroštátnyc</w:t>
      </w:r>
      <w:r w:rsidR="00AC1209">
        <w:rPr>
          <w:rFonts w:ascii="Times New Roman" w:hAnsi="Times New Roman"/>
          <w:sz w:val="24"/>
          <w:szCs w:val="24"/>
        </w:rPr>
        <w:t>h skupín a o doplnení zákona č. </w:t>
      </w:r>
      <w:r w:rsidRPr="00E82A27">
        <w:rPr>
          <w:rFonts w:ascii="Times New Roman" w:hAnsi="Times New Roman"/>
          <w:sz w:val="24"/>
          <w:szCs w:val="24"/>
        </w:rPr>
        <w:t>563/2009 Z. z. o správe daní (daňový poriadok) a o zmene a doplnení</w:t>
      </w:r>
      <w:r w:rsidRPr="00D9252C">
        <w:rPr>
          <w:rFonts w:ascii="Times New Roman" w:hAnsi="Times New Roman"/>
          <w:sz w:val="24"/>
          <w:szCs w:val="24"/>
        </w:rPr>
        <w:t xml:space="preserve"> niektorých zákon</w:t>
      </w:r>
      <w:r>
        <w:rPr>
          <w:rFonts w:ascii="Times New Roman" w:hAnsi="Times New Roman"/>
          <w:sz w:val="24"/>
          <w:szCs w:val="24"/>
        </w:rPr>
        <w:t>ov v znení neskorších predpisov</w:t>
      </w:r>
      <w:r w:rsidRPr="00D9252C">
        <w:rPr>
          <w:rFonts w:ascii="Times New Roman" w:hAnsi="Times New Roman"/>
          <w:sz w:val="24"/>
          <w:szCs w:val="24"/>
        </w:rPr>
        <w:t xml:space="preserve"> </w:t>
      </w:r>
      <w:r w:rsidRPr="00912068">
        <w:rPr>
          <w:rFonts w:ascii="Times New Roman" w:hAnsi="Times New Roman"/>
          <w:sz w:val="24"/>
          <w:szCs w:val="24"/>
        </w:rPr>
        <w:t xml:space="preserve">(ďalej len „návrh zákona“). </w:t>
      </w:r>
    </w:p>
    <w:p w:rsidR="00D9252C" w:rsidRDefault="00D9252C" w:rsidP="00D92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52C" w:rsidRPr="00E82A27" w:rsidRDefault="00963BBA" w:rsidP="00D9252C">
      <w:pPr>
        <w:pStyle w:val="Zkladntext"/>
        <w:jc w:val="both"/>
        <w:rPr>
          <w:color w:val="auto"/>
        </w:rPr>
      </w:pPr>
      <w:r w:rsidRPr="00251AC5">
        <w:t>Zákonom č. 507/2023 Z. z. o </w:t>
      </w:r>
      <w:proofErr w:type="spellStart"/>
      <w:r w:rsidRPr="00251AC5">
        <w:t>dorovnávacej</w:t>
      </w:r>
      <w:proofErr w:type="spellEnd"/>
      <w:r w:rsidRPr="00251AC5">
        <w:t xml:space="preserve"> dani na zabezpečenie minimálnej úrovne zdanenia nadnárodných skupín podnikov a veľkých vnútroštátnych skupín a o doplnení zákona č.</w:t>
      </w:r>
      <w:r>
        <w:t> </w:t>
      </w:r>
      <w:r w:rsidRPr="00251AC5">
        <w:t xml:space="preserve">563/2009 Z. z. o správe daní (daňový poriadok) a o zmene a doplnení niektorých zákonov v znení neskorších </w:t>
      </w:r>
      <w:r w:rsidRPr="00E82A27">
        <w:rPr>
          <w:color w:val="auto"/>
        </w:rPr>
        <w:t xml:space="preserve">predpisov </w:t>
      </w:r>
      <w:r w:rsidR="00D9252C" w:rsidRPr="00E82A27">
        <w:rPr>
          <w:color w:val="auto"/>
          <w:szCs w:val="24"/>
        </w:rPr>
        <w:t>s</w:t>
      </w:r>
      <w:r w:rsidR="00D9252C" w:rsidRPr="00E82A27">
        <w:rPr>
          <w:color w:val="auto"/>
        </w:rPr>
        <w:t>a transponovala smernica Rady (EÚ) 2</w:t>
      </w:r>
      <w:r w:rsidR="00AC1209">
        <w:rPr>
          <w:color w:val="auto"/>
        </w:rPr>
        <w:t>022/2523 </w:t>
      </w:r>
      <w:r w:rsidR="00C454D0" w:rsidRPr="00E82A27">
        <w:rPr>
          <w:color w:val="auto"/>
        </w:rPr>
        <w:t>z 15. decembra </w:t>
      </w:r>
      <w:r w:rsidR="00D9252C" w:rsidRPr="00E82A27">
        <w:rPr>
          <w:color w:val="auto"/>
        </w:rPr>
        <w:t>2022</w:t>
      </w:r>
      <w:r w:rsidR="00B32FA2">
        <w:rPr>
          <w:color w:val="auto"/>
        </w:rPr>
        <w:t xml:space="preserve"> </w:t>
      </w:r>
      <w:r w:rsidR="00B32FA2" w:rsidRPr="008E146D">
        <w:rPr>
          <w:bCs/>
          <w:bdr w:val="none" w:sz="0" w:space="0" w:color="auto" w:frame="1"/>
          <w:shd w:val="clear" w:color="auto" w:fill="FFFFFF"/>
        </w:rPr>
        <w:t>(</w:t>
      </w:r>
      <w:r w:rsidR="00B32FA2" w:rsidRPr="008E146D">
        <w:rPr>
          <w:iCs/>
        </w:rPr>
        <w:t>Ú. v. EÚ L  328, 22.12.2022)</w:t>
      </w:r>
      <w:r w:rsidR="00C454D0" w:rsidRPr="00E82A27">
        <w:rPr>
          <w:color w:val="auto"/>
        </w:rPr>
        <w:t xml:space="preserve"> (ďalej len „smernica“)</w:t>
      </w:r>
      <w:r w:rsidR="00D9252C" w:rsidRPr="00E82A27">
        <w:rPr>
          <w:color w:val="auto"/>
        </w:rPr>
        <w:t xml:space="preserve">. Znenie smernice vychádza z globálnych modelových pravidiel prijatých </w:t>
      </w:r>
      <w:proofErr w:type="spellStart"/>
      <w:r w:rsidR="00D9252C" w:rsidRPr="00E82A27">
        <w:rPr>
          <w:color w:val="auto"/>
        </w:rPr>
        <w:t>Inkluzívnym</w:t>
      </w:r>
      <w:proofErr w:type="spellEnd"/>
      <w:r w:rsidR="00D9252C" w:rsidRPr="00E82A27">
        <w:rPr>
          <w:color w:val="auto"/>
        </w:rPr>
        <w:t xml:space="preserve"> rámcom OECD/G20</w:t>
      </w:r>
      <w:r w:rsidR="00467375">
        <w:rPr>
          <w:color w:val="auto"/>
        </w:rPr>
        <w:t xml:space="preserve"> dňa</w:t>
      </w:r>
      <w:r w:rsidR="00D9252C" w:rsidRPr="00E82A27">
        <w:rPr>
          <w:color w:val="auto"/>
        </w:rPr>
        <w:t xml:space="preserve"> 14. decembra 2021 v dokumente Daňové výzvy vyplývajúce z digitalizácie hospodárstva – globálne modelové pravidlá proti narúšaniu základu dane (druhý pilier). S cieľom objasnenia a doplnenia aplikácie globálnych modelových pravidiel </w:t>
      </w:r>
      <w:proofErr w:type="spellStart"/>
      <w:r w:rsidR="00D9252C" w:rsidRPr="00E82A27">
        <w:rPr>
          <w:color w:val="auto"/>
        </w:rPr>
        <w:t>Inkluzívny</w:t>
      </w:r>
      <w:proofErr w:type="spellEnd"/>
      <w:r w:rsidR="00D9252C" w:rsidRPr="00E82A27">
        <w:rPr>
          <w:color w:val="auto"/>
        </w:rPr>
        <w:t xml:space="preserve"> rámec OECD/G20 zverejnil v priebehu roka 2023 administratívne usmernenia ku globálnym modelovým pravidlám proti narúšaniu základu dane</w:t>
      </w:r>
      <w:r w:rsidR="0096407B" w:rsidRPr="00E82A27">
        <w:rPr>
          <w:color w:val="auto"/>
        </w:rPr>
        <w:t xml:space="preserve"> </w:t>
      </w:r>
      <w:r w:rsidR="0096407B" w:rsidRPr="00E82A27">
        <w:rPr>
          <w:color w:val="auto"/>
          <w:szCs w:val="24"/>
        </w:rPr>
        <w:t>(ďalej len „administratívne usmernenia“).</w:t>
      </w:r>
    </w:p>
    <w:p w:rsidR="00D9252C" w:rsidRPr="00E82A27" w:rsidRDefault="00D9252C" w:rsidP="00D9252C">
      <w:pPr>
        <w:pStyle w:val="Zkladntext"/>
        <w:jc w:val="both"/>
        <w:rPr>
          <w:color w:val="auto"/>
        </w:rPr>
      </w:pPr>
    </w:p>
    <w:p w:rsidR="0096407B" w:rsidRPr="00E82A27" w:rsidRDefault="00D9252C" w:rsidP="0096407B">
      <w:pPr>
        <w:pStyle w:val="Zkladntext"/>
        <w:jc w:val="both"/>
        <w:rPr>
          <w:color w:val="auto"/>
        </w:rPr>
      </w:pPr>
      <w:r w:rsidRPr="00E82A27">
        <w:rPr>
          <w:color w:val="auto"/>
        </w:rPr>
        <w:t>Uvedené administratívne usmernenia nie sú súčasťou smernice</w:t>
      </w:r>
      <w:r w:rsidR="00D145F2" w:rsidRPr="00E82A27">
        <w:rPr>
          <w:color w:val="auto"/>
        </w:rPr>
        <w:t xml:space="preserve">, avšak </w:t>
      </w:r>
      <w:r w:rsidR="00963BBA" w:rsidRPr="00E82A27">
        <w:rPr>
          <w:color w:val="auto"/>
        </w:rPr>
        <w:t xml:space="preserve">členské štáty sa vyhlásením Rady pre hospodárske a finančné záležitosti EÚ z novembra 2023 </w:t>
      </w:r>
      <w:r w:rsidR="00D145F2" w:rsidRPr="00E82A27">
        <w:rPr>
          <w:color w:val="auto"/>
        </w:rPr>
        <w:t xml:space="preserve">zaviazali tieto </w:t>
      </w:r>
      <w:r w:rsidR="0025609E">
        <w:rPr>
          <w:color w:val="auto"/>
        </w:rPr>
        <w:t xml:space="preserve">administratívne </w:t>
      </w:r>
      <w:r w:rsidR="00D145F2" w:rsidRPr="00E82A27">
        <w:rPr>
          <w:color w:val="auto"/>
        </w:rPr>
        <w:t>usmernenia</w:t>
      </w:r>
      <w:r w:rsidR="00963BBA" w:rsidRPr="00E82A27">
        <w:rPr>
          <w:color w:val="auto"/>
        </w:rPr>
        <w:t xml:space="preserve"> uplatňovať tak</w:t>
      </w:r>
      <w:r w:rsidRPr="00E82A27">
        <w:rPr>
          <w:color w:val="auto"/>
        </w:rPr>
        <w:t>, aby sa zabránilo nesúladu alebo uplatniteľnosti odlišných noriem.</w:t>
      </w:r>
      <w:r w:rsidR="00D145F2" w:rsidRPr="00E82A27">
        <w:rPr>
          <w:color w:val="auto"/>
        </w:rPr>
        <w:t xml:space="preserve"> </w:t>
      </w:r>
      <w:r w:rsidR="0096407B" w:rsidRPr="00E82A27">
        <w:rPr>
          <w:color w:val="auto"/>
        </w:rPr>
        <w:t xml:space="preserve">Vzhľadom na to, že schválené </w:t>
      </w:r>
      <w:r w:rsidR="0025609E">
        <w:rPr>
          <w:color w:val="auto"/>
        </w:rPr>
        <w:t xml:space="preserve">administratívne </w:t>
      </w:r>
      <w:r w:rsidR="0096407B" w:rsidRPr="00E82A27">
        <w:rPr>
          <w:color w:val="auto"/>
        </w:rPr>
        <w:t xml:space="preserve">usmernenia majú záväzný charakter, cieľom návrhu zákona je implementovať doposiaľ schválené </w:t>
      </w:r>
      <w:bookmarkStart w:id="0" w:name="_GoBack"/>
      <w:r w:rsidR="00E23E03">
        <w:rPr>
          <w:color w:val="auto"/>
        </w:rPr>
        <w:t xml:space="preserve">administratívne </w:t>
      </w:r>
      <w:bookmarkEnd w:id="0"/>
      <w:r w:rsidR="0096407B" w:rsidRPr="00E82A27">
        <w:rPr>
          <w:color w:val="auto"/>
        </w:rPr>
        <w:t>usmernenia, pričom je nutné zabezpečiť implementáciu všetkých záverov, ktoré z nich vyplývajú a v určitých prípadoch je pritom nutné, aby bolo pravidlo jasne zakotvené v zákone za účelom zabezpečenia vyššej miery právnej istoty.</w:t>
      </w:r>
    </w:p>
    <w:p w:rsidR="00D145F2" w:rsidRPr="00E82A27" w:rsidRDefault="00D145F2" w:rsidP="00D9252C">
      <w:pPr>
        <w:pStyle w:val="Zkladntext"/>
        <w:jc w:val="both"/>
        <w:rPr>
          <w:color w:val="auto"/>
        </w:rPr>
      </w:pPr>
    </w:p>
    <w:p w:rsidR="00D9252C" w:rsidRPr="00E82A27" w:rsidRDefault="00D145F2" w:rsidP="00D145F2">
      <w:pPr>
        <w:pStyle w:val="Zkladntext"/>
        <w:jc w:val="both"/>
        <w:rPr>
          <w:color w:val="auto"/>
        </w:rPr>
      </w:pPr>
      <w:r w:rsidRPr="00E82A27">
        <w:rPr>
          <w:color w:val="auto"/>
          <w:szCs w:val="24"/>
          <w:lang w:eastAsia="cs-CZ"/>
        </w:rPr>
        <w:t>Zmeny obsiahnuté v návrhu zákona sú spravidla technickým</w:t>
      </w:r>
      <w:r w:rsidR="00C454D0" w:rsidRPr="00E82A27">
        <w:rPr>
          <w:color w:val="auto"/>
          <w:szCs w:val="24"/>
          <w:lang w:eastAsia="cs-CZ"/>
        </w:rPr>
        <w:t>i</w:t>
      </w:r>
      <w:r w:rsidRPr="00E82A27">
        <w:rPr>
          <w:color w:val="auto"/>
          <w:szCs w:val="24"/>
          <w:lang w:eastAsia="cs-CZ"/>
        </w:rPr>
        <w:t xml:space="preserve"> upresnen</w:t>
      </w:r>
      <w:r w:rsidR="00C454D0" w:rsidRPr="00E82A27">
        <w:rPr>
          <w:color w:val="auto"/>
          <w:szCs w:val="24"/>
          <w:lang w:eastAsia="cs-CZ"/>
        </w:rPr>
        <w:t>iami</w:t>
      </w:r>
      <w:r w:rsidRPr="00E82A27">
        <w:rPr>
          <w:color w:val="auto"/>
          <w:szCs w:val="24"/>
          <w:lang w:eastAsia="cs-CZ"/>
        </w:rPr>
        <w:t xml:space="preserve"> a majú skôr doplňujúci charakter už implementovaných inštitútov.</w:t>
      </w:r>
      <w:r w:rsidRPr="00E82A27">
        <w:rPr>
          <w:color w:val="auto"/>
        </w:rPr>
        <w:t xml:space="preserve"> </w:t>
      </w:r>
      <w:r w:rsidR="00D9252C" w:rsidRPr="00E82A27">
        <w:rPr>
          <w:color w:val="auto"/>
        </w:rPr>
        <w:t>Návrh zákona obsahuje spresnenia a doplnenia v častiach ako sú výpočet oprávneného príjmu alebo oprávnenej straty základného subjektu</w:t>
      </w:r>
      <w:r w:rsidR="00C454D0" w:rsidRPr="00E82A27">
        <w:rPr>
          <w:color w:val="auto"/>
        </w:rPr>
        <w:t xml:space="preserve"> a</w:t>
      </w:r>
      <w:r w:rsidR="00D9252C" w:rsidRPr="00E82A27">
        <w:rPr>
          <w:color w:val="auto"/>
        </w:rPr>
        <w:t xml:space="preserve"> výpočet sumy upravených zahrnutých daní</w:t>
      </w:r>
      <w:r w:rsidR="00C454D0" w:rsidRPr="00E82A27">
        <w:rPr>
          <w:color w:val="auto"/>
        </w:rPr>
        <w:t>.</w:t>
      </w:r>
      <w:r w:rsidR="00D9252C" w:rsidRPr="00E82A27">
        <w:rPr>
          <w:color w:val="auto"/>
        </w:rPr>
        <w:t xml:space="preserve"> </w:t>
      </w:r>
      <w:r w:rsidR="00C454D0" w:rsidRPr="00E82A27">
        <w:rPr>
          <w:color w:val="auto"/>
        </w:rPr>
        <w:t>Návrhom zákona sa tiež spresňujú zavedené definície, dopĺňajú sa pravidlá pre výpočet sumy vylúčených príjmov na základe ekonomickej podstaty a zavádzajú sa zjednodušené výpočty pre nevýznamné subjekty</w:t>
      </w:r>
      <w:r w:rsidR="00F3065D">
        <w:rPr>
          <w:color w:val="auto"/>
        </w:rPr>
        <w:t>.</w:t>
      </w:r>
    </w:p>
    <w:p w:rsidR="0096407B" w:rsidRPr="00E82A27" w:rsidRDefault="0096407B" w:rsidP="00D145F2">
      <w:pPr>
        <w:pStyle w:val="Zkladntext"/>
        <w:jc w:val="both"/>
        <w:rPr>
          <w:color w:val="auto"/>
        </w:rPr>
      </w:pPr>
    </w:p>
    <w:p w:rsidR="00A651A0" w:rsidRPr="00B13990" w:rsidRDefault="00A651A0" w:rsidP="00D74E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82A27">
        <w:rPr>
          <w:rFonts w:ascii="Times New Roman" w:eastAsia="Times New Roman" w:hAnsi="Times New Roman"/>
          <w:sz w:val="24"/>
          <w:szCs w:val="24"/>
          <w:lang w:eastAsia="sk-SK"/>
        </w:rPr>
        <w:t xml:space="preserve">Pri vykonávaní tohto zákona sa ako výkladový prostriedok použijú aj </w:t>
      </w:r>
      <w:r w:rsidR="00C454D0" w:rsidRPr="00E82A27">
        <w:rPr>
          <w:rFonts w:ascii="Times New Roman" w:eastAsia="Times New Roman" w:hAnsi="Times New Roman"/>
          <w:sz w:val="24"/>
          <w:szCs w:val="24"/>
          <w:lang w:eastAsia="sk-SK"/>
        </w:rPr>
        <w:t xml:space="preserve">globálne </w:t>
      </w:r>
      <w:r w:rsidRPr="00E82A27">
        <w:rPr>
          <w:rFonts w:ascii="Times New Roman" w:eastAsia="Times New Roman" w:hAnsi="Times New Roman"/>
          <w:sz w:val="24"/>
          <w:szCs w:val="24"/>
          <w:lang w:eastAsia="sk-SK"/>
        </w:rPr>
        <w:t xml:space="preserve">modelové pravidlá OECD a </w:t>
      </w:r>
      <w:r w:rsidR="00D74E4A" w:rsidRPr="00E82A27">
        <w:rPr>
          <w:rFonts w:ascii="Times New Roman" w:eastAsia="Times New Roman" w:hAnsi="Times New Roman"/>
          <w:sz w:val="24"/>
          <w:szCs w:val="24"/>
          <w:lang w:eastAsia="sk-SK"/>
        </w:rPr>
        <w:t>sprievodné dokumenty uverejnené k týmto pravidlám,</w:t>
      </w:r>
      <w:r w:rsidR="00C454D0" w:rsidRPr="00E82A27">
        <w:rPr>
          <w:rFonts w:ascii="Times New Roman" w:eastAsia="Times New Roman" w:hAnsi="Times New Roman"/>
          <w:sz w:val="24"/>
          <w:szCs w:val="24"/>
          <w:lang w:eastAsia="sk-SK"/>
        </w:rPr>
        <w:t xml:space="preserve"> najmä</w:t>
      </w:r>
      <w:r w:rsidR="00D74E4A" w:rsidRPr="00E82A2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82A27">
        <w:rPr>
          <w:rFonts w:ascii="Times New Roman" w:eastAsia="Times New Roman" w:hAnsi="Times New Roman"/>
          <w:sz w:val="24"/>
          <w:szCs w:val="24"/>
          <w:lang w:eastAsia="sk-SK"/>
        </w:rPr>
        <w:t xml:space="preserve">dokument Daňové výzvy vyplývajúce z digitalizácie hospodárstva - komentár ku globálnym modelovým </w:t>
      </w:r>
      <w:r w:rsidRPr="00B13990">
        <w:rPr>
          <w:rFonts w:ascii="Times New Roman" w:eastAsia="Times New Roman" w:hAnsi="Times New Roman"/>
          <w:sz w:val="24"/>
          <w:szCs w:val="24"/>
          <w:lang w:eastAsia="sk-SK"/>
        </w:rPr>
        <w:t>pravidlám proti narúšaniu základu dane (druhý pilier)</w:t>
      </w:r>
      <w:r w:rsidR="00D74E4A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A651A0" w:rsidRPr="003D40B6" w:rsidRDefault="00A651A0" w:rsidP="00D74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D41" w:rsidRPr="00A33D41" w:rsidRDefault="00A33D41" w:rsidP="00C454D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3D41">
        <w:rPr>
          <w:rFonts w:ascii="Times New Roman" w:hAnsi="Times New Roman"/>
          <w:color w:val="000000" w:themeColor="text1"/>
          <w:sz w:val="24"/>
          <w:szCs w:val="24"/>
        </w:rPr>
        <w:t xml:space="preserve">Návrh zákona </w:t>
      </w:r>
      <w:r w:rsidR="008B0147">
        <w:rPr>
          <w:rFonts w:ascii="Times New Roman" w:hAnsi="Times New Roman"/>
          <w:color w:val="000000" w:themeColor="text1"/>
          <w:sz w:val="24"/>
          <w:szCs w:val="24"/>
        </w:rPr>
        <w:t xml:space="preserve">má negatívny </w:t>
      </w:r>
      <w:r w:rsidRPr="00A33D41">
        <w:rPr>
          <w:rFonts w:ascii="Times New Roman" w:hAnsi="Times New Roman"/>
          <w:color w:val="000000" w:themeColor="text1"/>
          <w:sz w:val="24"/>
          <w:szCs w:val="24"/>
        </w:rPr>
        <w:t>vpl</w:t>
      </w:r>
      <w:r w:rsidR="008B0147">
        <w:rPr>
          <w:rFonts w:ascii="Times New Roman" w:hAnsi="Times New Roman"/>
          <w:color w:val="000000" w:themeColor="text1"/>
          <w:sz w:val="24"/>
          <w:szCs w:val="24"/>
        </w:rPr>
        <w:t xml:space="preserve">yv na rozpočet verejnej správy a nemá žiadny </w:t>
      </w:r>
      <w:r w:rsidRPr="00A33D41">
        <w:rPr>
          <w:rFonts w:ascii="Times New Roman" w:hAnsi="Times New Roman"/>
          <w:color w:val="000000" w:themeColor="text1"/>
          <w:sz w:val="24"/>
          <w:szCs w:val="24"/>
        </w:rPr>
        <w:t>vplyv na podnikateľské</w:t>
      </w:r>
      <w:r w:rsidR="00C45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3D41">
        <w:rPr>
          <w:rFonts w:ascii="Times New Roman" w:hAnsi="Times New Roman"/>
          <w:color w:val="000000" w:themeColor="text1"/>
          <w:sz w:val="24"/>
          <w:szCs w:val="24"/>
        </w:rPr>
        <w:t>prostredie, vplyvy na informatizáciu spoločnosti, sociálne vplyvy, vplyvy na životné prostredie, vplyvy na služby verejnej správy pre občana, ani vplyvy na manželstvo, rodičovstvo a rodinu.</w:t>
      </w:r>
    </w:p>
    <w:p w:rsidR="0012595D" w:rsidRDefault="0012595D" w:rsidP="00C454D0">
      <w:pPr>
        <w:pStyle w:val="Normlnywebov"/>
        <w:spacing w:before="0" w:beforeAutospacing="0" w:after="0" w:afterAutospacing="0"/>
        <w:jc w:val="both"/>
      </w:pPr>
      <w:r w:rsidRPr="005947D3">
        <w:lastRenderedPageBreak/>
        <w:t>Predkladaný návrh zákona je v súlade s Ústavou Slovenskej republiky, ústavnými zákonmi, nálezmi Ústavného súdu Slovenskej republiky a inými právnymi predpismi, medzinárodnými zmluvami a dokumentmi, ktorými je Slovenská republika viazaná, ako aj v súlade s právom Európskej únie.</w:t>
      </w:r>
    </w:p>
    <w:p w:rsidR="00D71101" w:rsidRPr="005947D3" w:rsidRDefault="00D71101" w:rsidP="00C454D0">
      <w:pPr>
        <w:pStyle w:val="Normlnywebov"/>
        <w:spacing w:before="0" w:beforeAutospacing="0" w:after="0" w:afterAutospacing="0"/>
        <w:jc w:val="both"/>
      </w:pPr>
    </w:p>
    <w:p w:rsidR="00D90781" w:rsidRDefault="0012595D" w:rsidP="00C4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7D3">
        <w:rPr>
          <w:rFonts w:ascii="Times New Roman" w:eastAsiaTheme="minorHAnsi" w:hAnsi="Times New Roman"/>
          <w:sz w:val="24"/>
          <w:szCs w:val="24"/>
        </w:rPr>
        <w:t xml:space="preserve">Účinnosť zákona sa navrhuje </w:t>
      </w:r>
      <w:r w:rsidR="0096407B">
        <w:rPr>
          <w:rFonts w:ascii="Times New Roman" w:eastAsiaTheme="minorHAnsi" w:hAnsi="Times New Roman"/>
          <w:sz w:val="24"/>
          <w:szCs w:val="24"/>
        </w:rPr>
        <w:t>31</w:t>
      </w:r>
      <w:r w:rsidR="00173B84">
        <w:rPr>
          <w:rFonts w:ascii="Times New Roman" w:eastAsiaTheme="minorHAnsi" w:hAnsi="Times New Roman"/>
          <w:sz w:val="24"/>
          <w:szCs w:val="24"/>
        </w:rPr>
        <w:t xml:space="preserve">. </w:t>
      </w:r>
      <w:r w:rsidR="0096407B">
        <w:rPr>
          <w:rFonts w:ascii="Times New Roman" w:eastAsiaTheme="minorHAnsi" w:hAnsi="Times New Roman"/>
          <w:sz w:val="24"/>
          <w:szCs w:val="24"/>
        </w:rPr>
        <w:t>decembra</w:t>
      </w:r>
      <w:r w:rsidR="00D925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947D3">
        <w:rPr>
          <w:rFonts w:ascii="Times New Roman" w:eastAsiaTheme="minorHAnsi" w:hAnsi="Times New Roman"/>
          <w:sz w:val="24"/>
          <w:szCs w:val="24"/>
        </w:rPr>
        <w:t>20</w:t>
      </w:r>
      <w:r w:rsidR="00082A35">
        <w:rPr>
          <w:rFonts w:ascii="Times New Roman" w:eastAsiaTheme="minorHAnsi" w:hAnsi="Times New Roman"/>
          <w:sz w:val="24"/>
          <w:szCs w:val="24"/>
        </w:rPr>
        <w:t>2</w:t>
      </w:r>
      <w:r w:rsidR="0096407B">
        <w:rPr>
          <w:rFonts w:ascii="Times New Roman" w:eastAsiaTheme="minorHAnsi" w:hAnsi="Times New Roman"/>
          <w:sz w:val="24"/>
          <w:szCs w:val="24"/>
        </w:rPr>
        <w:t>4</w:t>
      </w:r>
      <w:r w:rsidR="00173B84">
        <w:rPr>
          <w:rFonts w:ascii="Times New Roman" w:eastAsiaTheme="minorHAnsi" w:hAnsi="Times New Roman"/>
          <w:sz w:val="24"/>
          <w:szCs w:val="24"/>
        </w:rPr>
        <w:t>.</w:t>
      </w:r>
    </w:p>
    <w:sectPr w:rsidR="00D90781" w:rsidSect="00B96A5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64" w:rsidRDefault="00323964" w:rsidP="00D90781">
      <w:pPr>
        <w:spacing w:after="0" w:line="240" w:lineRule="auto"/>
      </w:pPr>
      <w:r>
        <w:separator/>
      </w:r>
    </w:p>
  </w:endnote>
  <w:endnote w:type="continuationSeparator" w:id="0">
    <w:p w:rsidR="00323964" w:rsidRDefault="00323964" w:rsidP="00D9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A5" w:rsidRDefault="001856A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1856A5" w:rsidRDefault="001856A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961864"/>
      <w:docPartObj>
        <w:docPartGallery w:val="Page Numbers (Bottom of Page)"/>
        <w:docPartUnique/>
      </w:docPartObj>
    </w:sdtPr>
    <w:sdtEndPr/>
    <w:sdtContent>
      <w:p w:rsidR="002B656A" w:rsidRDefault="002B656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0F">
          <w:rPr>
            <w:noProof/>
          </w:rPr>
          <w:t>2</w:t>
        </w:r>
        <w:r>
          <w:fldChar w:fldCharType="end"/>
        </w:r>
      </w:p>
    </w:sdtContent>
  </w:sdt>
  <w:p w:rsidR="001856A5" w:rsidRDefault="001856A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A5" w:rsidRDefault="001856A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1856A5" w:rsidRDefault="001856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64" w:rsidRDefault="00323964" w:rsidP="00D90781">
      <w:pPr>
        <w:spacing w:after="0" w:line="240" w:lineRule="auto"/>
      </w:pPr>
      <w:r>
        <w:separator/>
      </w:r>
    </w:p>
  </w:footnote>
  <w:footnote w:type="continuationSeparator" w:id="0">
    <w:p w:rsidR="00323964" w:rsidRDefault="00323964" w:rsidP="00D9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A5" w:rsidRDefault="001856A5" w:rsidP="00D9078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1856A5" w:rsidRPr="00EB59C8" w:rsidRDefault="001856A5" w:rsidP="00D90781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A5" w:rsidRPr="000A15AE" w:rsidRDefault="001856A5" w:rsidP="00D9078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C2"/>
    <w:multiLevelType w:val="hybridMultilevel"/>
    <w:tmpl w:val="C5ACFE6A"/>
    <w:lvl w:ilvl="0" w:tplc="66901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751291"/>
    <w:multiLevelType w:val="hybridMultilevel"/>
    <w:tmpl w:val="455AE83C"/>
    <w:lvl w:ilvl="0" w:tplc="09CA0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807"/>
    <w:multiLevelType w:val="hybridMultilevel"/>
    <w:tmpl w:val="9E9AED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4C49"/>
    <w:multiLevelType w:val="hybridMultilevel"/>
    <w:tmpl w:val="8658866E"/>
    <w:lvl w:ilvl="0" w:tplc="402A0E4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0B5043E"/>
    <w:multiLevelType w:val="hybridMultilevel"/>
    <w:tmpl w:val="EC6ED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B53"/>
    <w:multiLevelType w:val="hybridMultilevel"/>
    <w:tmpl w:val="F03A80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B08B3"/>
    <w:multiLevelType w:val="hybridMultilevel"/>
    <w:tmpl w:val="8B6E5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451"/>
    <w:multiLevelType w:val="hybridMultilevel"/>
    <w:tmpl w:val="4080C8B8"/>
    <w:lvl w:ilvl="0" w:tplc="041B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6D0079E"/>
    <w:multiLevelType w:val="hybridMultilevel"/>
    <w:tmpl w:val="C0BEB58A"/>
    <w:lvl w:ilvl="0" w:tplc="EEB42398">
      <w:start w:val="1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0" w15:restartNumberingAfterBreak="0">
    <w:nsid w:val="4C5C3DA1"/>
    <w:multiLevelType w:val="hybridMultilevel"/>
    <w:tmpl w:val="F45CECE6"/>
    <w:lvl w:ilvl="0" w:tplc="AB66D9F2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93EB8"/>
    <w:multiLevelType w:val="hybridMultilevel"/>
    <w:tmpl w:val="BDCA717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7971"/>
    <w:multiLevelType w:val="hybridMultilevel"/>
    <w:tmpl w:val="918ABCEA"/>
    <w:lvl w:ilvl="0" w:tplc="670EF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9B77D4"/>
    <w:multiLevelType w:val="multilevel"/>
    <w:tmpl w:val="B9268C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ascii="Arial Narrow" w:eastAsia="Times New Roman" w:hAnsi="Arial Narrow" w:cs="Times New Roman" w:hint="default"/>
        <w:b w:val="0"/>
        <w:sz w:val="24"/>
        <w:szCs w:val="24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4" w15:restartNumberingAfterBreak="0">
    <w:nsid w:val="5D0B44FF"/>
    <w:multiLevelType w:val="hybridMultilevel"/>
    <w:tmpl w:val="2E56E6AC"/>
    <w:lvl w:ilvl="0" w:tplc="102E0A5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ascii="Arial Narrow" w:hAnsi="Arial Narrow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cs="Times New Roman"/>
      </w:rPr>
    </w:lvl>
  </w:abstractNum>
  <w:abstractNum w:abstractNumId="15" w15:restartNumberingAfterBreak="0">
    <w:nsid w:val="63DC34B7"/>
    <w:multiLevelType w:val="hybridMultilevel"/>
    <w:tmpl w:val="2C80850C"/>
    <w:lvl w:ilvl="0" w:tplc="0CF68C0C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7381AF0"/>
    <w:multiLevelType w:val="hybridMultilevel"/>
    <w:tmpl w:val="545C9D60"/>
    <w:lvl w:ilvl="0" w:tplc="B240BA3A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32032"/>
    <w:multiLevelType w:val="hybridMultilevel"/>
    <w:tmpl w:val="28D2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661A"/>
    <w:multiLevelType w:val="hybridMultilevel"/>
    <w:tmpl w:val="28D2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71ABF"/>
    <w:multiLevelType w:val="hybridMultilevel"/>
    <w:tmpl w:val="1B469CF4"/>
    <w:lvl w:ilvl="0" w:tplc="B93E19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 w15:restartNumberingAfterBreak="0">
    <w:nsid w:val="7C1F1209"/>
    <w:multiLevelType w:val="hybridMultilevel"/>
    <w:tmpl w:val="5DBC93BC"/>
    <w:lvl w:ilvl="0" w:tplc="1CD211DA">
      <w:numFmt w:val="bullet"/>
      <w:lvlText w:val="-"/>
      <w:lvlJc w:val="left"/>
      <w:pPr>
        <w:ind w:left="785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19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4"/>
  </w:num>
  <w:num w:numId="15">
    <w:abstractNumId w:val="14"/>
  </w:num>
  <w:num w:numId="16">
    <w:abstractNumId w:val="21"/>
  </w:num>
  <w:num w:numId="17">
    <w:abstractNumId w:val="9"/>
  </w:num>
  <w:num w:numId="18">
    <w:abstractNumId w:val="17"/>
  </w:num>
  <w:num w:numId="19">
    <w:abstractNumId w:val="18"/>
  </w:num>
  <w:num w:numId="20">
    <w:abstractNumId w:val="1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9E"/>
    <w:rsid w:val="00015950"/>
    <w:rsid w:val="0003655B"/>
    <w:rsid w:val="00072E78"/>
    <w:rsid w:val="00082A35"/>
    <w:rsid w:val="000B7D29"/>
    <w:rsid w:val="000C421C"/>
    <w:rsid w:val="000D2A22"/>
    <w:rsid w:val="000D3737"/>
    <w:rsid w:val="000E30FB"/>
    <w:rsid w:val="000E7894"/>
    <w:rsid w:val="000F0346"/>
    <w:rsid w:val="0012595D"/>
    <w:rsid w:val="00137115"/>
    <w:rsid w:val="00147EF3"/>
    <w:rsid w:val="0016424B"/>
    <w:rsid w:val="00164DD9"/>
    <w:rsid w:val="001656F9"/>
    <w:rsid w:val="001674CC"/>
    <w:rsid w:val="00173B84"/>
    <w:rsid w:val="001856A5"/>
    <w:rsid w:val="001A78A9"/>
    <w:rsid w:val="001D6AA4"/>
    <w:rsid w:val="001D7A5F"/>
    <w:rsid w:val="001E5312"/>
    <w:rsid w:val="00250B95"/>
    <w:rsid w:val="00255C4E"/>
    <w:rsid w:val="0025609E"/>
    <w:rsid w:val="002729EB"/>
    <w:rsid w:val="0029239A"/>
    <w:rsid w:val="002B06B8"/>
    <w:rsid w:val="002B656A"/>
    <w:rsid w:val="002C0053"/>
    <w:rsid w:val="00302566"/>
    <w:rsid w:val="00317F79"/>
    <w:rsid w:val="00321801"/>
    <w:rsid w:val="00323964"/>
    <w:rsid w:val="0035169E"/>
    <w:rsid w:val="00351BEB"/>
    <w:rsid w:val="003729F7"/>
    <w:rsid w:val="003A00CF"/>
    <w:rsid w:val="003B43F2"/>
    <w:rsid w:val="003B4CBB"/>
    <w:rsid w:val="003D40B6"/>
    <w:rsid w:val="003F4CE1"/>
    <w:rsid w:val="0042135C"/>
    <w:rsid w:val="00427514"/>
    <w:rsid w:val="00431E3C"/>
    <w:rsid w:val="0044526D"/>
    <w:rsid w:val="00467375"/>
    <w:rsid w:val="00483147"/>
    <w:rsid w:val="00487020"/>
    <w:rsid w:val="00496134"/>
    <w:rsid w:val="004964CF"/>
    <w:rsid w:val="004A68F8"/>
    <w:rsid w:val="004D185A"/>
    <w:rsid w:val="004D1D6C"/>
    <w:rsid w:val="004D6C95"/>
    <w:rsid w:val="004E396C"/>
    <w:rsid w:val="004F1881"/>
    <w:rsid w:val="00505587"/>
    <w:rsid w:val="005218C0"/>
    <w:rsid w:val="00524B1D"/>
    <w:rsid w:val="00527ACC"/>
    <w:rsid w:val="00546A14"/>
    <w:rsid w:val="00557F1E"/>
    <w:rsid w:val="005947D3"/>
    <w:rsid w:val="005B0280"/>
    <w:rsid w:val="005B3C2E"/>
    <w:rsid w:val="005B563A"/>
    <w:rsid w:val="00613558"/>
    <w:rsid w:val="0061493E"/>
    <w:rsid w:val="006164B1"/>
    <w:rsid w:val="00657CCD"/>
    <w:rsid w:val="00664BDB"/>
    <w:rsid w:val="00697122"/>
    <w:rsid w:val="006C421E"/>
    <w:rsid w:val="006E723E"/>
    <w:rsid w:val="00700E7D"/>
    <w:rsid w:val="00712240"/>
    <w:rsid w:val="00740EEB"/>
    <w:rsid w:val="007A5916"/>
    <w:rsid w:val="007D0EAE"/>
    <w:rsid w:val="007D0FC6"/>
    <w:rsid w:val="007D1475"/>
    <w:rsid w:val="00814425"/>
    <w:rsid w:val="00841CBD"/>
    <w:rsid w:val="008727A2"/>
    <w:rsid w:val="00872C64"/>
    <w:rsid w:val="008A776E"/>
    <w:rsid w:val="008B0147"/>
    <w:rsid w:val="008B5CBF"/>
    <w:rsid w:val="008C3DD2"/>
    <w:rsid w:val="008D0A69"/>
    <w:rsid w:val="008E01EB"/>
    <w:rsid w:val="008E1797"/>
    <w:rsid w:val="00912068"/>
    <w:rsid w:val="00934954"/>
    <w:rsid w:val="00963BBA"/>
    <w:rsid w:val="0096407B"/>
    <w:rsid w:val="009917C2"/>
    <w:rsid w:val="00996D89"/>
    <w:rsid w:val="009C2789"/>
    <w:rsid w:val="009D30D3"/>
    <w:rsid w:val="009F3F5D"/>
    <w:rsid w:val="009F69EF"/>
    <w:rsid w:val="00A133F7"/>
    <w:rsid w:val="00A33D41"/>
    <w:rsid w:val="00A52267"/>
    <w:rsid w:val="00A579D6"/>
    <w:rsid w:val="00A651A0"/>
    <w:rsid w:val="00A7227D"/>
    <w:rsid w:val="00A82635"/>
    <w:rsid w:val="00AA0B57"/>
    <w:rsid w:val="00AA404E"/>
    <w:rsid w:val="00AA71C1"/>
    <w:rsid w:val="00AB13CA"/>
    <w:rsid w:val="00AB3FF6"/>
    <w:rsid w:val="00AC092E"/>
    <w:rsid w:val="00AC1209"/>
    <w:rsid w:val="00AF649E"/>
    <w:rsid w:val="00B32FA2"/>
    <w:rsid w:val="00B375F3"/>
    <w:rsid w:val="00B40B58"/>
    <w:rsid w:val="00B4679A"/>
    <w:rsid w:val="00B6544D"/>
    <w:rsid w:val="00B73C42"/>
    <w:rsid w:val="00B90E8F"/>
    <w:rsid w:val="00B96A57"/>
    <w:rsid w:val="00BA048C"/>
    <w:rsid w:val="00BA1D1B"/>
    <w:rsid w:val="00BC7A0F"/>
    <w:rsid w:val="00BD2F86"/>
    <w:rsid w:val="00BF2E0F"/>
    <w:rsid w:val="00BF555B"/>
    <w:rsid w:val="00C025AB"/>
    <w:rsid w:val="00C15F6C"/>
    <w:rsid w:val="00C3290E"/>
    <w:rsid w:val="00C454D0"/>
    <w:rsid w:val="00C67033"/>
    <w:rsid w:val="00CB48D9"/>
    <w:rsid w:val="00CC141B"/>
    <w:rsid w:val="00CD63EF"/>
    <w:rsid w:val="00CE4729"/>
    <w:rsid w:val="00CE702B"/>
    <w:rsid w:val="00D07128"/>
    <w:rsid w:val="00D145F2"/>
    <w:rsid w:val="00D5389B"/>
    <w:rsid w:val="00D57D21"/>
    <w:rsid w:val="00D70172"/>
    <w:rsid w:val="00D71101"/>
    <w:rsid w:val="00D74E4A"/>
    <w:rsid w:val="00D87A69"/>
    <w:rsid w:val="00D90781"/>
    <w:rsid w:val="00D9237F"/>
    <w:rsid w:val="00D9252C"/>
    <w:rsid w:val="00D96E18"/>
    <w:rsid w:val="00DA13DD"/>
    <w:rsid w:val="00DB164D"/>
    <w:rsid w:val="00DC5912"/>
    <w:rsid w:val="00DD04CF"/>
    <w:rsid w:val="00DD25CD"/>
    <w:rsid w:val="00E008FB"/>
    <w:rsid w:val="00E07FA9"/>
    <w:rsid w:val="00E110EC"/>
    <w:rsid w:val="00E23E03"/>
    <w:rsid w:val="00E278B4"/>
    <w:rsid w:val="00E27B73"/>
    <w:rsid w:val="00E32DE0"/>
    <w:rsid w:val="00E50DEF"/>
    <w:rsid w:val="00E661A0"/>
    <w:rsid w:val="00E82A27"/>
    <w:rsid w:val="00E95BD8"/>
    <w:rsid w:val="00EE6374"/>
    <w:rsid w:val="00F10C1D"/>
    <w:rsid w:val="00F3065D"/>
    <w:rsid w:val="00F33E92"/>
    <w:rsid w:val="00F6018A"/>
    <w:rsid w:val="00F6038E"/>
    <w:rsid w:val="00F62E6F"/>
    <w:rsid w:val="00F80CB0"/>
    <w:rsid w:val="00FB4AF3"/>
    <w:rsid w:val="00FD6B70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4A20A-B517-4045-89AD-8BD241D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16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88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F1881"/>
    <w:rPr>
      <w:rFonts w:ascii="Segoe UI" w:hAnsi="Segoe UI" w:cs="Segoe UI"/>
      <w:sz w:val="18"/>
      <w:szCs w:val="18"/>
    </w:rPr>
  </w:style>
  <w:style w:type="paragraph" w:customStyle="1" w:styleId="Zkladntext">
    <w:name w:val="Základní text"/>
    <w:aliases w:val="Základný text Char Char"/>
    <w:rsid w:val="00DD04CF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styleId="Hlavika">
    <w:name w:val="header"/>
    <w:basedOn w:val="Normlny"/>
    <w:link w:val="HlavikaChar"/>
    <w:uiPriority w:val="99"/>
    <w:unhideWhenUsed/>
    <w:rsid w:val="00D9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0781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D9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0781"/>
    <w:rPr>
      <w:sz w:val="22"/>
      <w:szCs w:val="22"/>
      <w:lang w:eastAsia="en-US"/>
    </w:rPr>
  </w:style>
  <w:style w:type="character" w:styleId="slostrany">
    <w:name w:val="page number"/>
    <w:basedOn w:val="Predvolenpsmoodseku"/>
    <w:uiPriority w:val="99"/>
    <w:rsid w:val="00D90781"/>
    <w:rPr>
      <w:rFonts w:cs="Times New Roman"/>
    </w:rPr>
  </w:style>
  <w:style w:type="table" w:styleId="Mriekatabuky">
    <w:name w:val="Table Grid"/>
    <w:basedOn w:val="Normlnatabuka"/>
    <w:uiPriority w:val="59"/>
    <w:rsid w:val="00D907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D9078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9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87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02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020"/>
    <w:rPr>
      <w:b/>
      <w:bCs/>
      <w:lang w:eastAsia="en-US"/>
    </w:rPr>
  </w:style>
  <w:style w:type="paragraph" w:customStyle="1" w:styleId="DTlotextu1">
    <w:name w:val="D Tělo textu 1"/>
    <w:basedOn w:val="Normlny"/>
    <w:uiPriority w:val="99"/>
    <w:qFormat/>
    <w:rsid w:val="00D145F2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financií SR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 Michaela</dc:creator>
  <cp:keywords/>
  <cp:lastModifiedBy>Ridosova Katarina</cp:lastModifiedBy>
  <cp:revision>15</cp:revision>
  <cp:lastPrinted>2024-05-09T07:35:00Z</cp:lastPrinted>
  <dcterms:created xsi:type="dcterms:W3CDTF">2024-04-22T10:05:00Z</dcterms:created>
  <dcterms:modified xsi:type="dcterms:W3CDTF">2024-08-08T10:18:00Z</dcterms:modified>
</cp:coreProperties>
</file>