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C3AFB" w14:textId="045EA764" w:rsidR="00777952" w:rsidRPr="00F235C9" w:rsidRDefault="00777952" w:rsidP="00410AA1">
      <w:pPr>
        <w:pStyle w:val="Nadpis1"/>
      </w:pPr>
      <w:r w:rsidRPr="00F235C9">
        <w:t>Osobitná časť</w:t>
      </w:r>
    </w:p>
    <w:p w14:paraId="1C2D143D" w14:textId="2A6E9F98" w:rsidR="00410AA1" w:rsidRDefault="00410AA1">
      <w:pPr>
        <w:rPr>
          <w:rFonts w:cs="Times New Roman"/>
          <w:b/>
          <w:bCs/>
          <w:szCs w:val="24"/>
        </w:rPr>
      </w:pPr>
    </w:p>
    <w:p w14:paraId="058649CE" w14:textId="38C53450" w:rsidR="00A879A6" w:rsidRDefault="00A879A6">
      <w:pPr>
        <w:rPr>
          <w:rFonts w:cs="Times New Roman"/>
          <w:b/>
          <w:bCs/>
          <w:szCs w:val="24"/>
        </w:rPr>
      </w:pPr>
      <w:r>
        <w:rPr>
          <w:rFonts w:cs="Times New Roman"/>
          <w:b/>
          <w:bCs/>
          <w:szCs w:val="24"/>
        </w:rPr>
        <w:t>K Čl. I bodu 1 /§ 4 ods. 1 písm. f)/</w:t>
      </w:r>
    </w:p>
    <w:p w14:paraId="0074BE94" w14:textId="3BB4423D" w:rsidR="00A879A6" w:rsidRPr="00A879A6" w:rsidRDefault="00A879A6">
      <w:pPr>
        <w:rPr>
          <w:rFonts w:cs="Times New Roman"/>
          <w:bCs/>
          <w:szCs w:val="24"/>
        </w:rPr>
      </w:pPr>
      <w:r>
        <w:rPr>
          <w:rFonts w:cs="Times New Roman"/>
          <w:bCs/>
          <w:szCs w:val="24"/>
        </w:rPr>
        <w:t xml:space="preserve">Navrhuje sa vypustiť časť ustanovenia, ktorá je </w:t>
      </w:r>
      <w:r w:rsidR="005B3E29">
        <w:rPr>
          <w:rFonts w:cs="Times New Roman"/>
          <w:bCs/>
          <w:szCs w:val="24"/>
        </w:rPr>
        <w:t xml:space="preserve">v zásade obsiahnutá v </w:t>
      </w:r>
      <w:r>
        <w:rPr>
          <w:rFonts w:cs="Times New Roman"/>
          <w:bCs/>
          <w:szCs w:val="24"/>
        </w:rPr>
        <w:t>§ 4 ods. 1 písm. b)</w:t>
      </w:r>
      <w:r w:rsidR="005B3E29">
        <w:rPr>
          <w:rFonts w:cs="Times New Roman"/>
          <w:bCs/>
          <w:szCs w:val="24"/>
        </w:rPr>
        <w:t>, teda je duplicitná.</w:t>
      </w:r>
    </w:p>
    <w:p w14:paraId="651F8C07" w14:textId="77777777" w:rsidR="00A879A6" w:rsidRDefault="00A879A6">
      <w:pPr>
        <w:rPr>
          <w:rFonts w:cs="Times New Roman"/>
          <w:b/>
          <w:bCs/>
          <w:szCs w:val="24"/>
        </w:rPr>
      </w:pPr>
    </w:p>
    <w:p w14:paraId="70ED5991" w14:textId="05E61983" w:rsidR="00A328CB" w:rsidRDefault="00A328CB">
      <w:pPr>
        <w:rPr>
          <w:rFonts w:cs="Times New Roman"/>
          <w:b/>
          <w:bCs/>
          <w:szCs w:val="24"/>
        </w:rPr>
      </w:pPr>
      <w:r>
        <w:rPr>
          <w:rFonts w:cs="Times New Roman"/>
          <w:b/>
          <w:bCs/>
          <w:szCs w:val="24"/>
        </w:rPr>
        <w:t xml:space="preserve">K Čl. I bodu </w:t>
      </w:r>
      <w:r w:rsidR="005B3E29">
        <w:rPr>
          <w:rFonts w:cs="Times New Roman"/>
          <w:b/>
          <w:bCs/>
          <w:szCs w:val="24"/>
        </w:rPr>
        <w:t>2</w:t>
      </w:r>
      <w:r>
        <w:rPr>
          <w:rFonts w:cs="Times New Roman"/>
          <w:b/>
          <w:bCs/>
          <w:szCs w:val="24"/>
        </w:rPr>
        <w:t xml:space="preserve"> /§ 4 ods. 1 písm. h)/</w:t>
      </w:r>
    </w:p>
    <w:p w14:paraId="48A7384E" w14:textId="409E3344" w:rsidR="00A328CB" w:rsidRDefault="00FA29B1">
      <w:pPr>
        <w:rPr>
          <w:rFonts w:cs="Times New Roman"/>
          <w:bCs/>
          <w:szCs w:val="24"/>
        </w:rPr>
      </w:pPr>
      <w:r>
        <w:rPr>
          <w:rFonts w:cs="Times New Roman"/>
          <w:bCs/>
          <w:szCs w:val="24"/>
        </w:rPr>
        <w:t>Vzhľadom na vývoj aplikačnej praxe sa navrhuje úprava dotknutého ustanovenia, nakoľko zdaniteľná osoba môže súčasne využívať osobitnú úpravu pre malé podniky a</w:t>
      </w:r>
      <w:r w:rsidR="00A5410A">
        <w:rPr>
          <w:rFonts w:cs="Times New Roman"/>
          <w:bCs/>
          <w:szCs w:val="24"/>
        </w:rPr>
        <w:t xml:space="preserve"> aj </w:t>
      </w:r>
      <w:r>
        <w:rPr>
          <w:rFonts w:cs="Times New Roman"/>
          <w:bCs/>
          <w:szCs w:val="24"/>
        </w:rPr>
        <w:t xml:space="preserve">osobitnú úpravu </w:t>
      </w:r>
      <w:r w:rsidR="00A5410A">
        <w:rPr>
          <w:rFonts w:cs="Times New Roman"/>
          <w:bCs/>
          <w:szCs w:val="24"/>
        </w:rPr>
        <w:t xml:space="preserve">uplatňovania dane na predaj tovaru na diaľku na území Európskej únie </w:t>
      </w:r>
      <w:r>
        <w:rPr>
          <w:rFonts w:cs="Times New Roman"/>
          <w:bCs/>
          <w:szCs w:val="24"/>
        </w:rPr>
        <w:t>podľa § 68b zákona o DPH.</w:t>
      </w:r>
    </w:p>
    <w:p w14:paraId="401EC2CF" w14:textId="77777777" w:rsidR="00A35C26" w:rsidRPr="00636FFF" w:rsidRDefault="00A35C26">
      <w:pPr>
        <w:rPr>
          <w:rFonts w:cs="Times New Roman"/>
          <w:bCs/>
          <w:szCs w:val="24"/>
        </w:rPr>
      </w:pPr>
    </w:p>
    <w:p w14:paraId="2BFEEC40" w14:textId="676D5D40" w:rsidR="00A328CB" w:rsidRDefault="00A328CB" w:rsidP="00A328CB">
      <w:pPr>
        <w:rPr>
          <w:rFonts w:cs="Times New Roman"/>
          <w:b/>
          <w:bCs/>
          <w:szCs w:val="24"/>
        </w:rPr>
      </w:pPr>
      <w:r>
        <w:rPr>
          <w:rFonts w:cs="Times New Roman"/>
          <w:b/>
          <w:bCs/>
          <w:szCs w:val="24"/>
        </w:rPr>
        <w:t xml:space="preserve">K Čl. I bodu </w:t>
      </w:r>
      <w:r w:rsidR="005B3E29">
        <w:rPr>
          <w:rFonts w:cs="Times New Roman"/>
          <w:b/>
          <w:bCs/>
          <w:szCs w:val="24"/>
        </w:rPr>
        <w:t>3</w:t>
      </w:r>
      <w:r>
        <w:rPr>
          <w:rFonts w:cs="Times New Roman"/>
          <w:b/>
          <w:bCs/>
          <w:szCs w:val="24"/>
        </w:rPr>
        <w:t xml:space="preserve"> /§ 4 ods. 4 písm. b)/</w:t>
      </w:r>
    </w:p>
    <w:p w14:paraId="49926B51" w14:textId="699F55F6" w:rsidR="00A35C26" w:rsidRDefault="00FA29B1" w:rsidP="00A328CB">
      <w:pPr>
        <w:rPr>
          <w:rFonts w:cs="Times New Roman"/>
          <w:bCs/>
          <w:szCs w:val="24"/>
        </w:rPr>
      </w:pPr>
      <w:r>
        <w:rPr>
          <w:rFonts w:cs="Times New Roman"/>
          <w:bCs/>
          <w:szCs w:val="24"/>
        </w:rPr>
        <w:t>Ide o legislatívno-technickú úpravu</w:t>
      </w:r>
      <w:r w:rsidR="007D19EA">
        <w:rPr>
          <w:rFonts w:cs="Times New Roman"/>
          <w:bCs/>
          <w:szCs w:val="24"/>
        </w:rPr>
        <w:t>.</w:t>
      </w:r>
    </w:p>
    <w:p w14:paraId="6A4413B3" w14:textId="50B49909" w:rsidR="003E7AB9" w:rsidRDefault="003E7AB9" w:rsidP="00A328CB">
      <w:pPr>
        <w:rPr>
          <w:rFonts w:cs="Times New Roman"/>
          <w:bCs/>
          <w:szCs w:val="24"/>
        </w:rPr>
      </w:pPr>
    </w:p>
    <w:p w14:paraId="3B5FD466" w14:textId="73C176C1" w:rsidR="003E7AB9" w:rsidRPr="003E7AB9" w:rsidRDefault="00ED07F5" w:rsidP="00A328CB">
      <w:pPr>
        <w:rPr>
          <w:rFonts w:cs="Times New Roman"/>
          <w:b/>
          <w:bCs/>
          <w:szCs w:val="24"/>
        </w:rPr>
      </w:pPr>
      <w:r>
        <w:rPr>
          <w:rFonts w:cs="Times New Roman"/>
          <w:b/>
          <w:bCs/>
          <w:szCs w:val="24"/>
        </w:rPr>
        <w:t>K Čl. I bodom</w:t>
      </w:r>
      <w:bookmarkStart w:id="0" w:name="_GoBack"/>
      <w:bookmarkEnd w:id="0"/>
      <w:r w:rsidR="003E7AB9" w:rsidRPr="003E7AB9">
        <w:rPr>
          <w:rFonts w:cs="Times New Roman"/>
          <w:b/>
          <w:bCs/>
          <w:szCs w:val="24"/>
        </w:rPr>
        <w:t xml:space="preserve"> </w:t>
      </w:r>
      <w:r w:rsidR="005B3E29">
        <w:rPr>
          <w:rFonts w:cs="Times New Roman"/>
          <w:b/>
          <w:bCs/>
          <w:szCs w:val="24"/>
        </w:rPr>
        <w:t>4</w:t>
      </w:r>
      <w:r w:rsidR="007310E0">
        <w:rPr>
          <w:rFonts w:cs="Times New Roman"/>
          <w:b/>
          <w:bCs/>
          <w:szCs w:val="24"/>
        </w:rPr>
        <w:t xml:space="preserve"> až 7</w:t>
      </w:r>
      <w:r w:rsidR="003E7AB9" w:rsidRPr="003E7AB9">
        <w:rPr>
          <w:rFonts w:cs="Times New Roman"/>
          <w:b/>
          <w:bCs/>
          <w:szCs w:val="24"/>
        </w:rPr>
        <w:t xml:space="preserve"> </w:t>
      </w:r>
      <w:r w:rsidR="003E7AB9">
        <w:rPr>
          <w:rFonts w:cs="Times New Roman"/>
          <w:b/>
          <w:bCs/>
          <w:szCs w:val="24"/>
        </w:rPr>
        <w:t>(</w:t>
      </w:r>
      <w:r w:rsidR="003E7AB9" w:rsidRPr="003E7AB9">
        <w:rPr>
          <w:rFonts w:cs="Times New Roman"/>
          <w:b/>
          <w:bCs/>
          <w:szCs w:val="24"/>
        </w:rPr>
        <w:t>§ 4 ods. 5</w:t>
      </w:r>
      <w:r w:rsidR="003E7AB9">
        <w:rPr>
          <w:rFonts w:cs="Times New Roman"/>
          <w:b/>
          <w:bCs/>
          <w:szCs w:val="24"/>
        </w:rPr>
        <w:t>)</w:t>
      </w:r>
    </w:p>
    <w:p w14:paraId="66452976" w14:textId="7A1DFE95" w:rsidR="003E7AB9" w:rsidRDefault="003E7AB9" w:rsidP="00A328CB">
      <w:pPr>
        <w:rPr>
          <w:rFonts w:cs="Times New Roman"/>
          <w:bCs/>
          <w:szCs w:val="24"/>
        </w:rPr>
      </w:pPr>
      <w:r>
        <w:rPr>
          <w:rFonts w:cs="Times New Roman"/>
          <w:bCs/>
          <w:szCs w:val="24"/>
        </w:rPr>
        <w:t>Ide o legislatívno-technickú úprav</w:t>
      </w:r>
      <w:r w:rsidR="006E6DDC">
        <w:rPr>
          <w:rFonts w:cs="Times New Roman"/>
          <w:bCs/>
          <w:szCs w:val="24"/>
        </w:rPr>
        <w:t>u</w:t>
      </w:r>
      <w:r>
        <w:rPr>
          <w:rFonts w:cs="Times New Roman"/>
          <w:bCs/>
          <w:szCs w:val="24"/>
        </w:rPr>
        <w:t xml:space="preserve"> v nadväznosti na ustanovenie § 48c ods. 5.</w:t>
      </w:r>
    </w:p>
    <w:p w14:paraId="2C83B8C2" w14:textId="12367043" w:rsidR="00F310B9" w:rsidRDefault="00F310B9">
      <w:pPr>
        <w:rPr>
          <w:rFonts w:cs="Times New Roman"/>
          <w:szCs w:val="24"/>
        </w:rPr>
      </w:pPr>
    </w:p>
    <w:p w14:paraId="4BD96980" w14:textId="5F27F4C6" w:rsidR="009802C2" w:rsidRDefault="009802C2" w:rsidP="009802C2">
      <w:pPr>
        <w:rPr>
          <w:rFonts w:cs="Times New Roman"/>
          <w:b/>
          <w:bCs/>
          <w:szCs w:val="24"/>
        </w:rPr>
      </w:pPr>
      <w:r>
        <w:rPr>
          <w:rFonts w:cs="Times New Roman"/>
          <w:b/>
          <w:bCs/>
          <w:szCs w:val="24"/>
        </w:rPr>
        <w:t xml:space="preserve">K Čl. I bodu </w:t>
      </w:r>
      <w:r w:rsidR="00612502">
        <w:rPr>
          <w:rFonts w:cs="Times New Roman"/>
          <w:b/>
          <w:bCs/>
          <w:szCs w:val="24"/>
        </w:rPr>
        <w:t>8</w:t>
      </w:r>
      <w:r w:rsidR="0085405C">
        <w:rPr>
          <w:rFonts w:cs="Times New Roman"/>
          <w:b/>
          <w:bCs/>
          <w:szCs w:val="24"/>
        </w:rPr>
        <w:t xml:space="preserve"> </w:t>
      </w:r>
      <w:r>
        <w:rPr>
          <w:rFonts w:cs="Times New Roman"/>
          <w:b/>
          <w:bCs/>
          <w:szCs w:val="24"/>
        </w:rPr>
        <w:t>(§ 4 ods. 13)</w:t>
      </w:r>
    </w:p>
    <w:p w14:paraId="7A528C33" w14:textId="2AE30449" w:rsidR="009802C2" w:rsidRPr="00D361DB" w:rsidRDefault="004B245B">
      <w:pPr>
        <w:rPr>
          <w:rFonts w:cs="Times New Roman"/>
          <w:szCs w:val="24"/>
        </w:rPr>
      </w:pPr>
      <w:r>
        <w:rPr>
          <w:rFonts w:cs="Times New Roman"/>
          <w:szCs w:val="24"/>
        </w:rPr>
        <w:t>Z dôvodu právnej istoty a jednotného prístupu v prípade oznamovania skutočnosti, na základe ktorej sa zdaniteľná osoba stala platiteľom, sa navrhuje doplniť</w:t>
      </w:r>
      <w:r w:rsidR="00DC6786">
        <w:rPr>
          <w:rFonts w:cs="Times New Roman"/>
          <w:szCs w:val="24"/>
        </w:rPr>
        <w:t>, že aj oznámenie zdaniteľnej osoby, ktorá podala žiadosť o dobrovoľnú registráciu pre daň, avšak neskôr zároveň došlo k skutočnosti, na základe ktorej sa stane platiteľom</w:t>
      </w:r>
      <w:r>
        <w:rPr>
          <w:rFonts w:cs="Times New Roman"/>
          <w:szCs w:val="24"/>
        </w:rPr>
        <w:t xml:space="preserve"> </w:t>
      </w:r>
      <w:r w:rsidR="00DC6786">
        <w:rPr>
          <w:rFonts w:cs="Times New Roman"/>
          <w:szCs w:val="24"/>
        </w:rPr>
        <w:t>podľa § 4 ods. 1 písm. a) až h) zákona o DPH pred dňom uvedeným v rozhodnutí o dobrovoľnej registrácii pre daň</w:t>
      </w:r>
      <w:r w:rsidR="00B25E6A">
        <w:rPr>
          <w:rFonts w:cs="Times New Roman"/>
          <w:szCs w:val="24"/>
        </w:rPr>
        <w:t>, sa podáva na registračnom tlačive.</w:t>
      </w:r>
    </w:p>
    <w:p w14:paraId="4E2C91F4" w14:textId="77777777" w:rsidR="004B245B" w:rsidRDefault="004B245B">
      <w:pPr>
        <w:rPr>
          <w:rFonts w:cs="Times New Roman"/>
          <w:szCs w:val="24"/>
        </w:rPr>
      </w:pPr>
    </w:p>
    <w:p w14:paraId="0BFD224A" w14:textId="0DC5BABF" w:rsidR="009802C2" w:rsidRDefault="009802C2" w:rsidP="009802C2">
      <w:pPr>
        <w:rPr>
          <w:rFonts w:cs="Times New Roman"/>
          <w:b/>
          <w:bCs/>
          <w:szCs w:val="24"/>
        </w:rPr>
      </w:pPr>
      <w:r>
        <w:rPr>
          <w:rFonts w:cs="Times New Roman"/>
          <w:b/>
          <w:bCs/>
          <w:szCs w:val="24"/>
        </w:rPr>
        <w:t>K Čl. I bod</w:t>
      </w:r>
      <w:r w:rsidR="0020062C">
        <w:rPr>
          <w:rFonts w:cs="Times New Roman"/>
          <w:b/>
          <w:bCs/>
          <w:szCs w:val="24"/>
        </w:rPr>
        <w:t>om</w:t>
      </w:r>
      <w:r>
        <w:rPr>
          <w:rFonts w:cs="Times New Roman"/>
          <w:b/>
          <w:bCs/>
          <w:szCs w:val="24"/>
        </w:rPr>
        <w:t xml:space="preserve"> </w:t>
      </w:r>
      <w:r w:rsidR="00612502">
        <w:rPr>
          <w:rFonts w:cs="Times New Roman"/>
          <w:b/>
          <w:bCs/>
          <w:szCs w:val="24"/>
        </w:rPr>
        <w:t>9</w:t>
      </w:r>
      <w:r w:rsidR="0020062C">
        <w:rPr>
          <w:rFonts w:cs="Times New Roman"/>
          <w:b/>
          <w:bCs/>
          <w:szCs w:val="24"/>
        </w:rPr>
        <w:t xml:space="preserve"> a </w:t>
      </w:r>
      <w:r w:rsidR="00612502">
        <w:rPr>
          <w:rFonts w:cs="Times New Roman"/>
          <w:b/>
          <w:bCs/>
          <w:szCs w:val="24"/>
        </w:rPr>
        <w:t>10</w:t>
      </w:r>
      <w:r>
        <w:rPr>
          <w:rFonts w:cs="Times New Roman"/>
          <w:b/>
          <w:bCs/>
          <w:szCs w:val="24"/>
        </w:rPr>
        <w:t xml:space="preserve"> (§ 5 ods. 5)</w:t>
      </w:r>
    </w:p>
    <w:p w14:paraId="20E85477" w14:textId="2EB8638B" w:rsidR="009802C2" w:rsidRDefault="00B25E6A">
      <w:pPr>
        <w:rPr>
          <w:rFonts w:cs="Times New Roman"/>
          <w:szCs w:val="24"/>
        </w:rPr>
      </w:pPr>
      <w:r>
        <w:rPr>
          <w:rFonts w:cs="Times New Roman"/>
          <w:szCs w:val="24"/>
        </w:rPr>
        <w:t>Z dôvodu jednoznačnosti a jednotného prístupu</w:t>
      </w:r>
      <w:r w:rsidR="006C2A97">
        <w:rPr>
          <w:rFonts w:cs="Times New Roman"/>
          <w:szCs w:val="24"/>
        </w:rPr>
        <w:t>, ako aj s ohľadom na ostatné ustanovenia zákona o DPH,</w:t>
      </w:r>
      <w:r>
        <w:rPr>
          <w:rFonts w:cs="Times New Roman"/>
          <w:szCs w:val="24"/>
        </w:rPr>
        <w:t xml:space="preserve"> sa navrhuje </w:t>
      </w:r>
      <w:r w:rsidR="006C2A97">
        <w:rPr>
          <w:rFonts w:cs="Times New Roman"/>
          <w:szCs w:val="24"/>
        </w:rPr>
        <w:t>zjednotiť terminológiu používanú v súvislosti s registráciou pre daň.</w:t>
      </w:r>
    </w:p>
    <w:p w14:paraId="39BCC5D3" w14:textId="77777777" w:rsidR="00B25E6A" w:rsidRPr="00F235C9" w:rsidRDefault="00B25E6A">
      <w:pPr>
        <w:rPr>
          <w:rFonts w:cs="Times New Roman"/>
          <w:szCs w:val="24"/>
        </w:rPr>
      </w:pPr>
    </w:p>
    <w:p w14:paraId="43C3514D" w14:textId="7599EB3A" w:rsidR="008B579D" w:rsidRPr="00F235C9" w:rsidRDefault="008B579D" w:rsidP="00410AA1">
      <w:pPr>
        <w:pStyle w:val="Nadpis1"/>
      </w:pPr>
      <w:r w:rsidRPr="00F235C9">
        <w:t>K </w:t>
      </w:r>
      <w:r w:rsidR="00F53035" w:rsidRPr="00F235C9">
        <w:t>Č</w:t>
      </w:r>
      <w:r w:rsidR="001F46FC">
        <w:t xml:space="preserve">l. I bodu </w:t>
      </w:r>
      <w:r w:rsidR="002E499F">
        <w:t>1</w:t>
      </w:r>
      <w:r w:rsidR="00612502">
        <w:t>1</w:t>
      </w:r>
      <w:r w:rsidRPr="00F235C9">
        <w:t xml:space="preserve"> (§ 22 ods. 5)</w:t>
      </w:r>
    </w:p>
    <w:p w14:paraId="26C36EEC" w14:textId="71DAFE87" w:rsidR="003F3011" w:rsidRDefault="00FD25F7">
      <w:pPr>
        <w:rPr>
          <w:rFonts w:ascii="Arial Narrow" w:hAnsi="Arial Narrow"/>
          <w:color w:val="1F497D"/>
        </w:rPr>
      </w:pPr>
      <w:r w:rsidRPr="00F235C9">
        <w:rPr>
          <w:rFonts w:cs="Times New Roman"/>
          <w:szCs w:val="24"/>
        </w:rPr>
        <w:t xml:space="preserve">V súlade s článkom 74 smernice Rady 2006/112/ES </w:t>
      </w:r>
      <w:r w:rsidR="00126245" w:rsidRPr="00F235C9">
        <w:rPr>
          <w:rFonts w:cs="Times New Roman"/>
          <w:szCs w:val="24"/>
        </w:rPr>
        <w:t>z 28. novembra 2006 o spoločnom systéme dane z pridanej hodnoty (Ú. v. E</w:t>
      </w:r>
      <w:r w:rsidR="000236A7">
        <w:rPr>
          <w:rFonts w:cs="Times New Roman"/>
          <w:szCs w:val="24"/>
        </w:rPr>
        <w:t>Ú</w:t>
      </w:r>
      <w:r w:rsidR="00126245" w:rsidRPr="00F235C9">
        <w:rPr>
          <w:rFonts w:cs="Times New Roman"/>
          <w:szCs w:val="24"/>
        </w:rPr>
        <w:t xml:space="preserve"> L 347 11.12.2006) v platnom znení (ďalej len „smernica 2006/112/ES</w:t>
      </w:r>
      <w:r w:rsidR="000236A7">
        <w:rPr>
          <w:rFonts w:cs="Times New Roman"/>
          <w:szCs w:val="24"/>
        </w:rPr>
        <w:t xml:space="preserve"> v platnom znení</w:t>
      </w:r>
      <w:r w:rsidR="00126245" w:rsidRPr="00F235C9">
        <w:rPr>
          <w:rFonts w:cs="Times New Roman"/>
          <w:szCs w:val="24"/>
        </w:rPr>
        <w:t xml:space="preserve">“) </w:t>
      </w:r>
      <w:r w:rsidRPr="00F235C9">
        <w:rPr>
          <w:rFonts w:cs="Times New Roman"/>
          <w:szCs w:val="24"/>
        </w:rPr>
        <w:t xml:space="preserve">a v súlade s ustálenou judikatúrou Súdneho dvora EÚ </w:t>
      </w:r>
      <w:r w:rsidR="008C548E" w:rsidRPr="00F235C9">
        <w:rPr>
          <w:rFonts w:cs="Times New Roman"/>
          <w:szCs w:val="24"/>
        </w:rPr>
        <w:t>[</w:t>
      </w:r>
      <w:r w:rsidRPr="00F235C9">
        <w:rPr>
          <w:rFonts w:cs="Times New Roman"/>
          <w:szCs w:val="24"/>
        </w:rPr>
        <w:t>napr. Fischer a </w:t>
      </w:r>
      <w:proofErr w:type="spellStart"/>
      <w:r w:rsidRPr="00F235C9">
        <w:rPr>
          <w:rFonts w:cs="Times New Roman"/>
          <w:szCs w:val="24"/>
        </w:rPr>
        <w:t>Brandenstein</w:t>
      </w:r>
      <w:proofErr w:type="spellEnd"/>
      <w:r w:rsidRPr="00F235C9">
        <w:rPr>
          <w:rFonts w:cs="Times New Roman"/>
          <w:szCs w:val="24"/>
        </w:rPr>
        <w:t>, C-322/99</w:t>
      </w:r>
      <w:r w:rsidR="008C548E" w:rsidRPr="00F235C9">
        <w:rPr>
          <w:rFonts w:cs="Times New Roman"/>
          <w:szCs w:val="24"/>
        </w:rPr>
        <w:t xml:space="preserve"> a C-323/99</w:t>
      </w:r>
      <w:r w:rsidRPr="00F235C9">
        <w:rPr>
          <w:rFonts w:cs="Times New Roman"/>
          <w:szCs w:val="24"/>
        </w:rPr>
        <w:t>,</w:t>
      </w:r>
      <w:r w:rsidR="008C548E" w:rsidRPr="00F235C9">
        <w:rPr>
          <w:rFonts w:cs="Times New Roman"/>
          <w:szCs w:val="24"/>
        </w:rPr>
        <w:t xml:space="preserve"> </w:t>
      </w:r>
      <w:proofErr w:type="spellStart"/>
      <w:r w:rsidR="008C548E" w:rsidRPr="00F235C9">
        <w:rPr>
          <w:rFonts w:cs="Times New Roman"/>
          <w:szCs w:val="24"/>
        </w:rPr>
        <w:t>Finanzamt</w:t>
      </w:r>
      <w:proofErr w:type="spellEnd"/>
      <w:r w:rsidR="008C548E" w:rsidRPr="00F235C9">
        <w:rPr>
          <w:rFonts w:cs="Times New Roman"/>
          <w:szCs w:val="24"/>
        </w:rPr>
        <w:t xml:space="preserve"> X (a </w:t>
      </w:r>
      <w:proofErr w:type="spellStart"/>
      <w:r w:rsidR="008C548E" w:rsidRPr="00F235C9">
        <w:rPr>
          <w:rFonts w:cs="Times New Roman"/>
          <w:szCs w:val="24"/>
        </w:rPr>
        <w:t>transmission</w:t>
      </w:r>
      <w:proofErr w:type="spellEnd"/>
      <w:r w:rsidR="008C548E" w:rsidRPr="00F235C9">
        <w:rPr>
          <w:rFonts w:cs="Times New Roman"/>
          <w:szCs w:val="24"/>
        </w:rPr>
        <w:t xml:space="preserve"> </w:t>
      </w:r>
      <w:proofErr w:type="spellStart"/>
      <w:r w:rsidR="008C548E" w:rsidRPr="00F235C9">
        <w:rPr>
          <w:rFonts w:cs="Times New Roman"/>
          <w:szCs w:val="24"/>
        </w:rPr>
        <w:t>d’un</w:t>
      </w:r>
      <w:proofErr w:type="spellEnd"/>
      <w:r w:rsidR="008C548E" w:rsidRPr="00F235C9">
        <w:rPr>
          <w:rFonts w:cs="Times New Roman"/>
          <w:szCs w:val="24"/>
        </w:rPr>
        <w:t xml:space="preserve"> </w:t>
      </w:r>
      <w:proofErr w:type="spellStart"/>
      <w:r w:rsidR="008C548E" w:rsidRPr="00F235C9">
        <w:rPr>
          <w:rFonts w:cs="Times New Roman"/>
          <w:szCs w:val="24"/>
        </w:rPr>
        <w:t>bien</w:t>
      </w:r>
      <w:proofErr w:type="spellEnd"/>
      <w:r w:rsidR="008C548E" w:rsidRPr="00F235C9">
        <w:rPr>
          <w:rFonts w:cs="Times New Roman"/>
          <w:szCs w:val="24"/>
        </w:rPr>
        <w:t xml:space="preserve"> à </w:t>
      </w:r>
      <w:proofErr w:type="spellStart"/>
      <w:r w:rsidR="008C548E" w:rsidRPr="00F235C9">
        <w:rPr>
          <w:rFonts w:cs="Times New Roman"/>
          <w:szCs w:val="24"/>
        </w:rPr>
        <w:t>titre</w:t>
      </w:r>
      <w:proofErr w:type="spellEnd"/>
      <w:r w:rsidR="008C548E" w:rsidRPr="00F235C9">
        <w:rPr>
          <w:rFonts w:cs="Times New Roman"/>
          <w:szCs w:val="24"/>
        </w:rPr>
        <w:t xml:space="preserve"> </w:t>
      </w:r>
      <w:proofErr w:type="spellStart"/>
      <w:r w:rsidR="008C548E" w:rsidRPr="00F235C9">
        <w:rPr>
          <w:rFonts w:cs="Times New Roman"/>
          <w:szCs w:val="24"/>
        </w:rPr>
        <w:t>gratuit</w:t>
      </w:r>
      <w:proofErr w:type="spellEnd"/>
      <w:r w:rsidRPr="00F235C9">
        <w:rPr>
          <w:rFonts w:cs="Times New Roman"/>
          <w:szCs w:val="24"/>
        </w:rPr>
        <w:t>)</w:t>
      </w:r>
      <w:r w:rsidR="008C548E" w:rsidRPr="00F235C9">
        <w:rPr>
          <w:rFonts w:cs="Times New Roman"/>
          <w:szCs w:val="24"/>
        </w:rPr>
        <w:t>, C-207/23] sa navrhuje precizovať doterajšie znenie § 22 ods. 5 zákona</w:t>
      </w:r>
      <w:r w:rsidR="00126245" w:rsidRPr="00F235C9">
        <w:rPr>
          <w:rFonts w:cs="Times New Roman"/>
          <w:szCs w:val="24"/>
        </w:rPr>
        <w:t xml:space="preserve"> č. 222/2004 Z. z. o dani z pridanej hodnoty v znení neskorších predpisov (ďalej len „zákon o DPH“)</w:t>
      </w:r>
      <w:r w:rsidR="008C548E" w:rsidRPr="00F235C9">
        <w:rPr>
          <w:rFonts w:cs="Times New Roman"/>
          <w:szCs w:val="24"/>
        </w:rPr>
        <w:t>. V dôsledku navrhovaného prepracovaného znenia tak dôjde k zmene doterajš</w:t>
      </w:r>
      <w:r w:rsidR="00126245" w:rsidRPr="00F235C9">
        <w:rPr>
          <w:rFonts w:cs="Times New Roman"/>
          <w:szCs w:val="24"/>
        </w:rPr>
        <w:t>ieho</w:t>
      </w:r>
      <w:r w:rsidR="008C548E" w:rsidRPr="00F235C9">
        <w:rPr>
          <w:rFonts w:cs="Times New Roman"/>
          <w:szCs w:val="24"/>
        </w:rPr>
        <w:t xml:space="preserve"> </w:t>
      </w:r>
      <w:r w:rsidR="00126245" w:rsidRPr="00F235C9">
        <w:rPr>
          <w:rFonts w:cs="Times New Roman"/>
          <w:szCs w:val="24"/>
        </w:rPr>
        <w:t xml:space="preserve">spôsobu určenia </w:t>
      </w:r>
      <w:r w:rsidR="008C548E" w:rsidRPr="00F235C9">
        <w:rPr>
          <w:rFonts w:cs="Times New Roman"/>
          <w:szCs w:val="24"/>
        </w:rPr>
        <w:t xml:space="preserve">základu dane </w:t>
      </w:r>
      <w:r w:rsidR="00126245" w:rsidRPr="00F235C9">
        <w:rPr>
          <w:rFonts w:cs="Times New Roman"/>
          <w:szCs w:val="24"/>
        </w:rPr>
        <w:t xml:space="preserve">pri dodaní tovaru </w:t>
      </w:r>
      <w:r w:rsidR="008C548E" w:rsidRPr="00F235C9">
        <w:rPr>
          <w:rFonts w:cs="Times New Roman"/>
          <w:szCs w:val="24"/>
        </w:rPr>
        <w:t xml:space="preserve">na základe ceny, za ktorú bol tovar nadobudnutý vrátane súvisiacich nákladov, resp. na základe nákladov na vytvorenie tovaru vlastnou činnosťou alebo, v prípade </w:t>
      </w:r>
      <w:r w:rsidR="00126245" w:rsidRPr="00F235C9">
        <w:rPr>
          <w:rFonts w:cs="Times New Roman"/>
          <w:szCs w:val="24"/>
        </w:rPr>
        <w:t>tovaru, ktorý je odpisovaným majetkom</w:t>
      </w:r>
      <w:r w:rsidR="008C548E" w:rsidRPr="00F235C9">
        <w:rPr>
          <w:rFonts w:cs="Times New Roman"/>
          <w:szCs w:val="24"/>
        </w:rPr>
        <w:t xml:space="preserve"> a tovaru nadobudnutého na iný účel ako na ďalší predaj s obstarávacou cenou nižšou ako 1 700 eur </w:t>
      </w:r>
      <w:r w:rsidR="00126245" w:rsidRPr="00F235C9">
        <w:rPr>
          <w:rFonts w:cs="Times New Roman"/>
          <w:szCs w:val="24"/>
        </w:rPr>
        <w:t xml:space="preserve">vrátane </w:t>
      </w:r>
      <w:r w:rsidR="008C548E" w:rsidRPr="00F235C9">
        <w:rPr>
          <w:rFonts w:cs="Times New Roman"/>
          <w:szCs w:val="24"/>
        </w:rPr>
        <w:t xml:space="preserve">a dobou použiteľnosti dlhšou ako </w:t>
      </w:r>
      <w:r w:rsidR="004072CF" w:rsidRPr="00F235C9">
        <w:rPr>
          <w:rFonts w:cs="Times New Roman"/>
          <w:szCs w:val="24"/>
        </w:rPr>
        <w:t>jeden rok</w:t>
      </w:r>
      <w:r w:rsidR="008C548E" w:rsidRPr="00F235C9">
        <w:rPr>
          <w:rFonts w:cs="Times New Roman"/>
          <w:szCs w:val="24"/>
        </w:rPr>
        <w:t>, na základe zostatkovej ceny</w:t>
      </w:r>
      <w:r w:rsidR="00623E33">
        <w:rPr>
          <w:rFonts w:cs="Times New Roman"/>
          <w:szCs w:val="24"/>
        </w:rPr>
        <w:t>, ktorý</w:t>
      </w:r>
      <w:r w:rsidR="004072CF" w:rsidRPr="00F235C9">
        <w:rPr>
          <w:rFonts w:cs="Times New Roman"/>
          <w:szCs w:val="24"/>
        </w:rPr>
        <w:t xml:space="preserve"> nemala oporu v smernici 2006/112/ES</w:t>
      </w:r>
      <w:r w:rsidR="000236A7">
        <w:rPr>
          <w:rFonts w:cs="Times New Roman"/>
          <w:szCs w:val="24"/>
        </w:rPr>
        <w:t xml:space="preserve"> v platnom znení</w:t>
      </w:r>
      <w:r w:rsidR="004072CF" w:rsidRPr="00F235C9">
        <w:rPr>
          <w:rFonts w:cs="Times New Roman"/>
          <w:szCs w:val="24"/>
        </w:rPr>
        <w:t xml:space="preserve">. Podľa novo-navrhovaného znenia bude základom dane </w:t>
      </w:r>
      <w:r w:rsidR="00D361DB">
        <w:rPr>
          <w:rFonts w:cs="Times New Roman"/>
          <w:szCs w:val="24"/>
        </w:rPr>
        <w:t>kúpna</w:t>
      </w:r>
      <w:r w:rsidR="00D361DB" w:rsidRPr="00F235C9">
        <w:rPr>
          <w:rFonts w:cs="Times New Roman"/>
          <w:szCs w:val="24"/>
        </w:rPr>
        <w:t xml:space="preserve"> </w:t>
      </w:r>
      <w:r w:rsidR="004072CF" w:rsidRPr="00F235C9">
        <w:rPr>
          <w:rFonts w:cs="Times New Roman"/>
          <w:szCs w:val="24"/>
        </w:rPr>
        <w:t>cena tovaru alebo podobného tovaru v čase jeho dodania. Ak túto cenu nebude možné zistiť</w:t>
      </w:r>
      <w:r w:rsidR="00623E33">
        <w:rPr>
          <w:rFonts w:cs="Times New Roman"/>
          <w:szCs w:val="24"/>
        </w:rPr>
        <w:t xml:space="preserve">, resp. </w:t>
      </w:r>
      <w:r w:rsidR="00126245" w:rsidRPr="00F235C9">
        <w:rPr>
          <w:rFonts w:cs="Times New Roman"/>
          <w:szCs w:val="24"/>
        </w:rPr>
        <w:t>určiť</w:t>
      </w:r>
      <w:r w:rsidR="004072CF" w:rsidRPr="00F235C9">
        <w:rPr>
          <w:rFonts w:cs="Times New Roman"/>
          <w:szCs w:val="24"/>
        </w:rPr>
        <w:t xml:space="preserve">, pretože táto </w:t>
      </w:r>
      <w:r w:rsidR="00F53035" w:rsidRPr="00F235C9">
        <w:rPr>
          <w:rFonts w:cs="Times New Roman"/>
          <w:szCs w:val="24"/>
        </w:rPr>
        <w:t xml:space="preserve">nebude existovať, základ dane sa určí na základe nákladov na vytvorenie </w:t>
      </w:r>
      <w:r w:rsidR="00F53035" w:rsidRPr="00F235C9">
        <w:rPr>
          <w:rFonts w:cs="Times New Roman"/>
          <w:szCs w:val="24"/>
        </w:rPr>
        <w:lastRenderedPageBreak/>
        <w:t>príslušného tovaru, a to opäť v čase jeho dodania.</w:t>
      </w:r>
      <w:r w:rsidR="00512887">
        <w:rPr>
          <w:rFonts w:cs="Times New Roman"/>
          <w:szCs w:val="24"/>
        </w:rPr>
        <w:t xml:space="preserve"> </w:t>
      </w:r>
      <w:r w:rsidR="003F3011" w:rsidRPr="00612502">
        <w:rPr>
          <w:rFonts w:cs="Times New Roman"/>
          <w:szCs w:val="24"/>
        </w:rPr>
        <w:t xml:space="preserve">Zdôrazniť však treba skutočnosť, že základ dane sa určí na základe ceny v čase dodania predmetného tovaru, teda základom dane nebude cena, za ktorú platiteľ tento tovaru nadobudol. Zákon o DPH však neustanovuje výpočet podkladov, na základe ktorých sa má táto cena určiť, teda platiteľ na tento účel môže vychádzať  z </w:t>
      </w:r>
      <w:r w:rsidR="00260677">
        <w:rPr>
          <w:rFonts w:cs="Times New Roman"/>
          <w:szCs w:val="24"/>
        </w:rPr>
        <w:t>rôznych</w:t>
      </w:r>
      <w:r w:rsidR="003F3011" w:rsidRPr="00612502">
        <w:rPr>
          <w:rFonts w:cs="Times New Roman"/>
          <w:szCs w:val="24"/>
        </w:rPr>
        <w:t xml:space="preserve"> podkladov, napr. z vykonaného porovnania cien druhovo zhodného tovaru na trhu (prípadne podobného tovaru, ak druhovo zhodný tovar nie je na trhu dostupný), ktoré bude opatrené dôkazom realizácie tohto úkonu v relevantnom čase</w:t>
      </w:r>
      <w:r w:rsidR="00260677">
        <w:rPr>
          <w:rFonts w:cs="Times New Roman"/>
          <w:szCs w:val="24"/>
        </w:rPr>
        <w:t xml:space="preserve">, </w:t>
      </w:r>
      <w:r w:rsidR="003F3011" w:rsidRPr="00612502">
        <w:rPr>
          <w:rFonts w:cs="Times New Roman"/>
          <w:szCs w:val="24"/>
        </w:rPr>
        <w:t xml:space="preserve">prípadne môže na tento účel použitý znalecký posudok, ktorý však na určenie stanovenia kúpnej ceny nie je nevyhnutný. S ohľadom na zachovanie dostatočnej miery právnej istoty uvádzame nasledujúci príklad na určenie základu dane podľa citovaného ustanovenia: Platiteľ si v roku 2024 kúpil automobil za sumu 60 000 eur s DPH (z toho základ dane 50 000 eur a DPH 10 000 eur) na účely výkonu ekonomickej činnosti. Po 4 rokoch od jeho užívania sa platiteľ rozhodol tento automobil darovať svojmu dlhoročnému kamarátovi, z čoho platiteľovi vznikla povinnosť odviesť daň zo základu dane 15 000 eur. Platiteľ určil základ dane po zohľadnení stavu dotknutého automobilu a v nadväznosti na cenu, za ktorú </w:t>
      </w:r>
      <w:r w:rsidR="007D19EA">
        <w:rPr>
          <w:rFonts w:cs="Times New Roman"/>
          <w:szCs w:val="24"/>
        </w:rPr>
        <w:t>sa predáva</w:t>
      </w:r>
      <w:r w:rsidR="003F3011" w:rsidRPr="00612502">
        <w:rPr>
          <w:rFonts w:cs="Times New Roman"/>
          <w:szCs w:val="24"/>
        </w:rPr>
        <w:t xml:space="preserve"> totožný druh automobilu s rovnakou motorizáciou, obdobným počtom najazdených kilometrov a dátumom prvej evidencie vozidla, a to prieskumom viacerých autobazárov, čo si zdokumentoval, aby tento prieskum a určenú cenu vozidla, ktorá predstavovala základ dane, vedel preukázať.</w:t>
      </w:r>
    </w:p>
    <w:p w14:paraId="792FE46B" w14:textId="6399E49F" w:rsidR="00F53035" w:rsidRPr="00F235C9" w:rsidRDefault="00F53035">
      <w:pPr>
        <w:rPr>
          <w:rFonts w:cs="Times New Roman"/>
          <w:szCs w:val="24"/>
        </w:rPr>
      </w:pPr>
    </w:p>
    <w:p w14:paraId="6011288B" w14:textId="7A2CBE25" w:rsidR="00F53035" w:rsidRPr="00F235C9" w:rsidRDefault="00CB149F" w:rsidP="00410AA1">
      <w:pPr>
        <w:pStyle w:val="Nadpis1"/>
      </w:pPr>
      <w:r>
        <w:t xml:space="preserve">K Čl. I bodom </w:t>
      </w:r>
      <w:r w:rsidR="0020062C">
        <w:t>1</w:t>
      </w:r>
      <w:r w:rsidR="00260677">
        <w:t>2</w:t>
      </w:r>
      <w:r>
        <w:t xml:space="preserve"> a </w:t>
      </w:r>
      <w:r w:rsidR="00260677">
        <w:t>40</w:t>
      </w:r>
      <w:r w:rsidR="00780F5D">
        <w:t xml:space="preserve"> </w:t>
      </w:r>
      <w:r>
        <w:t>/</w:t>
      </w:r>
      <w:r w:rsidR="00F53035" w:rsidRPr="00F235C9">
        <w:t>§ 25 ods. 4 písm. c), § 69 ods. 1</w:t>
      </w:r>
      <w:r w:rsidR="001F46FC">
        <w:t>3</w:t>
      </w:r>
      <w:r w:rsidR="00F53035" w:rsidRPr="00F235C9">
        <w:t xml:space="preserve"> a § 69c ods. 1</w:t>
      </w:r>
      <w:r>
        <w:t>/</w:t>
      </w:r>
    </w:p>
    <w:p w14:paraId="38F064C1" w14:textId="62552A15" w:rsidR="00A93F8B" w:rsidRDefault="009774FA">
      <w:pPr>
        <w:rPr>
          <w:rFonts w:cs="Times New Roman"/>
          <w:szCs w:val="24"/>
        </w:rPr>
      </w:pPr>
      <w:r w:rsidRPr="00F235C9">
        <w:rPr>
          <w:rFonts w:cs="Times New Roman"/>
          <w:szCs w:val="24"/>
        </w:rPr>
        <w:t>S ohľadom na teoretické vymedzenie nevedomej nedbanlivosti sa navrhuje legislatívno-technická úprava. K vecnej zmene dotknutých ustanovení však nedochádza.</w:t>
      </w:r>
    </w:p>
    <w:p w14:paraId="783C4596" w14:textId="3B468327" w:rsidR="00617E6F" w:rsidRDefault="00617E6F">
      <w:pPr>
        <w:rPr>
          <w:rFonts w:cs="Times New Roman"/>
          <w:szCs w:val="24"/>
        </w:rPr>
      </w:pPr>
    </w:p>
    <w:p w14:paraId="1B224C28" w14:textId="21878129" w:rsidR="00617E6F" w:rsidRDefault="00617E6F">
      <w:pPr>
        <w:rPr>
          <w:rFonts w:cs="Times New Roman"/>
          <w:b/>
          <w:szCs w:val="24"/>
        </w:rPr>
      </w:pPr>
      <w:r w:rsidRPr="009A01D8">
        <w:rPr>
          <w:rFonts w:cs="Times New Roman"/>
          <w:b/>
          <w:szCs w:val="24"/>
        </w:rPr>
        <w:t>K Čl. I bodu 1</w:t>
      </w:r>
      <w:r w:rsidR="00260677">
        <w:rPr>
          <w:rFonts w:cs="Times New Roman"/>
          <w:b/>
          <w:szCs w:val="24"/>
        </w:rPr>
        <w:t>3</w:t>
      </w:r>
      <w:r>
        <w:rPr>
          <w:rFonts w:cs="Times New Roman"/>
          <w:b/>
          <w:szCs w:val="24"/>
        </w:rPr>
        <w:t xml:space="preserve"> (§ 25a ods. 5)</w:t>
      </w:r>
    </w:p>
    <w:p w14:paraId="062BF69B" w14:textId="087380E3" w:rsidR="00617E6F" w:rsidRPr="00617E6F" w:rsidRDefault="00617E6F">
      <w:pPr>
        <w:rPr>
          <w:rFonts w:cs="Times New Roman"/>
          <w:szCs w:val="24"/>
        </w:rPr>
      </w:pPr>
      <w:r>
        <w:rPr>
          <w:rFonts w:cs="Times New Roman"/>
          <w:szCs w:val="24"/>
        </w:rPr>
        <w:t xml:space="preserve">V súvislosti </w:t>
      </w:r>
      <w:r w:rsidR="008F7057">
        <w:rPr>
          <w:rFonts w:cs="Times New Roman"/>
          <w:szCs w:val="24"/>
        </w:rPr>
        <w:t>so skutočnosťou, že odovzdanie tovaru na základe nájomnej (resp. inej obdobnej) zmluvy s dojednanou opciou kúpy odovzdaného tovaru nájomcom, ak pri jej uzatvorení využitie opcie kúpy predstavuje ekonomicky jedinú racionálnu voľbu pre nájomcu, sa</w:t>
      </w:r>
      <w:r>
        <w:rPr>
          <w:rFonts w:cs="Times New Roman"/>
          <w:szCs w:val="24"/>
        </w:rPr>
        <w:t xml:space="preserve"> s účinnosťou od 1. januára 2025 bude </w:t>
      </w:r>
      <w:r w:rsidR="008F7057">
        <w:rPr>
          <w:rFonts w:cs="Times New Roman"/>
          <w:szCs w:val="24"/>
        </w:rPr>
        <w:t xml:space="preserve">na účely zákona o DPH </w:t>
      </w:r>
      <w:r>
        <w:rPr>
          <w:rFonts w:cs="Times New Roman"/>
          <w:szCs w:val="24"/>
        </w:rPr>
        <w:t xml:space="preserve">považovať </w:t>
      </w:r>
      <w:r w:rsidR="008F7057">
        <w:rPr>
          <w:rFonts w:cs="Times New Roman"/>
          <w:szCs w:val="24"/>
        </w:rPr>
        <w:t xml:space="preserve">za dodanie tovaru podľa § 8 ods. 1 písm. c) tohto zákona, navrhuje sa upraviť § 25a ods. 5 zákona o DPH, nakoľko tento v súčasnosti nezohľadňuje špecifické prípady, ktoré by v praxi mohli nastať, čím sa </w:t>
      </w:r>
      <w:r w:rsidR="008F7057">
        <w:rPr>
          <w:rFonts w:cs="Times New Roman"/>
          <w:i/>
          <w:szCs w:val="24"/>
        </w:rPr>
        <w:t xml:space="preserve">de </w:t>
      </w:r>
      <w:proofErr w:type="spellStart"/>
      <w:r w:rsidR="008F7057">
        <w:rPr>
          <w:rFonts w:cs="Times New Roman"/>
          <w:i/>
          <w:szCs w:val="24"/>
        </w:rPr>
        <w:t>facto</w:t>
      </w:r>
      <w:proofErr w:type="spellEnd"/>
      <w:r w:rsidR="008F7057">
        <w:rPr>
          <w:rFonts w:cs="Times New Roman"/>
          <w:szCs w:val="24"/>
        </w:rPr>
        <w:t xml:space="preserve"> obmedzuje právo dodávateľa na opravu základu dane. Konkrétne ide o situáciu, keď nájomca prestane platiť splátky (nájomné) až po 3 rokoch, odkedy mu bol tovar odovzdaný. S cieľom odstrániť tento nežiaduci stav sa navrhuje ustanoviť osobitn</w:t>
      </w:r>
      <w:r w:rsidR="00083C1D">
        <w:rPr>
          <w:rFonts w:cs="Times New Roman"/>
          <w:szCs w:val="24"/>
        </w:rPr>
        <w:t xml:space="preserve">ú skutočnosť, od ktorej začína plynúť prekluzívna doba </w:t>
      </w:r>
      <w:r w:rsidR="008F7057">
        <w:rPr>
          <w:rFonts w:cs="Times New Roman"/>
          <w:szCs w:val="24"/>
        </w:rPr>
        <w:t xml:space="preserve">na výkon opravy základu dane, pokiaľ ide o dodanie tovaru podľa § 8 ods. 1 písm. c) zákona o DPH. </w:t>
      </w:r>
    </w:p>
    <w:p w14:paraId="49F31BF7" w14:textId="77777777" w:rsidR="00124205" w:rsidRPr="00F235C9" w:rsidRDefault="00124205">
      <w:pPr>
        <w:rPr>
          <w:rFonts w:cs="Times New Roman"/>
          <w:szCs w:val="24"/>
        </w:rPr>
      </w:pPr>
    </w:p>
    <w:p w14:paraId="31C873D1" w14:textId="6672D523" w:rsidR="00905EDE" w:rsidRPr="00F235C9" w:rsidRDefault="001F46FC" w:rsidP="00410AA1">
      <w:pPr>
        <w:pStyle w:val="Nadpis1"/>
      </w:pPr>
      <w:r>
        <w:t xml:space="preserve">K Čl. I bodu </w:t>
      </w:r>
      <w:r w:rsidR="00780F5D">
        <w:t>1</w:t>
      </w:r>
      <w:r w:rsidR="00260677">
        <w:t>4</w:t>
      </w:r>
      <w:r w:rsidR="00905EDE" w:rsidRPr="00F235C9">
        <w:t xml:space="preserve"> (§ 49 ods. 5)</w:t>
      </w:r>
    </w:p>
    <w:p w14:paraId="27493C0C" w14:textId="5AEFEE79" w:rsidR="00CE124C" w:rsidRPr="00F235C9" w:rsidRDefault="00D76473">
      <w:pPr>
        <w:rPr>
          <w:rFonts w:cs="Times New Roman"/>
          <w:szCs w:val="24"/>
        </w:rPr>
      </w:pPr>
      <w:r w:rsidRPr="00F235C9">
        <w:rPr>
          <w:rFonts w:cs="Times New Roman"/>
          <w:szCs w:val="24"/>
        </w:rPr>
        <w:t>V</w:t>
      </w:r>
      <w:r w:rsidR="002E499F">
        <w:rPr>
          <w:rFonts w:cs="Times New Roman"/>
          <w:szCs w:val="24"/>
        </w:rPr>
        <w:t xml:space="preserve"> </w:t>
      </w:r>
      <w:r w:rsidR="003C38F8" w:rsidRPr="00F235C9">
        <w:rPr>
          <w:rFonts w:cs="Times New Roman"/>
          <w:szCs w:val="24"/>
        </w:rPr>
        <w:t>§ 49 ods. 5 sa</w:t>
      </w:r>
      <w:r w:rsidRPr="00F235C9">
        <w:rPr>
          <w:rFonts w:cs="Times New Roman"/>
          <w:szCs w:val="24"/>
        </w:rPr>
        <w:t xml:space="preserve"> ďalej</w:t>
      </w:r>
      <w:r w:rsidR="003C38F8" w:rsidRPr="00F235C9">
        <w:rPr>
          <w:rFonts w:cs="Times New Roman"/>
          <w:szCs w:val="24"/>
        </w:rPr>
        <w:t xml:space="preserve"> navrhuje</w:t>
      </w:r>
      <w:r w:rsidRPr="00F235C9">
        <w:rPr>
          <w:rFonts w:cs="Times New Roman"/>
          <w:szCs w:val="24"/>
        </w:rPr>
        <w:t>, podobne ako aj v iných ustanoveniach,</w:t>
      </w:r>
      <w:r w:rsidR="003C38F8" w:rsidRPr="00F235C9">
        <w:rPr>
          <w:rFonts w:cs="Times New Roman"/>
          <w:szCs w:val="24"/>
        </w:rPr>
        <w:t xml:space="preserve"> opustiť techniku odkazovania sa na </w:t>
      </w:r>
      <w:r w:rsidR="00802A00" w:rsidRPr="00F235C9">
        <w:rPr>
          <w:rFonts w:cs="Times New Roman"/>
          <w:szCs w:val="24"/>
        </w:rPr>
        <w:t xml:space="preserve">všeobecne záväzný právny predpisov upravujúci oblasť </w:t>
      </w:r>
      <w:r w:rsidR="003C38F8" w:rsidRPr="00F235C9">
        <w:rPr>
          <w:rFonts w:cs="Times New Roman"/>
          <w:szCs w:val="24"/>
        </w:rPr>
        <w:t xml:space="preserve">dane z príjmov. Na základe uvedeného sa teda </w:t>
      </w:r>
      <w:r w:rsidR="00CE124C" w:rsidRPr="00F235C9">
        <w:rPr>
          <w:rFonts w:cs="Times New Roman"/>
          <w:szCs w:val="24"/>
        </w:rPr>
        <w:t xml:space="preserve">v ustanovení § 49 ods. 5 </w:t>
      </w:r>
      <w:r w:rsidR="003C38F8" w:rsidRPr="00F235C9">
        <w:rPr>
          <w:rFonts w:cs="Times New Roman"/>
          <w:szCs w:val="24"/>
        </w:rPr>
        <w:t>poj</w:t>
      </w:r>
      <w:r w:rsidRPr="00F235C9">
        <w:rPr>
          <w:rFonts w:cs="Times New Roman"/>
          <w:szCs w:val="24"/>
        </w:rPr>
        <w:t>my</w:t>
      </w:r>
      <w:r w:rsidR="003C38F8" w:rsidRPr="00F235C9">
        <w:rPr>
          <w:rFonts w:cs="Times New Roman"/>
          <w:szCs w:val="24"/>
        </w:rPr>
        <w:t xml:space="preserve"> </w:t>
      </w:r>
      <w:r w:rsidRPr="00F235C9">
        <w:rPr>
          <w:rFonts w:cs="Times New Roman"/>
          <w:szCs w:val="24"/>
        </w:rPr>
        <w:t>„</w:t>
      </w:r>
      <w:r w:rsidR="003C38F8" w:rsidRPr="00F235C9">
        <w:rPr>
          <w:rFonts w:cs="Times New Roman"/>
          <w:szCs w:val="24"/>
        </w:rPr>
        <w:t>hmotný majetok, ktorý je odpisovaným majetkom podľa osobitného predpisu</w:t>
      </w:r>
      <w:r w:rsidRPr="00F235C9">
        <w:rPr>
          <w:rFonts w:cs="Times New Roman"/>
          <w:szCs w:val="24"/>
        </w:rPr>
        <w:t>“ a „</w:t>
      </w:r>
      <w:r w:rsidR="00CE124C" w:rsidRPr="00F235C9">
        <w:rPr>
          <w:rFonts w:cs="Times New Roman"/>
          <w:szCs w:val="24"/>
        </w:rPr>
        <w:t>hmotný majetok iný ako hmotný majetok, ktorý je odpisovaným majetkom podľa osobitného predpisu</w:t>
      </w:r>
      <w:r w:rsidRPr="00F235C9">
        <w:rPr>
          <w:rFonts w:cs="Times New Roman"/>
          <w:szCs w:val="24"/>
        </w:rPr>
        <w:t>“</w:t>
      </w:r>
      <w:r w:rsidR="00CE124C" w:rsidRPr="00F235C9">
        <w:rPr>
          <w:rFonts w:cs="Times New Roman"/>
          <w:szCs w:val="24"/>
        </w:rPr>
        <w:t>,</w:t>
      </w:r>
      <w:r w:rsidR="003C38F8" w:rsidRPr="00F235C9">
        <w:rPr>
          <w:rFonts w:cs="Times New Roman"/>
          <w:szCs w:val="24"/>
        </w:rPr>
        <w:t xml:space="preserve"> navrhuje nahradiť zákonom o DPH legálne definovaným pojmom investičný majetok</w:t>
      </w:r>
      <w:r w:rsidR="00CE124C" w:rsidRPr="00F235C9">
        <w:rPr>
          <w:rFonts w:cs="Times New Roman"/>
          <w:szCs w:val="24"/>
        </w:rPr>
        <w:t xml:space="preserve"> alebo pojmom tovar, a to v závislosti od kontextu</w:t>
      </w:r>
      <w:r w:rsidR="00CB6670" w:rsidRPr="00F235C9">
        <w:rPr>
          <w:rFonts w:cs="Times New Roman"/>
          <w:szCs w:val="24"/>
        </w:rPr>
        <w:t xml:space="preserve"> právnej normy</w:t>
      </w:r>
      <w:r w:rsidR="003C38F8" w:rsidRPr="00F235C9">
        <w:rPr>
          <w:rFonts w:cs="Times New Roman"/>
          <w:szCs w:val="24"/>
        </w:rPr>
        <w:t>.</w:t>
      </w:r>
      <w:r w:rsidR="00CB6670" w:rsidRPr="00F235C9">
        <w:rPr>
          <w:rFonts w:cs="Times New Roman"/>
          <w:szCs w:val="24"/>
        </w:rPr>
        <w:t xml:space="preserve"> </w:t>
      </w:r>
      <w:r w:rsidR="00CE124C" w:rsidRPr="00F235C9">
        <w:rPr>
          <w:rFonts w:cs="Times New Roman"/>
          <w:szCs w:val="24"/>
        </w:rPr>
        <w:t xml:space="preserve">V nadväznosti na uvedené sa </w:t>
      </w:r>
      <w:r w:rsidR="00CB6670" w:rsidRPr="00F235C9">
        <w:rPr>
          <w:rFonts w:cs="Times New Roman"/>
          <w:szCs w:val="24"/>
        </w:rPr>
        <w:t xml:space="preserve">navrhuje, aby sa </w:t>
      </w:r>
      <w:r w:rsidR="00CE124C" w:rsidRPr="00F235C9">
        <w:rPr>
          <w:rFonts w:cs="Times New Roman"/>
          <w:szCs w:val="24"/>
        </w:rPr>
        <w:t>možnosť uplatniť odpočítanie dane len sčasti, ak platiteľ pri nadobudnutí majetku predpokladá jeho použitie na podnikanie len sčasti</w:t>
      </w:r>
      <w:r w:rsidR="00CB6670" w:rsidRPr="00F235C9">
        <w:rPr>
          <w:rFonts w:cs="Times New Roman"/>
          <w:szCs w:val="24"/>
        </w:rPr>
        <w:t xml:space="preserve">, vzťahovala na hnuteľný investičný majetok podľa § 54 ods. 2 písm. a), ale zároveň sa dopĺňa, aby sa táto možnosť vzťahovala aj na nehmotný investičný majetok podľa § 54 ods. 2 písm. d). Ak sa teda platiteľ rozhodne neodpočítať časť dane, pretože pri nadobudnutí tohto investičného majetku predpokladal jeho použitie na podnikanie len sčasti, </w:t>
      </w:r>
      <w:r w:rsidR="00CB6670" w:rsidRPr="00F235C9">
        <w:rPr>
          <w:rFonts w:cs="Times New Roman"/>
          <w:szCs w:val="24"/>
        </w:rPr>
        <w:lastRenderedPageBreak/>
        <w:t>nebude následne musieť zdaňovať používanie tohto majetku v rozsahu, v akom ho používa na in</w:t>
      </w:r>
      <w:r w:rsidR="00802A00" w:rsidRPr="00F235C9">
        <w:rPr>
          <w:rFonts w:cs="Times New Roman"/>
          <w:szCs w:val="24"/>
        </w:rPr>
        <w:t>ý</w:t>
      </w:r>
      <w:r w:rsidR="00CB6670" w:rsidRPr="00F235C9">
        <w:rPr>
          <w:rFonts w:cs="Times New Roman"/>
          <w:szCs w:val="24"/>
        </w:rPr>
        <w:t xml:space="preserve"> účel ako na podnikanie, pretože použitie tohto majetku sa nebude v danom rozsahu považovať za dodanie tovaru za protihodnotu (§ 8 ods. 3) alebo dodanie služby za protihodnotu (§ 9 ods. 2). Z dôvodu zabezpečenia rovnakého zaobchádzania s investičným majetkom sa však navrhuje doplniť, že ak nastanú ďalšie zmeny v rozsahu použitia tohto hnuteľného alebo nehmotného investičného majetku, pri ktorom platiteľ odpočítal len časť dane podľa § 49 ods. 5, tieto sa vysporiadajú prostredníctvom mechanizmu úprav</w:t>
      </w:r>
      <w:r w:rsidR="00802A00" w:rsidRPr="00F235C9">
        <w:rPr>
          <w:rFonts w:cs="Times New Roman"/>
          <w:szCs w:val="24"/>
        </w:rPr>
        <w:t>y</w:t>
      </w:r>
      <w:r w:rsidR="00CB6670" w:rsidRPr="00F235C9">
        <w:rPr>
          <w:rFonts w:cs="Times New Roman"/>
          <w:szCs w:val="24"/>
        </w:rPr>
        <w:t xml:space="preserve"> odpočítanej dane podľa § 54d. </w:t>
      </w:r>
      <w:r w:rsidR="00CE124C" w:rsidRPr="00F235C9">
        <w:rPr>
          <w:rFonts w:cs="Times New Roman"/>
          <w:szCs w:val="24"/>
        </w:rPr>
        <w:t xml:space="preserve"> </w:t>
      </w:r>
    </w:p>
    <w:p w14:paraId="7DEFC908" w14:textId="77777777" w:rsidR="00905EDE" w:rsidRPr="00F235C9" w:rsidRDefault="00905EDE">
      <w:pPr>
        <w:rPr>
          <w:rFonts w:cs="Times New Roman"/>
          <w:szCs w:val="24"/>
        </w:rPr>
      </w:pPr>
    </w:p>
    <w:p w14:paraId="65AA5EF1" w14:textId="291D3004" w:rsidR="00905EDE" w:rsidRPr="00F235C9" w:rsidRDefault="001F46FC" w:rsidP="00410AA1">
      <w:pPr>
        <w:pStyle w:val="Nadpis1"/>
      </w:pPr>
      <w:r>
        <w:t xml:space="preserve">K Čl. I bodu </w:t>
      </w:r>
      <w:r w:rsidR="00780F5D">
        <w:t>1</w:t>
      </w:r>
      <w:r w:rsidR="00260677">
        <w:t>5</w:t>
      </w:r>
      <w:r w:rsidR="00905EDE" w:rsidRPr="00F235C9">
        <w:t xml:space="preserve"> (§ 52a)</w:t>
      </w:r>
    </w:p>
    <w:p w14:paraId="49121C68" w14:textId="30924C79" w:rsidR="00ED0EB6" w:rsidRPr="007310E0" w:rsidRDefault="006E4C3C" w:rsidP="00410AA1">
      <w:r w:rsidRPr="00F235C9">
        <w:t xml:space="preserve">V § 52a sa, </w:t>
      </w:r>
      <w:r w:rsidR="003E0178" w:rsidRPr="00F235C9">
        <w:t>okrem iného</w:t>
      </w:r>
      <w:r w:rsidRPr="00F235C9">
        <w:t xml:space="preserve">, navrhuje </w:t>
      </w:r>
      <w:r w:rsidR="00802A00" w:rsidRPr="00F235C9">
        <w:t xml:space="preserve">legislatívne </w:t>
      </w:r>
      <w:r w:rsidRPr="00F235C9">
        <w:t>upraviť definície najvýznamnejších pojmov, používaných v</w:t>
      </w:r>
      <w:r w:rsidR="003E0178" w:rsidRPr="00F235C9">
        <w:t xml:space="preserve"> novo-navrhovaných </w:t>
      </w:r>
      <w:r w:rsidRPr="00F235C9">
        <w:t>ustanoveniach ohľadom opravy a úpravy odpočítanej dane.</w:t>
      </w:r>
      <w:r w:rsidR="0017358F" w:rsidRPr="00F235C9">
        <w:t xml:space="preserve"> </w:t>
      </w:r>
      <w:r w:rsidR="006366D3" w:rsidRPr="00F235C9">
        <w:t>Ide o</w:t>
      </w:r>
      <w:r w:rsidR="00D361DB">
        <w:t xml:space="preserve"> prvotné použitie, pod ktorým sa bude rozumieť </w:t>
      </w:r>
      <w:r w:rsidR="006366D3" w:rsidRPr="00F235C9">
        <w:t xml:space="preserve">prvé </w:t>
      </w:r>
      <w:r w:rsidR="00D361DB">
        <w:t xml:space="preserve">skutočné </w:t>
      </w:r>
      <w:r w:rsidR="006366D3" w:rsidRPr="00F235C9">
        <w:t>použitie tovarov a</w:t>
      </w:r>
      <w:r w:rsidR="00D361DB">
        <w:t> </w:t>
      </w:r>
      <w:r w:rsidR="006366D3" w:rsidRPr="00F235C9">
        <w:t>služieb</w:t>
      </w:r>
      <w:r w:rsidR="00D361DB">
        <w:t xml:space="preserve"> platiteľom na dodávky tovarov a služieb</w:t>
      </w:r>
      <w:r w:rsidR="006366D3" w:rsidRPr="00F235C9">
        <w:t>, pri ktorých vzniklo právo na odpočítanie dane podľa § 49 ods. 1</w:t>
      </w:r>
      <w:r w:rsidR="00623E33">
        <w:t xml:space="preserve"> </w:t>
      </w:r>
      <w:r w:rsidR="003E0178" w:rsidRPr="00F235C9">
        <w:t xml:space="preserve">a </w:t>
      </w:r>
      <w:r w:rsidR="006366D3" w:rsidRPr="00F235C9">
        <w:t xml:space="preserve">dlhodobý majetok platiteľa. Súčasné znenie zákona o DPH </w:t>
      </w:r>
      <w:r w:rsidR="003E0178" w:rsidRPr="00F235C9">
        <w:t>tieto</w:t>
      </w:r>
      <w:r w:rsidR="006366D3" w:rsidRPr="00F235C9">
        <w:t xml:space="preserve"> pojmy neobsahuje</w:t>
      </w:r>
      <w:r w:rsidR="003E0178" w:rsidRPr="00F235C9">
        <w:t>, pričom ich ukotvenie do citovaného ustanovenia zastáva zásadný význam, a to aj s ohľadom na ciele návrhu zákona. Návrh na legálne zakotvenie pojmu prv</w:t>
      </w:r>
      <w:r w:rsidR="00574733">
        <w:t>otn</w:t>
      </w:r>
      <w:r w:rsidR="003E0178" w:rsidRPr="00F235C9">
        <w:t>é použitie do zákona o DPH je prirodzeným výsledkom motivácie zaviesť prvé skutočné použitie ako nové kritérium</w:t>
      </w:r>
      <w:r w:rsidR="00ED0EB6" w:rsidRPr="00F235C9">
        <w:t xml:space="preserve"> </w:t>
      </w:r>
      <w:r w:rsidR="000A40DB" w:rsidRPr="00F235C9">
        <w:t xml:space="preserve">začiatku </w:t>
      </w:r>
      <w:r w:rsidR="00ED0EB6" w:rsidRPr="00F235C9">
        <w:t>obdobia na úpravu odpočítanej dane. Využitie daného pojmu sa nevzťahuje výlučne na mechanizmus úpravy odpočítanej dane, ale aj na mechanizmus opravy odpočítanej dane, čo je bližšie vysvetlené v</w:t>
      </w:r>
      <w:r w:rsidR="0076765C" w:rsidRPr="00F235C9">
        <w:t> časti dôvodovej správy k</w:t>
      </w:r>
      <w:r w:rsidR="00ED0EB6" w:rsidRPr="00F235C9">
        <w:t xml:space="preserve"> § 53. Opodstatnenie zavedenia navrhovaného pojmu sa opiera aj </w:t>
      </w:r>
      <w:r w:rsidR="00020E0F" w:rsidRPr="00F235C9">
        <w:t xml:space="preserve">o </w:t>
      </w:r>
      <w:r w:rsidR="00ED0EB6" w:rsidRPr="00F235C9">
        <w:t>uplatnenie zásady neutrality, keďže prv</w:t>
      </w:r>
      <w:r w:rsidR="00277A87">
        <w:t xml:space="preserve">otné </w:t>
      </w:r>
      <w:r w:rsidR="00ED0EB6" w:rsidRPr="00F235C9">
        <w:t>použitie bude predstavovať objektívny ukazovateľ (</w:t>
      </w:r>
      <w:proofErr w:type="spellStart"/>
      <w:r w:rsidR="00ED0EB6" w:rsidRPr="00F235C9">
        <w:t>ne</w:t>
      </w:r>
      <w:proofErr w:type="spellEnd"/>
      <w:r w:rsidR="00ED0EB6" w:rsidRPr="00F235C9">
        <w:t xml:space="preserve">)súladu zamýšľaného účelu </w:t>
      </w:r>
      <w:r w:rsidR="00D76473" w:rsidRPr="00F235C9">
        <w:t xml:space="preserve">a rozsahu </w:t>
      </w:r>
      <w:r w:rsidR="00ED0EB6" w:rsidRPr="00F235C9">
        <w:t>použitia vstupných plnení a ich reálneho použitia</w:t>
      </w:r>
      <w:r w:rsidR="00B83FA1" w:rsidRPr="00F235C9">
        <w:t xml:space="preserve"> na dodávky tovarov a služieb</w:t>
      </w:r>
      <w:r w:rsidR="00ED0EB6" w:rsidRPr="00F235C9">
        <w:t>, čo sa následne, ak sa zamýšľaný úče</w:t>
      </w:r>
      <w:r w:rsidR="00BE10C2" w:rsidRPr="00F235C9">
        <w:t>l</w:t>
      </w:r>
      <w:r w:rsidR="00ED0EB6" w:rsidRPr="00F235C9">
        <w:t xml:space="preserve"> </w:t>
      </w:r>
      <w:r w:rsidR="00D76473" w:rsidRPr="00F235C9">
        <w:t xml:space="preserve">a rozsah </w:t>
      </w:r>
      <w:r w:rsidR="00020E0F" w:rsidRPr="00F235C9">
        <w:t xml:space="preserve">použitia </w:t>
      </w:r>
      <w:r w:rsidR="00ED0EB6" w:rsidRPr="00F235C9">
        <w:t>nebude stotožňovať s reálnym použitím, premietne do</w:t>
      </w:r>
      <w:r w:rsidR="00020E0F" w:rsidRPr="00F235C9">
        <w:t xml:space="preserve"> povinnosti </w:t>
      </w:r>
      <w:r w:rsidR="000A40DB" w:rsidRPr="00F235C9">
        <w:t xml:space="preserve">vykonať </w:t>
      </w:r>
      <w:r w:rsidR="00020E0F" w:rsidRPr="00F235C9">
        <w:t>oprav</w:t>
      </w:r>
      <w:r w:rsidR="000A40DB" w:rsidRPr="00F235C9">
        <w:t>u</w:t>
      </w:r>
      <w:r w:rsidR="007310E0">
        <w:t xml:space="preserve"> </w:t>
      </w:r>
      <w:r w:rsidR="007310E0" w:rsidRPr="007310E0">
        <w:t>odpočítanej dane</w:t>
      </w:r>
      <w:r w:rsidR="00B83FA1" w:rsidRPr="007310E0">
        <w:t xml:space="preserve">. </w:t>
      </w:r>
      <w:r w:rsidR="00020E0F" w:rsidRPr="007310E0">
        <w:t>Kritérium prv</w:t>
      </w:r>
      <w:r w:rsidR="00574733" w:rsidRPr="007310E0">
        <w:t>otn</w:t>
      </w:r>
      <w:r w:rsidR="00020E0F" w:rsidRPr="007310E0">
        <w:t>ého použitia sa bude sledovať</w:t>
      </w:r>
      <w:r w:rsidR="00B83FA1" w:rsidRPr="007310E0">
        <w:t xml:space="preserve"> len v prípade, že vstupné plnenia platiteľ skutočne nadobudol v </w:t>
      </w:r>
      <w:r w:rsidR="00EA5DF8" w:rsidRPr="007310E0">
        <w:t>postavení platiteľa, a teda mu pri</w:t>
      </w:r>
      <w:r w:rsidR="00B83FA1" w:rsidRPr="007310E0">
        <w:t xml:space="preserve"> nich vzniklo právo na odpočítanie dane. </w:t>
      </w:r>
      <w:r w:rsidR="009623FE" w:rsidRPr="007310E0">
        <w:t>Prostredníctvom navrhovaného kritéria prv</w:t>
      </w:r>
      <w:r w:rsidR="00574733" w:rsidRPr="007310E0">
        <w:t>otn</w:t>
      </w:r>
      <w:r w:rsidR="009623FE" w:rsidRPr="007310E0">
        <w:t>ého použitia sa</w:t>
      </w:r>
      <w:r w:rsidR="005B3BE0" w:rsidRPr="007310E0">
        <w:t>,</w:t>
      </w:r>
      <w:r w:rsidR="009623FE" w:rsidRPr="007310E0">
        <w:t xml:space="preserve"> v nadväznosti na </w:t>
      </w:r>
      <w:r w:rsidR="005B3BE0" w:rsidRPr="007310E0">
        <w:t xml:space="preserve">vyššie </w:t>
      </w:r>
      <w:r w:rsidR="009623FE" w:rsidRPr="007310E0">
        <w:t>uvedené</w:t>
      </w:r>
      <w:r w:rsidR="005B3BE0" w:rsidRPr="007310E0">
        <w:t>,</w:t>
      </w:r>
      <w:r w:rsidR="009623FE" w:rsidRPr="007310E0">
        <w:t xml:space="preserve"> objektívne determinuje rozsah práva na odpočítanie dane, na aký má platiteľ skutočne nárok</w:t>
      </w:r>
      <w:r w:rsidR="005B3BE0" w:rsidRPr="007310E0">
        <w:t xml:space="preserve"> pri </w:t>
      </w:r>
      <w:r w:rsidR="00467868" w:rsidRPr="007310E0">
        <w:t>príslušnom</w:t>
      </w:r>
      <w:r w:rsidR="005B3BE0" w:rsidRPr="007310E0">
        <w:t xml:space="preserve"> vstupnom plnení</w:t>
      </w:r>
      <w:r w:rsidR="00467868" w:rsidRPr="007310E0">
        <w:t xml:space="preserve">, pričom tento určený rozsah následne predstavuje referenčný ukazovateľ pre následnú </w:t>
      </w:r>
      <w:r w:rsidR="00EA5DF8" w:rsidRPr="007310E0">
        <w:t xml:space="preserve">opravu odpočítanej dane (§ 53), ako aj </w:t>
      </w:r>
      <w:r w:rsidR="00467868" w:rsidRPr="007310E0">
        <w:t>úpravu odpočítanej dane počas celého obdobia na úpravu odpočítanej dane</w:t>
      </w:r>
      <w:r w:rsidR="00EA5DF8" w:rsidRPr="007310E0">
        <w:t>, ktoré začína plynúť po prvotnom použití tovaru alebo služby, ak tieto predstavujú investičný majetok (§ 54 ods. 2)</w:t>
      </w:r>
      <w:r w:rsidR="00467868" w:rsidRPr="007310E0">
        <w:t>.</w:t>
      </w:r>
      <w:r w:rsidR="003B4052" w:rsidRPr="007310E0">
        <w:t xml:space="preserve"> Sledovanie prv</w:t>
      </w:r>
      <w:r w:rsidR="00574733" w:rsidRPr="007310E0">
        <w:t>otn</w:t>
      </w:r>
      <w:r w:rsidR="003B4052" w:rsidRPr="007310E0">
        <w:t>ého použitia vstupných plnení, ako aj následná oprava či úprava odpočítanej dane</w:t>
      </w:r>
      <w:r w:rsidR="00D76473" w:rsidRPr="007310E0">
        <w:t xml:space="preserve">, </w:t>
      </w:r>
      <w:r w:rsidR="003B4052" w:rsidRPr="007310E0">
        <w:t xml:space="preserve">však bude prichádzať do úvahy len v prípadoch, keď pri týchto vstupných plneniach vzniklo </w:t>
      </w:r>
      <w:r w:rsidR="00D52737" w:rsidRPr="007310E0">
        <w:t xml:space="preserve">platiteľovi </w:t>
      </w:r>
      <w:r w:rsidR="003B4052" w:rsidRPr="007310E0">
        <w:t>právo na odpočítanie dane</w:t>
      </w:r>
      <w:r w:rsidR="009C54C3" w:rsidRPr="007310E0">
        <w:t>.</w:t>
      </w:r>
    </w:p>
    <w:p w14:paraId="37BAF98E" w14:textId="44970329" w:rsidR="009B73DF" w:rsidRPr="00F235C9" w:rsidRDefault="00410AA1">
      <w:pPr>
        <w:rPr>
          <w:rFonts w:cs="Times New Roman"/>
          <w:szCs w:val="24"/>
        </w:rPr>
      </w:pPr>
      <w:r w:rsidRPr="007310E0">
        <w:rPr>
          <w:rFonts w:cs="Times New Roman"/>
          <w:szCs w:val="24"/>
        </w:rPr>
        <w:t>Novo-navrhovaný pojem dlhodobý majetok platiteľa pozostáva výlučne z</w:t>
      </w:r>
      <w:r w:rsidRPr="00F235C9">
        <w:rPr>
          <w:rFonts w:cs="Times New Roman"/>
          <w:szCs w:val="24"/>
        </w:rPr>
        <w:t xml:space="preserve"> takého majetku, ktorý nebol nadobudnutý alebo vytvorený vlastnou činnosťou na účely jeho ďalšieho predaja a súčasne doba jeho použiteľnosti je viac ako jeden rok. Takéto vymedzenie nachádza svoje uplatnenie pri </w:t>
      </w:r>
      <w:r w:rsidR="009B73DF" w:rsidRPr="00F235C9">
        <w:rPr>
          <w:rFonts w:cs="Times New Roman"/>
          <w:szCs w:val="24"/>
        </w:rPr>
        <w:t>definícii investičného majetku</w:t>
      </w:r>
      <w:r w:rsidR="004629CF" w:rsidRPr="00F235C9">
        <w:rPr>
          <w:rFonts w:cs="Times New Roman"/>
          <w:szCs w:val="24"/>
        </w:rPr>
        <w:t>, do ktorej bolo aj priamo premietnuté ako základný obsahový znak</w:t>
      </w:r>
      <w:r w:rsidR="009B73DF" w:rsidRPr="00F235C9">
        <w:rPr>
          <w:rFonts w:cs="Times New Roman"/>
          <w:szCs w:val="24"/>
        </w:rPr>
        <w:t xml:space="preserve"> </w:t>
      </w:r>
      <w:r w:rsidR="004629CF" w:rsidRPr="00F235C9">
        <w:rPr>
          <w:rFonts w:cs="Times New Roman"/>
          <w:szCs w:val="24"/>
        </w:rPr>
        <w:t xml:space="preserve">pojmu investičný majetok </w:t>
      </w:r>
      <w:r w:rsidR="000A40DB" w:rsidRPr="00F235C9">
        <w:rPr>
          <w:rFonts w:cs="Times New Roman"/>
          <w:szCs w:val="24"/>
        </w:rPr>
        <w:t>(</w:t>
      </w:r>
      <w:r w:rsidR="009B73DF" w:rsidRPr="00F235C9">
        <w:rPr>
          <w:rFonts w:cs="Times New Roman"/>
          <w:szCs w:val="24"/>
        </w:rPr>
        <w:t>pozri § 54 ods. 2</w:t>
      </w:r>
      <w:r w:rsidR="000A40DB" w:rsidRPr="00F235C9">
        <w:rPr>
          <w:rFonts w:cs="Times New Roman"/>
          <w:szCs w:val="24"/>
        </w:rPr>
        <w:t>)</w:t>
      </w:r>
      <w:r w:rsidR="009B73DF" w:rsidRPr="00F235C9">
        <w:rPr>
          <w:rFonts w:cs="Times New Roman"/>
          <w:szCs w:val="24"/>
        </w:rPr>
        <w:t xml:space="preserve">. </w:t>
      </w:r>
    </w:p>
    <w:p w14:paraId="2F1B7248" w14:textId="2C29CECC" w:rsidR="009B73DF" w:rsidRPr="00F235C9" w:rsidRDefault="009B73DF" w:rsidP="009B73DF">
      <w:pPr>
        <w:rPr>
          <w:rFonts w:cs="Times New Roman"/>
          <w:szCs w:val="24"/>
        </w:rPr>
      </w:pPr>
      <w:r w:rsidRPr="00F235C9">
        <w:rPr>
          <w:rFonts w:cs="Times New Roman"/>
          <w:szCs w:val="24"/>
        </w:rPr>
        <w:t>V § 52a sa z dôvodu legislatívnej ekonomiky navrhuje vymedziť dĺžku obdobia na úpravu odpočítanej</w:t>
      </w:r>
      <w:r w:rsidR="000A40DB" w:rsidRPr="00F235C9">
        <w:rPr>
          <w:rFonts w:cs="Times New Roman"/>
          <w:szCs w:val="24"/>
        </w:rPr>
        <w:t xml:space="preserve"> dane</w:t>
      </w:r>
      <w:r w:rsidRPr="00F235C9">
        <w:rPr>
          <w:rFonts w:cs="Times New Roman"/>
          <w:szCs w:val="24"/>
        </w:rPr>
        <w:t xml:space="preserve">, a to súhrnne pre všetky situácie, kedy sa vykonáva úprava odpočítanej dane pri investičnom majetku, teda na účely sledovania zmien účelu použitia, ako aj zmien rozsahu použitia investičného majetku. V súlade s článkom 187 </w:t>
      </w:r>
      <w:r w:rsidR="000A40DB" w:rsidRPr="00F235C9">
        <w:rPr>
          <w:rFonts w:cs="Times New Roman"/>
          <w:szCs w:val="24"/>
        </w:rPr>
        <w:t>smernice 2006/112/ES</w:t>
      </w:r>
      <w:r w:rsidR="000236A7">
        <w:rPr>
          <w:rFonts w:cs="Times New Roman"/>
          <w:szCs w:val="24"/>
        </w:rPr>
        <w:t xml:space="preserve"> v platnom znení</w:t>
      </w:r>
      <w:r w:rsidR="000A40DB" w:rsidRPr="00F235C9">
        <w:rPr>
          <w:rFonts w:cs="Times New Roman"/>
          <w:szCs w:val="24"/>
        </w:rPr>
        <w:t xml:space="preserve"> </w:t>
      </w:r>
      <w:r w:rsidRPr="00F235C9">
        <w:rPr>
          <w:rFonts w:cs="Times New Roman"/>
          <w:szCs w:val="24"/>
        </w:rPr>
        <w:t>sa zároveň pre nehmotný investičný majetok upravuje päťročné obdobie na úpravu odpočítanej dane. Keďže doterajšia právna úprava výslovne neustanovovala, že na účely úpravy odpočítanej dane podľa § 54a a § 54d sa kalendárnym rokom rozumie hospodársky rok, ak je účtovným obdobím platiteľa hospodársky rok, uvedené sa navrhuje</w:t>
      </w:r>
      <w:r w:rsidR="004629CF" w:rsidRPr="00F235C9">
        <w:rPr>
          <w:rFonts w:cs="Times New Roman"/>
          <w:szCs w:val="24"/>
        </w:rPr>
        <w:t xml:space="preserve"> zakotviť</w:t>
      </w:r>
      <w:r w:rsidRPr="00F235C9">
        <w:rPr>
          <w:rFonts w:cs="Times New Roman"/>
          <w:szCs w:val="24"/>
        </w:rPr>
        <w:t xml:space="preserve">, opäť z dôvodu legislatívnej ekonomiky, súhrnne (aj pre § 54) do § 52a. </w:t>
      </w:r>
    </w:p>
    <w:p w14:paraId="66EEC486" w14:textId="775D60C7" w:rsidR="00905EDE" w:rsidRPr="00F235C9" w:rsidRDefault="00905EDE">
      <w:pPr>
        <w:rPr>
          <w:rFonts w:cs="Times New Roman"/>
          <w:szCs w:val="24"/>
        </w:rPr>
      </w:pPr>
    </w:p>
    <w:p w14:paraId="587197F0" w14:textId="2D30F5A3" w:rsidR="002D3A35" w:rsidRPr="00F235C9" w:rsidRDefault="001F46FC" w:rsidP="002D3A35">
      <w:pPr>
        <w:pStyle w:val="Nadpis1"/>
      </w:pPr>
      <w:r>
        <w:t>K Čl. I bod</w:t>
      </w:r>
      <w:r w:rsidR="0002238B">
        <w:t>om</w:t>
      </w:r>
      <w:r>
        <w:t xml:space="preserve"> </w:t>
      </w:r>
      <w:r w:rsidR="00780F5D">
        <w:t>1</w:t>
      </w:r>
      <w:r w:rsidR="00260677">
        <w:t>6</w:t>
      </w:r>
      <w:r w:rsidR="002D3A35" w:rsidRPr="00F235C9">
        <w:t xml:space="preserve"> </w:t>
      </w:r>
      <w:r w:rsidR="0002238B">
        <w:t>až 1</w:t>
      </w:r>
      <w:r w:rsidR="00260677">
        <w:t>8</w:t>
      </w:r>
      <w:r w:rsidR="0002238B">
        <w:t xml:space="preserve"> </w:t>
      </w:r>
      <w:r w:rsidR="002D3A35" w:rsidRPr="00F235C9">
        <w:t>(§ 53 ods. 1 a 2)</w:t>
      </w:r>
    </w:p>
    <w:p w14:paraId="1F2FF080" w14:textId="14C13F5D" w:rsidR="006366D3" w:rsidRPr="00F235C9" w:rsidRDefault="003B4052">
      <w:pPr>
        <w:rPr>
          <w:rFonts w:cs="Times New Roman"/>
          <w:szCs w:val="24"/>
        </w:rPr>
      </w:pPr>
      <w:r w:rsidRPr="00F235C9">
        <w:rPr>
          <w:rFonts w:cs="Times New Roman"/>
          <w:szCs w:val="24"/>
        </w:rPr>
        <w:t>V nadväznosti na navrhovanú zmenu kritéri</w:t>
      </w:r>
      <w:r w:rsidR="000A40DB" w:rsidRPr="00F235C9">
        <w:rPr>
          <w:rFonts w:cs="Times New Roman"/>
          <w:szCs w:val="24"/>
        </w:rPr>
        <w:t>a</w:t>
      </w:r>
      <w:r w:rsidRPr="00F235C9">
        <w:rPr>
          <w:rFonts w:cs="Times New Roman"/>
          <w:szCs w:val="24"/>
        </w:rPr>
        <w:t xml:space="preserve"> určujúceho začiatok obdobia na úpravu odpočítanej dane, ako aj na potrebu rozšíriť povinnosť vykonať opravu odpočítanej dane, keď dôjde k zmene vo faktoroch určujúcich výšku práva na odpočítanie dane, na ktorú má platiteľ </w:t>
      </w:r>
      <w:r w:rsidR="00200EB7" w:rsidRPr="00636FFF">
        <w:rPr>
          <w:rFonts w:cs="Times New Roman"/>
          <w:szCs w:val="24"/>
        </w:rPr>
        <w:t xml:space="preserve">skutočne </w:t>
      </w:r>
      <w:r w:rsidRPr="00636FFF">
        <w:rPr>
          <w:rFonts w:cs="Times New Roman"/>
          <w:szCs w:val="24"/>
        </w:rPr>
        <w:t>nárok, navrhuje</w:t>
      </w:r>
      <w:r w:rsidRPr="00F235C9">
        <w:rPr>
          <w:rFonts w:cs="Times New Roman"/>
          <w:szCs w:val="24"/>
        </w:rPr>
        <w:t xml:space="preserve"> sa doplniť § 53 </w:t>
      </w:r>
      <w:r w:rsidR="00586FDB" w:rsidRPr="00F235C9">
        <w:rPr>
          <w:rFonts w:cs="Times New Roman"/>
          <w:szCs w:val="24"/>
        </w:rPr>
        <w:t>novými</w:t>
      </w:r>
      <w:r w:rsidRPr="00F235C9">
        <w:rPr>
          <w:rFonts w:cs="Times New Roman"/>
          <w:szCs w:val="24"/>
        </w:rPr>
        <w:t xml:space="preserve"> skutočnos</w:t>
      </w:r>
      <w:r w:rsidR="00586FDB" w:rsidRPr="00F235C9">
        <w:rPr>
          <w:rFonts w:cs="Times New Roman"/>
          <w:szCs w:val="24"/>
        </w:rPr>
        <w:t>ťami</w:t>
      </w:r>
      <w:r w:rsidRPr="00F235C9">
        <w:rPr>
          <w:rFonts w:cs="Times New Roman"/>
          <w:szCs w:val="24"/>
        </w:rPr>
        <w:t xml:space="preserve">, ktoré zakladajú povinnosť, resp. právo vykonať opravu odpočítanej dane. Z dôvodu legislatívnej ekonomiky, lepšej prehľadnosti </w:t>
      </w:r>
      <w:r w:rsidR="00553CC2" w:rsidRPr="00F235C9">
        <w:rPr>
          <w:rFonts w:cs="Times New Roman"/>
          <w:szCs w:val="24"/>
        </w:rPr>
        <w:t xml:space="preserve">ustanovení </w:t>
      </w:r>
      <w:r w:rsidR="00586FDB" w:rsidRPr="00F235C9">
        <w:rPr>
          <w:rFonts w:cs="Times New Roman"/>
          <w:szCs w:val="24"/>
        </w:rPr>
        <w:t xml:space="preserve">a </w:t>
      </w:r>
      <w:r w:rsidR="00553CC2" w:rsidRPr="00F235C9">
        <w:rPr>
          <w:rFonts w:cs="Times New Roman"/>
          <w:szCs w:val="24"/>
        </w:rPr>
        <w:t xml:space="preserve">s ohľadom aj na systematiku </w:t>
      </w:r>
      <w:r w:rsidRPr="00F235C9">
        <w:rPr>
          <w:rFonts w:cs="Times New Roman"/>
          <w:szCs w:val="24"/>
        </w:rPr>
        <w:t xml:space="preserve">a zabráneniu </w:t>
      </w:r>
      <w:r w:rsidR="00553CC2" w:rsidRPr="00F235C9">
        <w:rPr>
          <w:rFonts w:cs="Times New Roman"/>
          <w:szCs w:val="24"/>
        </w:rPr>
        <w:t>prebytočnej duplicity sa navrhuje prepracovať doterajšie znenie § 53 tak, že prvý odsek komplexne upravuje prípady spojené so vznikom práva alebo povinnosti pristúpiť k oprave odpočítanej dane. Doterajšie situácie, s ktorými bola spojená</w:t>
      </w:r>
      <w:r w:rsidRPr="00F235C9">
        <w:rPr>
          <w:rFonts w:cs="Times New Roman"/>
          <w:szCs w:val="24"/>
        </w:rPr>
        <w:t xml:space="preserve"> </w:t>
      </w:r>
      <w:r w:rsidR="00553CC2" w:rsidRPr="00F235C9">
        <w:rPr>
          <w:rFonts w:cs="Times New Roman"/>
          <w:szCs w:val="24"/>
        </w:rPr>
        <w:t xml:space="preserve">oprava odpočítanej dane zostávajú zachované, avšak </w:t>
      </w:r>
      <w:r w:rsidR="00200EB7" w:rsidRPr="00F235C9">
        <w:rPr>
          <w:rFonts w:cs="Times New Roman"/>
          <w:szCs w:val="24"/>
        </w:rPr>
        <w:t>navrhuje sa k nim doplniť</w:t>
      </w:r>
      <w:r w:rsidR="00553CC2" w:rsidRPr="00F235C9">
        <w:rPr>
          <w:rFonts w:cs="Times New Roman"/>
          <w:szCs w:val="24"/>
        </w:rPr>
        <w:t xml:space="preserve"> zohľadnenie </w:t>
      </w:r>
      <w:r w:rsidR="00200EB7" w:rsidRPr="00F235C9">
        <w:rPr>
          <w:rFonts w:cs="Times New Roman"/>
          <w:szCs w:val="24"/>
        </w:rPr>
        <w:t>prv</w:t>
      </w:r>
      <w:r w:rsidR="00324083">
        <w:rPr>
          <w:rFonts w:cs="Times New Roman"/>
          <w:szCs w:val="24"/>
        </w:rPr>
        <w:t>otného</w:t>
      </w:r>
      <w:r w:rsidR="00200EB7" w:rsidRPr="00F235C9">
        <w:rPr>
          <w:rFonts w:cs="Times New Roman"/>
          <w:szCs w:val="24"/>
        </w:rPr>
        <w:t xml:space="preserve"> použitia vo vzťahu k zamýšľanému použitiu a výšky uplatneného práva na odpočítanie dane. Oprava odpočítanej dane podľa navrhovaného ustanovenia sa bude vzťahovať aj na investičný majetok. Povinnosť opraviť odpočítanú daň vznikne za predpokladu, že platiteľ si uplatnil odpočítanie dane vo vyššej výške, ako by mohol uplatniť na základe prv</w:t>
      </w:r>
      <w:r w:rsidR="00574733">
        <w:t>otn</w:t>
      </w:r>
      <w:r w:rsidR="00200EB7" w:rsidRPr="00F235C9">
        <w:rPr>
          <w:rFonts w:cs="Times New Roman"/>
          <w:szCs w:val="24"/>
        </w:rPr>
        <w:t>ého použitia. Naopak, ak platiteľ odpočítal daň v nižšej výške, než by mohol odpočítať vzhľadom na prv</w:t>
      </w:r>
      <w:r w:rsidR="00574733">
        <w:t>otn</w:t>
      </w:r>
      <w:r w:rsidR="00200EB7" w:rsidRPr="00F235C9">
        <w:rPr>
          <w:rFonts w:cs="Times New Roman"/>
          <w:szCs w:val="24"/>
        </w:rPr>
        <w:t>é použitie, vznikne mu právo vykonať opravu odpočítanej dane.</w:t>
      </w:r>
      <w:r w:rsidR="00574733">
        <w:rPr>
          <w:rFonts w:cs="Times New Roman"/>
          <w:szCs w:val="24"/>
        </w:rPr>
        <w:t xml:space="preserve"> </w:t>
      </w:r>
    </w:p>
    <w:p w14:paraId="09F1DD73" w14:textId="3E9A5652" w:rsidR="004E64B9" w:rsidRDefault="003510FB">
      <w:pPr>
        <w:rPr>
          <w:rFonts w:cs="Times New Roman"/>
          <w:szCs w:val="24"/>
        </w:rPr>
      </w:pPr>
      <w:r w:rsidRPr="00F235C9">
        <w:rPr>
          <w:rFonts w:cs="Times New Roman"/>
          <w:szCs w:val="24"/>
        </w:rPr>
        <w:t>V druhom odseku sa navrhuje stanoviť zdaňovacie obdobie, za ktoré sa má oprava odpočítanej dane, v jednotlivých prípadoch uvedených v odseku 1, vykonať. Zdaňovacie obdobie, za ktoré platiteľ vykonáva opravu odpočítanej dane v prípade, že nastala skutočnosť, ktorá m</w:t>
      </w:r>
      <w:r w:rsidR="00584EF4" w:rsidRPr="00F235C9">
        <w:rPr>
          <w:rFonts w:cs="Times New Roman"/>
          <w:szCs w:val="24"/>
        </w:rPr>
        <w:t>á</w:t>
      </w:r>
      <w:r w:rsidRPr="00F235C9">
        <w:rPr>
          <w:rFonts w:cs="Times New Roman"/>
          <w:szCs w:val="24"/>
        </w:rPr>
        <w:t xml:space="preserve"> za následok zníženie alebo zvýšenie základu dane, zostalo zachované v pôvodnom znení, pričom v navrhovanom znení je upravené v § 53 ods. 2 písm. a) a b). Zdaňovacie obdobie, za ktoré sa vykonáva oprava odpočítanej dane v prípade prv</w:t>
      </w:r>
      <w:r w:rsidR="00574733">
        <w:t>otn</w:t>
      </w:r>
      <w:r w:rsidRPr="00F235C9">
        <w:rPr>
          <w:rFonts w:cs="Times New Roman"/>
          <w:szCs w:val="24"/>
        </w:rPr>
        <w:t xml:space="preserve">ého použitia, resp. zdaňovacie obdobie, za ktoré sa platiteľ dozvedel alebo </w:t>
      </w:r>
      <w:r w:rsidR="00623E33">
        <w:rPr>
          <w:rFonts w:cs="Times New Roman"/>
          <w:szCs w:val="24"/>
        </w:rPr>
        <w:t xml:space="preserve">mal a </w:t>
      </w:r>
      <w:r w:rsidRPr="00F235C9">
        <w:rPr>
          <w:rFonts w:cs="Times New Roman"/>
          <w:szCs w:val="24"/>
        </w:rPr>
        <w:t>mohol dozvedieť, že k prv</w:t>
      </w:r>
      <w:r w:rsidR="00574733">
        <w:t>otn</w:t>
      </w:r>
      <w:r w:rsidRPr="00F235C9">
        <w:rPr>
          <w:rFonts w:cs="Times New Roman"/>
          <w:szCs w:val="24"/>
        </w:rPr>
        <w:t>ému použitiu nedôjde, sa navrhuje upraviť v § 53 ods. 2 písm. c).</w:t>
      </w:r>
      <w:r w:rsidR="004E64B9">
        <w:rPr>
          <w:rFonts w:cs="Times New Roman"/>
          <w:szCs w:val="24"/>
        </w:rPr>
        <w:t xml:space="preserve"> Situácia, keď sa platiteľ dozvedel alebo mal a mohol dozvedieť, že k prvotnému použiti</w:t>
      </w:r>
      <w:r w:rsidR="00B27CAB">
        <w:rPr>
          <w:rFonts w:cs="Times New Roman"/>
          <w:szCs w:val="24"/>
        </w:rPr>
        <w:t>u</w:t>
      </w:r>
      <w:r w:rsidR="004E64B9">
        <w:rPr>
          <w:rFonts w:cs="Times New Roman"/>
          <w:szCs w:val="24"/>
        </w:rPr>
        <w:t xml:space="preserve"> nedôjde, zahŕňajú nielen prípady súkromnej spotreby, ale aj akékoľvek iné dôvody, na základe ktorých sa platiteľ dozvedel alebo mal a mohol dozvedieť, že k dodaniu tovaru alebo služby nepríde, napr. pri preddavkových platbách (napr. FIRIN, C-107/13 a </w:t>
      </w:r>
      <w:proofErr w:type="spellStart"/>
      <w:r w:rsidR="004E64B9">
        <w:rPr>
          <w:rFonts w:cs="Times New Roman"/>
          <w:szCs w:val="24"/>
        </w:rPr>
        <w:t>Kollro</w:t>
      </w:r>
      <w:r w:rsidR="004E64B9" w:rsidRPr="00636FFF">
        <w:rPr>
          <w:rFonts w:cs="Times New Roman"/>
          <w:szCs w:val="24"/>
        </w:rPr>
        <w:t>ß</w:t>
      </w:r>
      <w:proofErr w:type="spellEnd"/>
      <w:r w:rsidR="004E64B9">
        <w:rPr>
          <w:rFonts w:cs="Times New Roman"/>
          <w:szCs w:val="24"/>
        </w:rPr>
        <w:t>, C-660/16 a C-661/16).</w:t>
      </w:r>
    </w:p>
    <w:p w14:paraId="767CB540" w14:textId="619AD9D8" w:rsidR="00200EB7" w:rsidRPr="004E64B9" w:rsidRDefault="004E64B9">
      <w:pPr>
        <w:rPr>
          <w:rFonts w:cs="Times New Roman"/>
          <w:szCs w:val="24"/>
        </w:rPr>
      </w:pPr>
      <w:r>
        <w:rPr>
          <w:rFonts w:cs="Times New Roman"/>
          <w:szCs w:val="24"/>
        </w:rPr>
        <w:t xml:space="preserve">V nadväznosti na zákon č. 102/2024 Z. z., </w:t>
      </w:r>
      <w:r w:rsidRPr="004E64B9">
        <w:rPr>
          <w:rFonts w:cs="Times New Roman"/>
          <w:szCs w:val="24"/>
        </w:rPr>
        <w:t>ktorým sa mení a dopĺňa zákon č. 222/2004 Z. z. o dani z pridanej hodnoty v znení neskorších predpisov a ktorým sa menia a dopĺňajú niektoré zákony</w:t>
      </w:r>
      <w:r w:rsidR="009434AE">
        <w:rPr>
          <w:rFonts w:cs="Times New Roman"/>
          <w:szCs w:val="24"/>
        </w:rPr>
        <w:t xml:space="preserve"> </w:t>
      </w:r>
      <w:r w:rsidR="009434AE" w:rsidRPr="00F235C9">
        <w:rPr>
          <w:rFonts w:cs="Times New Roman"/>
          <w:szCs w:val="24"/>
        </w:rPr>
        <w:t>(ďalej len „zákon č. 102/2024 Z. z.“)</w:t>
      </w:r>
      <w:r>
        <w:rPr>
          <w:rFonts w:cs="Times New Roman"/>
          <w:szCs w:val="24"/>
        </w:rPr>
        <w:t>, ktorým sa zavádza, okrem iného, samozdanenie pri dovoze tovaru s účinnosťou od 1. júla 2025</w:t>
      </w:r>
      <w:r w:rsidR="00F605A4">
        <w:rPr>
          <w:rFonts w:cs="Times New Roman"/>
          <w:szCs w:val="24"/>
        </w:rPr>
        <w:t xml:space="preserve">, </w:t>
      </w:r>
      <w:r w:rsidR="00FB18DE">
        <w:rPr>
          <w:rFonts w:cs="Times New Roman"/>
          <w:szCs w:val="24"/>
        </w:rPr>
        <w:t xml:space="preserve">sa </w:t>
      </w:r>
      <w:r w:rsidR="00F605A4">
        <w:rPr>
          <w:rFonts w:cs="Times New Roman"/>
          <w:szCs w:val="24"/>
        </w:rPr>
        <w:t xml:space="preserve">navrhuje, s rovnakým dátumom účinnosti, upraviť časové okamihy, kedy sa bude vykonávať oprava odpočítanej dane </w:t>
      </w:r>
      <w:r w:rsidR="009434AE">
        <w:rPr>
          <w:rFonts w:cs="Times New Roman"/>
          <w:szCs w:val="24"/>
        </w:rPr>
        <w:t xml:space="preserve">pri znížení alebo zvýšení základu dane </w:t>
      </w:r>
      <w:r w:rsidR="00F605A4">
        <w:rPr>
          <w:rFonts w:cs="Times New Roman"/>
          <w:szCs w:val="24"/>
        </w:rPr>
        <w:t>v prípade uplatnenia samozdanenia pri dovoze tovaru.</w:t>
      </w:r>
    </w:p>
    <w:p w14:paraId="360BCA9E" w14:textId="77777777" w:rsidR="003B4052" w:rsidRPr="00F235C9" w:rsidRDefault="003B4052">
      <w:pPr>
        <w:rPr>
          <w:rFonts w:cs="Times New Roman"/>
          <w:szCs w:val="24"/>
        </w:rPr>
      </w:pPr>
    </w:p>
    <w:p w14:paraId="254AAF9A" w14:textId="6B35D59A" w:rsidR="006366D3" w:rsidRPr="00F235C9" w:rsidRDefault="002D3A35" w:rsidP="002D3A35">
      <w:pPr>
        <w:pStyle w:val="Nadpis1"/>
      </w:pPr>
      <w:r w:rsidRPr="00F235C9">
        <w:t>K Čl. I bod</w:t>
      </w:r>
      <w:r w:rsidR="00260677">
        <w:t>om</w:t>
      </w:r>
      <w:r w:rsidRPr="00F235C9">
        <w:t xml:space="preserve"> </w:t>
      </w:r>
      <w:r w:rsidR="00780F5D">
        <w:t>1</w:t>
      </w:r>
      <w:r w:rsidR="00260677">
        <w:t>9</w:t>
      </w:r>
      <w:r w:rsidR="0002238B">
        <w:t xml:space="preserve"> </w:t>
      </w:r>
      <w:r w:rsidR="00260677">
        <w:t xml:space="preserve">a 20 </w:t>
      </w:r>
      <w:r w:rsidRPr="00F235C9">
        <w:t>(§ 53 ods. 5</w:t>
      </w:r>
      <w:r w:rsidR="00260677">
        <w:t xml:space="preserve"> a 6</w:t>
      </w:r>
      <w:r w:rsidRPr="00F235C9">
        <w:t>)</w:t>
      </w:r>
    </w:p>
    <w:p w14:paraId="66B70065" w14:textId="77777777" w:rsidR="00260677" w:rsidRDefault="00584EF4" w:rsidP="003F3011">
      <w:r w:rsidRPr="00F235C9">
        <w:t xml:space="preserve">Tak ako aj pri iných ustanoveniach zákona o DPH, aj v § 53 ods. 5 sa navrhuje opustiť odkazovanie sa na postupy odpisovania podľa </w:t>
      </w:r>
      <w:r w:rsidR="000A40DB" w:rsidRPr="00F235C9">
        <w:t xml:space="preserve">všeobecne záväzného právneho predpisu upravujúceho oblasť </w:t>
      </w:r>
      <w:r w:rsidRPr="00F235C9">
        <w:t>dane z príjmov a ich zohľadňovania</w:t>
      </w:r>
      <w:r w:rsidR="00954AA9" w:rsidRPr="00F235C9">
        <w:t>, pričom v tomto konkrétnom prípade</w:t>
      </w:r>
      <w:r w:rsidRPr="00F235C9">
        <w:t xml:space="preserve"> na účely výpočtu </w:t>
      </w:r>
      <w:r w:rsidR="00954AA9" w:rsidRPr="00F235C9">
        <w:t xml:space="preserve">dane, ktorú je platiteľ povinný odviesť, ak bol jeho tovar, pri ktorého kúpe alebo jeho časti, alebo vytvorení ktorého alebo jeho súčasti odpočítal daň v plnom alebo čiastočnom rozsahu, nezákonne prisvojený inou osobou. V tejto súvislosti sa navrhuje upraviť postup výpočtu dane, ktorú je platiteľ povinný odviesť, tak, že platiteľ výšku dane vypočíta rovnako, ako </w:t>
      </w:r>
      <w:r w:rsidR="00E056BA">
        <w:t>pri dodaní tovaru</w:t>
      </w:r>
      <w:r w:rsidR="00954AA9" w:rsidRPr="00F235C9">
        <w:t xml:space="preserve"> podľa § 8 ods. 3 zákona o DPH. Bude sa teda vychádzať z  </w:t>
      </w:r>
      <w:r w:rsidR="00E056BA">
        <w:t xml:space="preserve">kúpnej </w:t>
      </w:r>
      <w:r w:rsidR="00954AA9" w:rsidRPr="00F235C9">
        <w:t xml:space="preserve">ceny tohto tovaru alebo podobného tovaru v čase jeho krádeže, </w:t>
      </w:r>
      <w:r w:rsidR="00574733">
        <w:t xml:space="preserve">resp. z iného nezákonného prisvojenia si tovaru trvalej povahy inou osobou, </w:t>
      </w:r>
      <w:r w:rsidR="00954AA9" w:rsidRPr="00F235C9">
        <w:t xml:space="preserve">a ak taká kúpna </w:t>
      </w:r>
      <w:r w:rsidR="002604E3" w:rsidRPr="00F235C9">
        <w:t xml:space="preserve">cena </w:t>
      </w:r>
      <w:r w:rsidR="00954AA9" w:rsidRPr="00F235C9">
        <w:t>nebude existovať, tak z </w:t>
      </w:r>
      <w:r w:rsidR="004A5A65" w:rsidRPr="00F235C9">
        <w:t>nákladov na vytvorenie príslušného tovaru, rovnako v</w:t>
      </w:r>
      <w:r w:rsidR="00E056BA">
        <w:t> </w:t>
      </w:r>
      <w:r w:rsidR="004A5A65" w:rsidRPr="00F235C9">
        <w:t>čase</w:t>
      </w:r>
      <w:r w:rsidR="00E056BA">
        <w:t>,</w:t>
      </w:r>
      <w:r w:rsidR="004A5A65" w:rsidRPr="00F235C9">
        <w:t xml:space="preserve"> </w:t>
      </w:r>
      <w:r w:rsidR="00574733">
        <w:t xml:space="preserve">kedy bol tovar </w:t>
      </w:r>
      <w:r w:rsidR="00574733">
        <w:lastRenderedPageBreak/>
        <w:t>platiteľovi odcudzený, resp. kedy túto skutočnosť zistil</w:t>
      </w:r>
      <w:r w:rsidR="004A5A65" w:rsidRPr="00F235C9">
        <w:t>.</w:t>
      </w:r>
      <w:r w:rsidR="003F3011">
        <w:t xml:space="preserve"> </w:t>
      </w:r>
      <w:r w:rsidR="003F3011" w:rsidRPr="00C2219E">
        <w:t xml:space="preserve">Zároveň sa z dôvodu zásady neutrality navrhuje doplniť, že platiteľ je povinný odviesť daň najviac do výšky odpočítanej dane (napr. ak platiteľ odpočítal daň v pomernej výške). S ohľadom na výpočet sumy dane platí, podobne ako pri § 22 ods. 5, že daň sa určuje z ceny v čase nezákonného prisvojenia tovaru inou osobou, teda nie z ceny, za ktorú platiteľ tovar, ktorý mu bol nezákonné odcudzený, nadobudol. V tejto súvislosti </w:t>
      </w:r>
      <w:r w:rsidR="003F3011">
        <w:t xml:space="preserve">platí </w:t>
      </w:r>
      <w:proofErr w:type="spellStart"/>
      <w:r w:rsidR="003F3011" w:rsidRPr="00C2219E">
        <w:rPr>
          <w:i/>
        </w:rPr>
        <w:t>mutatis</w:t>
      </w:r>
      <w:proofErr w:type="spellEnd"/>
      <w:r w:rsidR="003F3011" w:rsidRPr="00C2219E">
        <w:rPr>
          <w:i/>
        </w:rPr>
        <w:t xml:space="preserve"> </w:t>
      </w:r>
      <w:proofErr w:type="spellStart"/>
      <w:r w:rsidR="003F3011" w:rsidRPr="00C2219E">
        <w:rPr>
          <w:i/>
        </w:rPr>
        <w:t>mutandis</w:t>
      </w:r>
      <w:proofErr w:type="spellEnd"/>
      <w:r w:rsidR="003F3011">
        <w:t xml:space="preserve"> príklad</w:t>
      </w:r>
      <w:r w:rsidR="003F3011" w:rsidRPr="00C2219E">
        <w:t xml:space="preserve"> k čl. I bodu 10 (§ 22 ods. 5), ktorý možno použiť primerane aj na demonštráciu praktickej aplikácie </w:t>
      </w:r>
      <w:r w:rsidR="003F3011">
        <w:t xml:space="preserve">výpočtu dane podľa </w:t>
      </w:r>
      <w:r w:rsidR="003F3011" w:rsidRPr="00C2219E">
        <w:t>§ 53 ods. 5.</w:t>
      </w:r>
      <w:r w:rsidR="00260677">
        <w:t xml:space="preserve"> </w:t>
      </w:r>
    </w:p>
    <w:p w14:paraId="5A8082A9" w14:textId="4A28171E" w:rsidR="00260677" w:rsidRPr="00EA5DF8" w:rsidRDefault="00260677" w:rsidP="003F3011">
      <w:r>
        <w:t xml:space="preserve">S ohľadom na skutočnosť, že aktuálne znenie § 53 ods. 5 zákona o DPH nereflektuje skutočnosť, že nezákonne prisvojený tovar inou osobou sa môže v budúcnosti nájsť a vrátiť späť do dispozície platiteľa, navrhuje sa, s ohľadom na zásadu neutrality, </w:t>
      </w:r>
      <w:r w:rsidR="00C2219E">
        <w:t xml:space="preserve">v zdaňovacom období, v ktorom platiteľ získal </w:t>
      </w:r>
      <w:r w:rsidR="00F805F9">
        <w:t xml:space="preserve">tovar </w:t>
      </w:r>
      <w:r w:rsidR="00C2219E">
        <w:t xml:space="preserve">späť, </w:t>
      </w:r>
      <w:r>
        <w:t xml:space="preserve">priznať platiteľovi právo na opravu opravenej odpočítanej dane, ktorú platiteľ odviedol podľa citovaného ustanovenia, za predpokladu, že </w:t>
      </w:r>
      <w:r w:rsidR="00F805F9">
        <w:t>platiteľ</w:t>
      </w:r>
      <w:r>
        <w:t xml:space="preserve"> </w:t>
      </w:r>
      <w:r w:rsidR="0083070F">
        <w:t xml:space="preserve">použije tento späť získaný </w:t>
      </w:r>
      <w:r>
        <w:t>tovar</w:t>
      </w:r>
      <w:r w:rsidR="0083070F">
        <w:t xml:space="preserve"> </w:t>
      </w:r>
      <w:r>
        <w:t xml:space="preserve">na podnikanie s možnosťou odpočítania dane. </w:t>
      </w:r>
    </w:p>
    <w:p w14:paraId="22ABC2C3" w14:textId="726D6CDF" w:rsidR="00954AA9" w:rsidRPr="00F235C9" w:rsidRDefault="00954AA9" w:rsidP="002D3A35"/>
    <w:p w14:paraId="5DBECAFF" w14:textId="77777777" w:rsidR="006E4C3C" w:rsidRPr="00F235C9" w:rsidRDefault="006E4C3C">
      <w:pPr>
        <w:rPr>
          <w:rFonts w:cs="Times New Roman"/>
          <w:szCs w:val="24"/>
        </w:rPr>
      </w:pPr>
    </w:p>
    <w:p w14:paraId="00EDBE2A" w14:textId="408921E1" w:rsidR="002604E3" w:rsidRPr="00F235C9" w:rsidRDefault="002604E3" w:rsidP="002604E3">
      <w:pPr>
        <w:pStyle w:val="Nadpis1"/>
      </w:pPr>
      <w:r w:rsidRPr="00F235C9">
        <w:t xml:space="preserve">K Čl. I bodom </w:t>
      </w:r>
      <w:r w:rsidR="00C2219E">
        <w:t>21</w:t>
      </w:r>
      <w:r w:rsidR="001F46FC">
        <w:t xml:space="preserve"> až </w:t>
      </w:r>
      <w:r w:rsidR="002E499F">
        <w:t>2</w:t>
      </w:r>
      <w:r w:rsidR="00C2219E">
        <w:t>3</w:t>
      </w:r>
      <w:r w:rsidR="001F46FC">
        <w:t xml:space="preserve"> </w:t>
      </w:r>
      <w:r w:rsidRPr="00F235C9">
        <w:t>(§ 54 ods. 1, 2, 4 a</w:t>
      </w:r>
      <w:r w:rsidR="00DC0EC4">
        <w:t> </w:t>
      </w:r>
      <w:r w:rsidRPr="00F235C9">
        <w:t>8)</w:t>
      </w:r>
    </w:p>
    <w:p w14:paraId="18CA7C4D" w14:textId="28467BF1" w:rsidR="000E3781" w:rsidRPr="00F235C9" w:rsidRDefault="000C5FE0" w:rsidP="000C5FE0">
      <w:pPr>
        <w:rPr>
          <w:rFonts w:cs="Times New Roman"/>
          <w:szCs w:val="24"/>
        </w:rPr>
      </w:pPr>
      <w:r w:rsidRPr="00F235C9">
        <w:rPr>
          <w:rFonts w:cs="Times New Roman"/>
          <w:szCs w:val="24"/>
        </w:rPr>
        <w:t>Zavedenie prv</w:t>
      </w:r>
      <w:r w:rsidR="00574733">
        <w:t>otn</w:t>
      </w:r>
      <w:r w:rsidRPr="00F235C9">
        <w:rPr>
          <w:rFonts w:cs="Times New Roman"/>
          <w:szCs w:val="24"/>
        </w:rPr>
        <w:t xml:space="preserve">ého použitia ako nového kritéria určujúceho začiatok obdobia na úpravu odpočítanej dane má významný vplyv aj na úpravu odpočítanej dane. V tejto súvislosti sa z dôvodu právnej istoty v § 54 ods. 1 navrhuje precizovať, že úprava odpočítanej dane sa vykonáva až v období nasledujúcom po zdaňovacom období, v ktorom došlo k prvému použitiu investičného majetku, aby bolo v spojitosti s § 53 zrejmé, kedy sa pri investičnom majetku vykonáva oprava odpočítanej dane a kedy úprava odpočítanej dane. </w:t>
      </w:r>
      <w:r w:rsidR="000E3781" w:rsidRPr="00F235C9">
        <w:rPr>
          <w:rFonts w:cs="Times New Roman"/>
          <w:szCs w:val="24"/>
        </w:rPr>
        <w:t>Nevyhnutnou podmienkou výkonu úprav</w:t>
      </w:r>
      <w:r w:rsidR="00AA075F" w:rsidRPr="00F235C9">
        <w:rPr>
          <w:rFonts w:cs="Times New Roman"/>
          <w:szCs w:val="24"/>
        </w:rPr>
        <w:t>y</w:t>
      </w:r>
      <w:r w:rsidR="000E3781" w:rsidRPr="00F235C9">
        <w:rPr>
          <w:rFonts w:cs="Times New Roman"/>
          <w:szCs w:val="24"/>
        </w:rPr>
        <w:t xml:space="preserve"> odpočítanej dane</w:t>
      </w:r>
      <w:r w:rsidR="00822637" w:rsidRPr="00F235C9">
        <w:rPr>
          <w:rFonts w:cs="Times New Roman"/>
          <w:szCs w:val="24"/>
        </w:rPr>
        <w:t xml:space="preserve"> podľa § 54</w:t>
      </w:r>
      <w:r w:rsidR="000E3781" w:rsidRPr="00F235C9">
        <w:rPr>
          <w:rFonts w:cs="Times New Roman"/>
          <w:szCs w:val="24"/>
        </w:rPr>
        <w:t xml:space="preserve"> je zmena účelu použitia investičného majetku bližšie upravená v § 54 ods. 3, ktorý sa nenavrhuje zmeniť. </w:t>
      </w:r>
      <w:r w:rsidRPr="00F235C9">
        <w:rPr>
          <w:rFonts w:cs="Times New Roman"/>
          <w:szCs w:val="24"/>
        </w:rPr>
        <w:t>Podobne</w:t>
      </w:r>
      <w:r w:rsidR="00AA075F" w:rsidRPr="00F235C9">
        <w:rPr>
          <w:rFonts w:cs="Times New Roman"/>
          <w:szCs w:val="24"/>
        </w:rPr>
        <w:t xml:space="preserve"> </w:t>
      </w:r>
      <w:r w:rsidRPr="00F235C9">
        <w:rPr>
          <w:rFonts w:cs="Times New Roman"/>
          <w:szCs w:val="24"/>
        </w:rPr>
        <w:t xml:space="preserve">ako v § 53, aj pri úprave odpočítanej dane sa navrhuje zaviesť logiku rozlišovania povinnosti a práva vykonať túto úpravu, v porovnaní s doterajším znením ustanovení § 54, kedy sa platiteľovi ukladá príkaz vykonať úpravu odpočítanej dane, teda ide </w:t>
      </w:r>
      <w:r w:rsidRPr="00F235C9">
        <w:rPr>
          <w:rFonts w:cs="Times New Roman"/>
          <w:i/>
          <w:iCs/>
          <w:szCs w:val="24"/>
        </w:rPr>
        <w:t xml:space="preserve">de </w:t>
      </w:r>
      <w:proofErr w:type="spellStart"/>
      <w:r w:rsidRPr="00F235C9">
        <w:rPr>
          <w:rFonts w:cs="Times New Roman"/>
          <w:i/>
          <w:iCs/>
          <w:szCs w:val="24"/>
        </w:rPr>
        <w:t>facto</w:t>
      </w:r>
      <w:proofErr w:type="spellEnd"/>
      <w:r w:rsidRPr="00F235C9">
        <w:rPr>
          <w:rFonts w:cs="Times New Roman"/>
          <w:szCs w:val="24"/>
        </w:rPr>
        <w:t xml:space="preserve"> vždy o povinnosť. Platiteľovi v tejto súvislosti podľa navrhovaného § 54 ods. 1 vznikne povinnosť upraviť odpočítanú daň vtedy, </w:t>
      </w:r>
      <w:r w:rsidR="000E3781" w:rsidRPr="00F235C9">
        <w:rPr>
          <w:rFonts w:cs="Times New Roman"/>
          <w:szCs w:val="24"/>
        </w:rPr>
        <w:t>ak je výška uplatneného práva na odpočítanie dane pri prv</w:t>
      </w:r>
      <w:r w:rsidR="00574733">
        <w:t>otn</w:t>
      </w:r>
      <w:r w:rsidR="000E3781" w:rsidRPr="00F235C9">
        <w:rPr>
          <w:rFonts w:cs="Times New Roman"/>
          <w:szCs w:val="24"/>
        </w:rPr>
        <w:t>om použití investičného majetku vyššia, než na akú by mal platiteľ v dôsledku zmeny účelu použitia tohto investičného majetku, v kalendárnom roku, v ktorom došlo k zmene účelu použitia investičného majetku, nárok. Naopak, platiteľovi vznikne právo vykonať úpravu odpočítanej dane, ak je výška uplatneného práva na odpočítanie dane pri prv</w:t>
      </w:r>
      <w:r w:rsidR="00574733">
        <w:t>otn</w:t>
      </w:r>
      <w:r w:rsidR="000E3781" w:rsidRPr="00F235C9">
        <w:rPr>
          <w:rFonts w:cs="Times New Roman"/>
          <w:szCs w:val="24"/>
        </w:rPr>
        <w:t>om použití nižšia, než na akú by mal platiteľ v dôsledku zmeny účelu použitia tohto investičného majetku, v kalendárnom roku, v ktorom došlo k zmene účelu použitia investičného majetku, nárok.</w:t>
      </w:r>
    </w:p>
    <w:p w14:paraId="22ECA369" w14:textId="443CC1CF" w:rsidR="000C5FE0" w:rsidRPr="00F235C9" w:rsidRDefault="009B2552" w:rsidP="000C5FE0">
      <w:pPr>
        <w:rPr>
          <w:rFonts w:cs="Times New Roman"/>
          <w:szCs w:val="24"/>
        </w:rPr>
      </w:pPr>
      <w:r w:rsidRPr="00F235C9">
        <w:rPr>
          <w:rFonts w:cs="Times New Roman"/>
          <w:szCs w:val="24"/>
        </w:rPr>
        <w:t>Zároveň sa navrhuje spresniť definíciu investičného majetku v § 54 ods. 2, a to doplnením základnej podmienky, že musí ísť o dlhodobý majetok platiteľa. S ohľadom na obsahové vymedzenie pojmu dlhodobý majetok platiteľa v § 52a ods. 1 písm. b)</w:t>
      </w:r>
      <w:r w:rsidR="00E579B7" w:rsidRPr="00F235C9">
        <w:rPr>
          <w:rFonts w:cs="Times New Roman"/>
          <w:szCs w:val="24"/>
        </w:rPr>
        <w:t>, investičným majetkom už</w:t>
      </w:r>
      <w:r w:rsidR="00574733">
        <w:rPr>
          <w:rFonts w:cs="Times New Roman"/>
          <w:szCs w:val="24"/>
        </w:rPr>
        <w:t xml:space="preserve"> jednoznačne</w:t>
      </w:r>
      <w:r w:rsidR="00E579B7" w:rsidRPr="00F235C9">
        <w:rPr>
          <w:rFonts w:cs="Times New Roman"/>
          <w:szCs w:val="24"/>
        </w:rPr>
        <w:t xml:space="preserve"> nebudú zásoby, aj keby tieto bolo možné podradiť pod niektorú z kategórii investičného majetku v § 54 ods. 2 písm. a) až d)</w:t>
      </w:r>
      <w:r w:rsidRPr="00F235C9">
        <w:rPr>
          <w:rFonts w:cs="Times New Roman"/>
          <w:szCs w:val="24"/>
        </w:rPr>
        <w:t>.</w:t>
      </w:r>
      <w:r w:rsidR="00E579B7" w:rsidRPr="00F235C9">
        <w:rPr>
          <w:rFonts w:cs="Times New Roman"/>
          <w:szCs w:val="24"/>
        </w:rPr>
        <w:t xml:space="preserve"> Ďalej sa navrhuje </w:t>
      </w:r>
      <w:r w:rsidR="00AA075F" w:rsidRPr="00F235C9">
        <w:rPr>
          <w:rFonts w:cs="Times New Roman"/>
          <w:szCs w:val="24"/>
        </w:rPr>
        <w:t xml:space="preserve">doplniť novú kategóriu majetku, ktorý sa na účely zákona o DPH bude považovať za investičný majetok, </w:t>
      </w:r>
      <w:r w:rsidR="00E579B7" w:rsidRPr="00F235C9">
        <w:rPr>
          <w:rFonts w:cs="Times New Roman"/>
          <w:szCs w:val="24"/>
        </w:rPr>
        <w:t>a to nehmotn</w:t>
      </w:r>
      <w:r w:rsidR="00AA075F" w:rsidRPr="00F235C9">
        <w:rPr>
          <w:rFonts w:cs="Times New Roman"/>
          <w:szCs w:val="24"/>
        </w:rPr>
        <w:t>ý</w:t>
      </w:r>
      <w:r w:rsidR="00E579B7" w:rsidRPr="00F235C9">
        <w:rPr>
          <w:rFonts w:cs="Times New Roman"/>
          <w:szCs w:val="24"/>
        </w:rPr>
        <w:t xml:space="preserve"> majet</w:t>
      </w:r>
      <w:r w:rsidR="00AA075F" w:rsidRPr="00F235C9">
        <w:rPr>
          <w:rFonts w:cs="Times New Roman"/>
          <w:szCs w:val="24"/>
        </w:rPr>
        <w:t>ok</w:t>
      </w:r>
      <w:r w:rsidR="00E579B7" w:rsidRPr="00F235C9">
        <w:rPr>
          <w:rFonts w:cs="Times New Roman"/>
          <w:szCs w:val="24"/>
        </w:rPr>
        <w:t xml:space="preserve"> s obstarávacou cenou </w:t>
      </w:r>
      <w:r w:rsidR="00574733">
        <w:rPr>
          <w:rFonts w:cs="Times New Roman"/>
          <w:szCs w:val="24"/>
        </w:rPr>
        <w:t xml:space="preserve">bez dane </w:t>
      </w:r>
      <w:r w:rsidR="00E579B7" w:rsidRPr="00F235C9">
        <w:rPr>
          <w:rFonts w:cs="Times New Roman"/>
          <w:szCs w:val="24"/>
        </w:rPr>
        <w:t>viac ako 2 400 eur.</w:t>
      </w:r>
      <w:r w:rsidR="00AA075F" w:rsidRPr="00F235C9">
        <w:rPr>
          <w:rFonts w:cs="Times New Roman"/>
          <w:szCs w:val="24"/>
        </w:rPr>
        <w:t xml:space="preserve"> Pri stanovení cenového kritéria sa vychádzalo z účtovných predpisov, aby sa pre platiteľov zabezpečilo aspoň čiastočné administratívne zjednodušenie. </w:t>
      </w:r>
      <w:r w:rsidR="00463D9A" w:rsidRPr="00F235C9">
        <w:rPr>
          <w:rFonts w:cs="Times New Roman"/>
          <w:szCs w:val="24"/>
        </w:rPr>
        <w:t xml:space="preserve">Ku zmene dochádza aj pri vymedzení hnuteľného investičného majetku v § 54 ods. 2 písm. a), kde sa navrhuje znížiť cenovú podmienku na minimálne 1 700,01 eur. Cieľom uvedenej zmeny je, rovnako ako pri nehmotnom </w:t>
      </w:r>
      <w:r w:rsidR="00822637" w:rsidRPr="00F235C9">
        <w:rPr>
          <w:rFonts w:cs="Times New Roman"/>
          <w:szCs w:val="24"/>
        </w:rPr>
        <w:t xml:space="preserve">investičnom </w:t>
      </w:r>
      <w:r w:rsidR="00463D9A" w:rsidRPr="00F235C9">
        <w:rPr>
          <w:rFonts w:cs="Times New Roman"/>
          <w:szCs w:val="24"/>
        </w:rPr>
        <w:t>majetku, aspoň čiastočné administratívne zjednodušenie pre platiteľov, ktorí budú tak na účely zákona o DPH, ako aj účtovných predpisov a dane z príjmov, sledovať pri hnuteľnom majetku rovnakú sumu.</w:t>
      </w:r>
    </w:p>
    <w:p w14:paraId="4F8FFF90" w14:textId="70DBCC54" w:rsidR="000C5FE0" w:rsidRPr="00F235C9" w:rsidRDefault="00B93AA6">
      <w:pPr>
        <w:rPr>
          <w:rFonts w:cs="Times New Roman"/>
          <w:szCs w:val="24"/>
        </w:rPr>
      </w:pPr>
      <w:r w:rsidRPr="00F235C9">
        <w:rPr>
          <w:rFonts w:cs="Times New Roman"/>
          <w:szCs w:val="24"/>
        </w:rPr>
        <w:lastRenderedPageBreak/>
        <w:t xml:space="preserve">Prvá veta v § 54 ods. 4 sa navrhuje vypustiť z dôvodu nadbytočnosti, nakoľko v § 52a sa z dôvodu legislatívnej ekonomiky navrhuje vymedziť dĺžku obdobia na úpravu odpočítanej súhrnne pre všetky situácie, kedy sa vykonáva úprava odpočítanej dane pri investičnom majetku, teda na účely sledovania zmien účelu použitia, ako aj zmien rozsahu použitia investičného majetku. Rovnako sa </w:t>
      </w:r>
      <w:r w:rsidR="00822637" w:rsidRPr="00F235C9">
        <w:rPr>
          <w:rFonts w:cs="Times New Roman"/>
          <w:szCs w:val="24"/>
        </w:rPr>
        <w:t xml:space="preserve">v § 54 ods. 4 </w:t>
      </w:r>
      <w:r w:rsidRPr="00F235C9">
        <w:rPr>
          <w:rFonts w:cs="Times New Roman"/>
          <w:szCs w:val="24"/>
        </w:rPr>
        <w:t xml:space="preserve">navrhuje vypustiť aj druhú vetu, keďže právna norma v nej obsiahnutá je, v súvislosti so zmenou </w:t>
      </w:r>
      <w:r w:rsidR="005C7646" w:rsidRPr="00F235C9">
        <w:rPr>
          <w:rFonts w:cs="Times New Roman"/>
          <w:szCs w:val="24"/>
        </w:rPr>
        <w:t>kritéri</w:t>
      </w:r>
      <w:r w:rsidR="005C7646">
        <w:rPr>
          <w:rFonts w:cs="Times New Roman"/>
          <w:szCs w:val="24"/>
        </w:rPr>
        <w:t>a</w:t>
      </w:r>
      <w:r w:rsidR="005C7646" w:rsidRPr="00F235C9">
        <w:rPr>
          <w:rFonts w:cs="Times New Roman"/>
          <w:szCs w:val="24"/>
        </w:rPr>
        <w:t xml:space="preserve"> </w:t>
      </w:r>
      <w:r w:rsidRPr="00F235C9">
        <w:rPr>
          <w:rFonts w:cs="Times New Roman"/>
          <w:szCs w:val="24"/>
        </w:rPr>
        <w:t xml:space="preserve">určujúceho začiatok obdobia na úpravu odpočítanej dane na prvé použitie, </w:t>
      </w:r>
      <w:proofErr w:type="spellStart"/>
      <w:r w:rsidRPr="00F235C9">
        <w:rPr>
          <w:rFonts w:cs="Times New Roman"/>
          <w:szCs w:val="24"/>
        </w:rPr>
        <w:t>obsolétna</w:t>
      </w:r>
      <w:proofErr w:type="spellEnd"/>
      <w:r w:rsidRPr="00F235C9">
        <w:rPr>
          <w:rFonts w:cs="Times New Roman"/>
          <w:szCs w:val="24"/>
        </w:rPr>
        <w:t>. Situácia dodania</w:t>
      </w:r>
      <w:r w:rsidR="00490B6E" w:rsidRPr="00F235C9">
        <w:rPr>
          <w:rFonts w:cs="Times New Roman"/>
          <w:szCs w:val="24"/>
        </w:rPr>
        <w:t xml:space="preserve"> investičného</w:t>
      </w:r>
      <w:r w:rsidRPr="00F235C9">
        <w:rPr>
          <w:rFonts w:cs="Times New Roman"/>
          <w:szCs w:val="24"/>
        </w:rPr>
        <w:t xml:space="preserve"> majetku pred prvým použitím, ktorá by založila povinnosť alebo právo vykonať úpravu odpočítanej dane totiž nemôže nastať. Doterajšia tretia veta § 54 ods. 4 si, z dôvodu právnej istoty, vyžaduje vykonať úpravu v nadväznosti na zmeny, ktoré s účinnosťou od 1. januára 2025 zavádza zákon č. 102/2024 Z. z. vo vzťahu k daňovému posúdeniu odovzdania tovaru na základe nájomných (resp. iných obdobných) zmlúv</w:t>
      </w:r>
      <w:r w:rsidR="00C36EC4" w:rsidRPr="00F235C9">
        <w:rPr>
          <w:rFonts w:cs="Times New Roman"/>
          <w:szCs w:val="24"/>
        </w:rPr>
        <w:t xml:space="preserve"> podľa § 8 ods. 1 písm. c). V zásade sa navrhuje upresniť, že doterajšia tretia veta sa vzťahuje na nájomné zmluvy iné ako nájomné zmluvy podľa § 8 ods. 1 písm. c), avšak v ostatnom rozsahu zostáva nezmenená. </w:t>
      </w:r>
    </w:p>
    <w:p w14:paraId="41C533B9" w14:textId="3A970B0F" w:rsidR="002604E3" w:rsidRPr="00F235C9" w:rsidRDefault="002604E3">
      <w:pPr>
        <w:rPr>
          <w:rFonts w:cs="Times New Roman"/>
          <w:szCs w:val="24"/>
        </w:rPr>
      </w:pPr>
      <w:r w:rsidRPr="00F235C9">
        <w:rPr>
          <w:rFonts w:cs="Times New Roman"/>
          <w:szCs w:val="24"/>
        </w:rPr>
        <w:t>Navrhuje sa vypustiť doterajší § 54 ods. 8, nakoľko tento bude v širšom rozsahu obsiahnutý v § 52a ods. 3.</w:t>
      </w:r>
    </w:p>
    <w:p w14:paraId="6E763D97" w14:textId="77777777" w:rsidR="002604E3" w:rsidRPr="00F235C9" w:rsidRDefault="002604E3">
      <w:pPr>
        <w:rPr>
          <w:rFonts w:cs="Times New Roman"/>
          <w:szCs w:val="24"/>
        </w:rPr>
      </w:pPr>
    </w:p>
    <w:p w14:paraId="40917078" w14:textId="54B6639D" w:rsidR="004A5A65" w:rsidRPr="00F235C9" w:rsidRDefault="004A5A65" w:rsidP="004A5A65">
      <w:pPr>
        <w:pStyle w:val="Nadpis1"/>
      </w:pPr>
      <w:r w:rsidRPr="00F235C9">
        <w:t>K Čl. I</w:t>
      </w:r>
      <w:r w:rsidR="00547E89">
        <w:t> </w:t>
      </w:r>
      <w:r w:rsidRPr="00F235C9">
        <w:t>bod</w:t>
      </w:r>
      <w:r w:rsidR="002604E3" w:rsidRPr="00F235C9">
        <w:t>om</w:t>
      </w:r>
      <w:r w:rsidR="00547E89">
        <w:t xml:space="preserve"> 2</w:t>
      </w:r>
      <w:r w:rsidR="00C2219E">
        <w:t>2</w:t>
      </w:r>
      <w:r w:rsidR="00547E89">
        <w:t>,</w:t>
      </w:r>
      <w:r w:rsidRPr="00F235C9">
        <w:t xml:space="preserve"> </w:t>
      </w:r>
      <w:r w:rsidR="0002238B">
        <w:t>2</w:t>
      </w:r>
      <w:r w:rsidR="00C2219E">
        <w:t>4</w:t>
      </w:r>
      <w:r w:rsidR="001F46FC">
        <w:t xml:space="preserve"> a </w:t>
      </w:r>
      <w:r w:rsidR="00383E82">
        <w:t>2</w:t>
      </w:r>
      <w:r w:rsidR="00C2219E">
        <w:t>5</w:t>
      </w:r>
      <w:r w:rsidR="002604E3" w:rsidRPr="00F235C9">
        <w:t xml:space="preserve"> </w:t>
      </w:r>
      <w:r w:rsidRPr="00F235C9">
        <w:t>(§ 5</w:t>
      </w:r>
      <w:r w:rsidR="002604E3" w:rsidRPr="00F235C9">
        <w:t>4a</w:t>
      </w:r>
      <w:r w:rsidRPr="00F235C9">
        <w:t xml:space="preserve"> ods. </w:t>
      </w:r>
      <w:r w:rsidR="00547E89">
        <w:t xml:space="preserve">1, 2 </w:t>
      </w:r>
      <w:r w:rsidR="002604E3" w:rsidRPr="00F235C9">
        <w:t>a 3</w:t>
      </w:r>
      <w:r w:rsidRPr="00F235C9">
        <w:t>)</w:t>
      </w:r>
    </w:p>
    <w:p w14:paraId="2BC41A01" w14:textId="0B7991FE" w:rsidR="004A5A65" w:rsidRPr="00F235C9" w:rsidRDefault="00006E12">
      <w:pPr>
        <w:rPr>
          <w:rFonts w:cs="Times New Roman"/>
          <w:szCs w:val="24"/>
        </w:rPr>
      </w:pPr>
      <w:r w:rsidRPr="00F235C9">
        <w:rPr>
          <w:rFonts w:cs="Times New Roman"/>
          <w:szCs w:val="24"/>
        </w:rPr>
        <w:t>Podobne ako v § 54, aj v § 54a</w:t>
      </w:r>
      <w:r w:rsidR="00DC0EC4">
        <w:rPr>
          <w:rFonts w:cs="Times New Roman"/>
          <w:szCs w:val="24"/>
        </w:rPr>
        <w:t>, konkrétne v odseku 1</w:t>
      </w:r>
      <w:r w:rsidRPr="00F235C9">
        <w:rPr>
          <w:rFonts w:cs="Times New Roman"/>
          <w:szCs w:val="24"/>
        </w:rPr>
        <w:t xml:space="preserve"> sa navrhuje precizovať, že úprava odpočítanej dane pri zmene rozsahu použitia </w:t>
      </w:r>
      <w:r w:rsidR="00C90003" w:rsidRPr="00F235C9">
        <w:rPr>
          <w:rFonts w:cs="Times New Roman"/>
          <w:szCs w:val="24"/>
        </w:rPr>
        <w:t xml:space="preserve">investičného majetku </w:t>
      </w:r>
      <w:r w:rsidRPr="00F235C9">
        <w:rPr>
          <w:rFonts w:cs="Times New Roman"/>
          <w:szCs w:val="24"/>
        </w:rPr>
        <w:t>sa vykonáva až v období nasledujúcom po zdaňovacom období, v ktorom došlo k prv</w:t>
      </w:r>
      <w:r w:rsidR="00574733">
        <w:t>otn</w:t>
      </w:r>
      <w:r w:rsidRPr="00F235C9">
        <w:rPr>
          <w:rFonts w:cs="Times New Roman"/>
          <w:szCs w:val="24"/>
        </w:rPr>
        <w:t xml:space="preserve">ému použitiu investičného majetku. Rovnako sa navrhuje rozlišovať medzi vznikom povinnosti a práva vykonať úpravu odpočítanej dane podľa § 54a, pričom </w:t>
      </w:r>
      <w:r w:rsidR="00490B6E" w:rsidRPr="00F235C9">
        <w:rPr>
          <w:rFonts w:cs="Times New Roman"/>
          <w:szCs w:val="24"/>
        </w:rPr>
        <w:t xml:space="preserve">použitá legislatívna technika je identická, ako pri § 54, s výnimkou skutočnosti, že na účely § 54a ide o zmenu rozsahu použitia investičného majetku na účely podnikania a na iný účel ako na podnikanie. Z rovnakých dôvodov ako v § 54 ods. 4, sa v § 54a ods. 2 navrhuje vypustiť prvá veta a druhá veta. Doterajšia prvá veta je totiž obsiahnutá v navrhovanom § 52a a právna norma obsiahnutá v druhej vete je </w:t>
      </w:r>
      <w:proofErr w:type="spellStart"/>
      <w:r w:rsidR="00490B6E" w:rsidRPr="00F235C9">
        <w:rPr>
          <w:rFonts w:cs="Times New Roman"/>
          <w:szCs w:val="24"/>
        </w:rPr>
        <w:t>obsolétna</w:t>
      </w:r>
      <w:proofErr w:type="spellEnd"/>
      <w:r w:rsidR="00490B6E" w:rsidRPr="00F235C9">
        <w:rPr>
          <w:rFonts w:cs="Times New Roman"/>
          <w:szCs w:val="24"/>
        </w:rPr>
        <w:t>, nakoľko, v súvislosti so zmenou kritéri</w:t>
      </w:r>
      <w:r w:rsidR="004B571A" w:rsidRPr="00F235C9">
        <w:rPr>
          <w:rFonts w:cs="Times New Roman"/>
          <w:szCs w:val="24"/>
        </w:rPr>
        <w:t>a</w:t>
      </w:r>
      <w:r w:rsidR="00490B6E" w:rsidRPr="00F235C9">
        <w:rPr>
          <w:rFonts w:cs="Times New Roman"/>
          <w:szCs w:val="24"/>
        </w:rPr>
        <w:t xml:space="preserve"> určujúceho začiatok obdobia na úpravu odpočítanej dane na prvé použitie, situácia dodania investičného majetku pred prvým použitím, ktorá by založila povinnosť alebo právo vykonať úpravu odpočítanej dane</w:t>
      </w:r>
      <w:r w:rsidR="006E5646" w:rsidRPr="00F235C9">
        <w:rPr>
          <w:rFonts w:cs="Times New Roman"/>
          <w:szCs w:val="24"/>
        </w:rPr>
        <w:t>,</w:t>
      </w:r>
      <w:r w:rsidR="00490B6E" w:rsidRPr="00F235C9">
        <w:rPr>
          <w:rFonts w:cs="Times New Roman"/>
          <w:szCs w:val="24"/>
        </w:rPr>
        <w:t xml:space="preserve"> totiž nemôže nastať.</w:t>
      </w:r>
      <w:r w:rsidR="00C90003" w:rsidRPr="00F235C9">
        <w:rPr>
          <w:rFonts w:cs="Times New Roman"/>
          <w:szCs w:val="24"/>
        </w:rPr>
        <w:t xml:space="preserve"> Čo sa týka doterajšej tretej vety v § 54a ods. 2, aj na tomto mieste sa, rovnako ako v § 54 ods. 4, navrhuje upresniť, že doterajšia tretia veta sa vzťahuje na nájomné zmluvy iné ako nájomné zmluvy podľa § 8 ods. 1 písm. c), avšak v ostatnom rozsahu zostáva nezmenená.</w:t>
      </w:r>
    </w:p>
    <w:p w14:paraId="26F817D9" w14:textId="14801C1A" w:rsidR="00C90003" w:rsidRPr="00F235C9" w:rsidRDefault="00625C64">
      <w:pPr>
        <w:rPr>
          <w:rFonts w:cs="Times New Roman"/>
          <w:szCs w:val="24"/>
        </w:rPr>
      </w:pPr>
      <w:r w:rsidRPr="00F235C9">
        <w:rPr>
          <w:rFonts w:cs="Times New Roman"/>
          <w:szCs w:val="24"/>
        </w:rPr>
        <w:t>V § 54a ods. 3 sa navrhuje spresniť, v súlade s navrhovanými zmenami v prílohe č. 1, že úprava odpočítanej dane za príslušný kalendárny rok sa nevykonáva v rozsahu za všetky zostávajúce kalendárne roky do skončenia obdobia na úpravu odpočítanej dane, vrátane kalendárneho roka, v ktorom došlo k zmene rozsahu použitia investičného majetku.</w:t>
      </w:r>
    </w:p>
    <w:p w14:paraId="47A0891A" w14:textId="77777777" w:rsidR="002604E3" w:rsidRPr="00F235C9" w:rsidRDefault="002604E3">
      <w:pPr>
        <w:rPr>
          <w:rFonts w:cs="Times New Roman"/>
          <w:szCs w:val="24"/>
        </w:rPr>
      </w:pPr>
    </w:p>
    <w:p w14:paraId="5D0A644B" w14:textId="638E9368" w:rsidR="002604E3" w:rsidRPr="00F235C9" w:rsidRDefault="002604E3" w:rsidP="002604E3">
      <w:pPr>
        <w:pStyle w:val="Nadpis1"/>
      </w:pPr>
      <w:r w:rsidRPr="00F235C9">
        <w:t xml:space="preserve">K Čl. I bodom </w:t>
      </w:r>
      <w:r w:rsidR="0020062C">
        <w:t>2</w:t>
      </w:r>
      <w:r w:rsidR="00C2219E">
        <w:t>6</w:t>
      </w:r>
      <w:r w:rsidR="001F46FC">
        <w:t xml:space="preserve"> až </w:t>
      </w:r>
      <w:r w:rsidR="0094470B">
        <w:t>2</w:t>
      </w:r>
      <w:r w:rsidR="005035CA">
        <w:t>9</w:t>
      </w:r>
      <w:r w:rsidRPr="00F235C9">
        <w:t xml:space="preserve"> (§ 54d ods. 1 až </w:t>
      </w:r>
      <w:r w:rsidR="005035CA">
        <w:t>4</w:t>
      </w:r>
      <w:r w:rsidRPr="00F235C9">
        <w:t>)</w:t>
      </w:r>
    </w:p>
    <w:p w14:paraId="5814FE22" w14:textId="6CC21C5F" w:rsidR="004A5A65" w:rsidRPr="00F235C9" w:rsidRDefault="002B2D83">
      <w:pPr>
        <w:rPr>
          <w:rFonts w:cs="Times New Roman"/>
          <w:szCs w:val="24"/>
        </w:rPr>
      </w:pPr>
      <w:r w:rsidRPr="00F235C9">
        <w:rPr>
          <w:rFonts w:cs="Times New Roman"/>
          <w:szCs w:val="24"/>
        </w:rPr>
        <w:t xml:space="preserve">Navrhuje sa rozšíriť uplatňovanie § 54d v celom rozsahu aj na nehmotný investičný majetok, bližšie špecifikovaný v § 54 ods. 2 písm. d). Okrem toho sa v § 54d, podobne ako v § 54 a § 54a, </w:t>
      </w:r>
      <w:r w:rsidR="00547E89">
        <w:rPr>
          <w:rFonts w:cs="Times New Roman"/>
          <w:szCs w:val="24"/>
        </w:rPr>
        <w:t xml:space="preserve">konkrétne v odseku 1 </w:t>
      </w:r>
      <w:r w:rsidRPr="00F235C9">
        <w:rPr>
          <w:rFonts w:cs="Times New Roman"/>
          <w:szCs w:val="24"/>
        </w:rPr>
        <w:t>navrhuje precizovať, že úprava odpočítanej dane pri zmene rozsahu použitia investičného majetku podľa § 54d sa vykonáva až v období nasledujúcom po zdaňovacom období, v ktorom došlo k prv</w:t>
      </w:r>
      <w:r w:rsidR="00574733">
        <w:t>otn</w:t>
      </w:r>
      <w:r w:rsidRPr="00F235C9">
        <w:rPr>
          <w:rFonts w:cs="Times New Roman"/>
          <w:szCs w:val="24"/>
        </w:rPr>
        <w:t xml:space="preserve">ému použitiu investičného majetku. Rovnako sa navrhuje rozlišovať medzi vznikom povinnosti a práva vykonať úpravu odpočítanej dane podľa § 54d, pričom použitá legislatívna technika je identická, ako pri § 54a. Identicky ako v § 54 a § 54a, sa v § 54d ods. 2 tiež navrhuje vypustiť prvá veta, upravujúca dĺžku obdobia na úpravu odpočítanej dane podľa § 54d, ktorá je totiž obsiahnutá v navrhovanom § 52a, ako aj spresniť, </w:t>
      </w:r>
      <w:r w:rsidRPr="00F235C9">
        <w:rPr>
          <w:rFonts w:cs="Times New Roman"/>
          <w:szCs w:val="24"/>
        </w:rPr>
        <w:lastRenderedPageBreak/>
        <w:t>že doterajšia druhá veta § 54d ods. 2 sa vzťahuje na nájomné zmluvy iné ako nájomné zmluvy podľa § 8 ods. 1 písm. c), avšak v ostatnom rozsahu zostáva nezmenená.</w:t>
      </w:r>
    </w:p>
    <w:p w14:paraId="58E1F9CA" w14:textId="0A6778FD" w:rsidR="002604E3" w:rsidRPr="00F235C9" w:rsidRDefault="00D34B9D">
      <w:pPr>
        <w:rPr>
          <w:rFonts w:cs="Times New Roman"/>
          <w:szCs w:val="24"/>
        </w:rPr>
      </w:pPr>
      <w:r w:rsidRPr="00F235C9">
        <w:rPr>
          <w:rFonts w:cs="Times New Roman"/>
          <w:szCs w:val="24"/>
        </w:rPr>
        <w:t>V § 54d ods. 3 sa navrhuje spresniť, v súlade s navrhovanými zmenami v prílohe č. 1, že úprava odpočítanej dane za príslušný kalendárny rok sa nevykonáva v rozsahu za všetky zostávajúce kalendárne roky do skončenia obdobia na úpravu odpočítanej dane, vrátane kalendárneho roka, v ktorom došlo k zmene rozsahu použitia investičného majetku.</w:t>
      </w:r>
    </w:p>
    <w:p w14:paraId="038FF726" w14:textId="77777777" w:rsidR="00D34B9D" w:rsidRPr="00F235C9" w:rsidRDefault="00D34B9D">
      <w:pPr>
        <w:rPr>
          <w:rFonts w:cs="Times New Roman"/>
          <w:szCs w:val="24"/>
        </w:rPr>
      </w:pPr>
    </w:p>
    <w:p w14:paraId="0D8C1086" w14:textId="48D87302" w:rsidR="00124205" w:rsidRPr="00F235C9" w:rsidRDefault="001F46FC" w:rsidP="00410AA1">
      <w:pPr>
        <w:pStyle w:val="Nadpis1"/>
      </w:pPr>
      <w:r>
        <w:t>K Čl. I </w:t>
      </w:r>
      <w:r w:rsidR="004F51C9">
        <w:t xml:space="preserve">bodu </w:t>
      </w:r>
      <w:r w:rsidR="005035CA">
        <w:t>30</w:t>
      </w:r>
      <w:r w:rsidR="00124205" w:rsidRPr="00F235C9">
        <w:t xml:space="preserve"> (§ 55b ods. 1 a § 57 ods. 1)</w:t>
      </w:r>
    </w:p>
    <w:p w14:paraId="0625B4B7" w14:textId="5EBA74C2" w:rsidR="00D566DF" w:rsidRPr="00F235C9" w:rsidRDefault="00E71C4B">
      <w:pPr>
        <w:rPr>
          <w:rFonts w:cs="Times New Roman"/>
          <w:szCs w:val="24"/>
        </w:rPr>
      </w:pPr>
      <w:r w:rsidRPr="00F235C9">
        <w:rPr>
          <w:rFonts w:cs="Times New Roman"/>
          <w:szCs w:val="24"/>
        </w:rPr>
        <w:t>Z dôvodu právnej istoty sa n</w:t>
      </w:r>
      <w:r w:rsidR="00124205" w:rsidRPr="00F235C9">
        <w:rPr>
          <w:rFonts w:cs="Times New Roman"/>
          <w:szCs w:val="24"/>
        </w:rPr>
        <w:t xml:space="preserve">avrhuje spresniť postup pri počítaní lehôt špeciálnym spôsobom, teda odlišne od všeobecných pravidiel </w:t>
      </w:r>
      <w:r w:rsidR="00D566DF" w:rsidRPr="00F235C9">
        <w:rPr>
          <w:rFonts w:cs="Times New Roman"/>
          <w:szCs w:val="24"/>
        </w:rPr>
        <w:t>upravených</w:t>
      </w:r>
      <w:r w:rsidR="00124205" w:rsidRPr="00F235C9">
        <w:rPr>
          <w:rFonts w:cs="Times New Roman"/>
          <w:szCs w:val="24"/>
        </w:rPr>
        <w:t xml:space="preserve"> v</w:t>
      </w:r>
      <w:r w:rsidR="004B571A" w:rsidRPr="00F235C9">
        <w:rPr>
          <w:rFonts w:cs="Times New Roman"/>
          <w:szCs w:val="24"/>
        </w:rPr>
        <w:t> zákone č. 563/2009 Z. z. o správe daní (daňový poriadok) a o zmene a doplnení niektorých zákonov v znení neskorších predpisov</w:t>
      </w:r>
      <w:r w:rsidR="00936388">
        <w:rPr>
          <w:rFonts w:cs="Times New Roman"/>
          <w:szCs w:val="24"/>
        </w:rPr>
        <w:t>, zohľadňujúc pri tom zároveň čl. 5 ods. 2</w:t>
      </w:r>
      <w:r w:rsidR="00936388" w:rsidRPr="00936388">
        <w:t xml:space="preserve"> </w:t>
      </w:r>
      <w:r w:rsidR="00936388">
        <w:rPr>
          <w:rFonts w:cs="Times New Roman"/>
          <w:szCs w:val="24"/>
        </w:rPr>
        <w:t>Nariadenia</w:t>
      </w:r>
      <w:r w:rsidR="00936388" w:rsidRPr="00936388">
        <w:rPr>
          <w:rFonts w:cs="Times New Roman"/>
          <w:szCs w:val="24"/>
        </w:rPr>
        <w:t xml:space="preserve"> rady (EHS, EURATOM) č. 1182/71 z 3. júna 1971, ktorým sa stanovujú pravidlá pre lehoty, dátumy a</w:t>
      </w:r>
      <w:r w:rsidR="00936388">
        <w:rPr>
          <w:rFonts w:cs="Times New Roman"/>
          <w:szCs w:val="24"/>
        </w:rPr>
        <w:t> </w:t>
      </w:r>
      <w:r w:rsidR="00936388" w:rsidRPr="00936388">
        <w:rPr>
          <w:rFonts w:cs="Times New Roman"/>
          <w:szCs w:val="24"/>
        </w:rPr>
        <w:t>termíny</w:t>
      </w:r>
      <w:r w:rsidR="00936388">
        <w:rPr>
          <w:rFonts w:cs="Times New Roman"/>
          <w:szCs w:val="24"/>
        </w:rPr>
        <w:t xml:space="preserve"> v platom znení, keďže ide o termín</w:t>
      </w:r>
      <w:r w:rsidR="00D566DF" w:rsidRPr="00F235C9">
        <w:rPr>
          <w:rFonts w:cs="Times New Roman"/>
          <w:szCs w:val="24"/>
        </w:rPr>
        <w:t>. Podľa doplneného znenia dotknutých ustanovení teda nebude dochádzať k posunu posledného dňa lehoty na najbližší nasledujúci pracovný deň, ak posledný deň lehoty pripadne na sobotu, nedeľu alebo deň pracovného pokoja.</w:t>
      </w:r>
      <w:r w:rsidR="00574733">
        <w:rPr>
          <w:rFonts w:cs="Times New Roman"/>
          <w:szCs w:val="24"/>
        </w:rPr>
        <w:t xml:space="preserve"> </w:t>
      </w:r>
    </w:p>
    <w:p w14:paraId="3AC957EB" w14:textId="77777777" w:rsidR="007D52E0" w:rsidRPr="00F235C9" w:rsidRDefault="007D52E0">
      <w:pPr>
        <w:rPr>
          <w:rFonts w:cs="Times New Roman"/>
          <w:szCs w:val="24"/>
        </w:rPr>
      </w:pPr>
    </w:p>
    <w:p w14:paraId="235F755D" w14:textId="731DEB86" w:rsidR="000360F4" w:rsidRPr="00CB149F" w:rsidRDefault="000360F4" w:rsidP="000360F4">
      <w:pPr>
        <w:rPr>
          <w:rFonts w:cs="Times New Roman"/>
          <w:b/>
          <w:szCs w:val="24"/>
        </w:rPr>
      </w:pPr>
      <w:r w:rsidRPr="00CB149F">
        <w:rPr>
          <w:rFonts w:cs="Times New Roman"/>
          <w:b/>
          <w:szCs w:val="24"/>
        </w:rPr>
        <w:t xml:space="preserve">K Čl. bodom </w:t>
      </w:r>
      <w:r w:rsidR="005035CA">
        <w:rPr>
          <w:rFonts w:cs="Times New Roman"/>
          <w:b/>
          <w:szCs w:val="24"/>
        </w:rPr>
        <w:t>31</w:t>
      </w:r>
      <w:r w:rsidR="004F51C9" w:rsidRPr="00CB149F">
        <w:rPr>
          <w:rFonts w:cs="Times New Roman"/>
          <w:b/>
          <w:szCs w:val="24"/>
        </w:rPr>
        <w:t xml:space="preserve"> </w:t>
      </w:r>
      <w:r w:rsidRPr="00CB149F">
        <w:rPr>
          <w:rFonts w:cs="Times New Roman"/>
          <w:b/>
          <w:szCs w:val="24"/>
        </w:rPr>
        <w:t>a </w:t>
      </w:r>
      <w:r w:rsidR="005035CA">
        <w:rPr>
          <w:rFonts w:cs="Times New Roman"/>
          <w:b/>
          <w:szCs w:val="24"/>
        </w:rPr>
        <w:t>32</w:t>
      </w:r>
      <w:r w:rsidR="004F51C9" w:rsidRPr="00CB149F">
        <w:rPr>
          <w:rFonts w:cs="Times New Roman"/>
          <w:b/>
          <w:szCs w:val="24"/>
        </w:rPr>
        <w:t xml:space="preserve"> </w:t>
      </w:r>
      <w:r w:rsidRPr="00CB149F">
        <w:rPr>
          <w:rFonts w:cs="Times New Roman"/>
          <w:b/>
          <w:szCs w:val="24"/>
        </w:rPr>
        <w:t>/§ 68c ods. 2 písm. a) a d)/</w:t>
      </w:r>
    </w:p>
    <w:p w14:paraId="78E6C5C3" w14:textId="742814DB" w:rsidR="008201E6" w:rsidRDefault="000360F4" w:rsidP="000360F4">
      <w:pPr>
        <w:rPr>
          <w:rFonts w:cs="Times New Roman"/>
          <w:szCs w:val="24"/>
        </w:rPr>
      </w:pPr>
      <w:r w:rsidRPr="00CB149F">
        <w:rPr>
          <w:rFonts w:cs="Times New Roman"/>
          <w:szCs w:val="24"/>
        </w:rPr>
        <w:t xml:space="preserve">Aby sa s účinnosťou od 1. januára 2025, v nadväznosti na osobitné úpravy pre malé podniky, zabránilo situáciám, kedy by sa pri predaji tovaru na diaľku dovážaného z územia tretích štátov oslobodilo dodanie tohto tovaru z dôvodu, že dodávateľ uplatňuje osobitnú úpravu pre malé podniky, navrhuje sa </w:t>
      </w:r>
      <w:r w:rsidR="008201E6">
        <w:rPr>
          <w:rFonts w:cs="Times New Roman"/>
          <w:szCs w:val="24"/>
        </w:rPr>
        <w:t>v § 68c ods. 2 písm. a) spresniť</w:t>
      </w:r>
      <w:r w:rsidRPr="00CB149F">
        <w:rPr>
          <w:rFonts w:cs="Times New Roman"/>
          <w:szCs w:val="24"/>
        </w:rPr>
        <w:t xml:space="preserve">, </w:t>
      </w:r>
      <w:r w:rsidR="008201E6">
        <w:rPr>
          <w:rFonts w:cs="Times New Roman"/>
          <w:szCs w:val="24"/>
        </w:rPr>
        <w:t>že osobitnú úpravu podľa § 68c môže uplatňovať len platiteľ, ktorý neuplatňuje osobitnú úpravu uplatňovania oslobodenia od dane v inom členskom štáte pre malý podnik tuzemskej osoby, ktorý má zároveň sídlo v tuzemsku, alebo platiteľ, ktorý má v tuzemsku prevádzkareň, ak nemá sídlo na území Európskej únie.</w:t>
      </w:r>
    </w:p>
    <w:p w14:paraId="3F8199D5" w14:textId="4E6BB17D" w:rsidR="00B30CD3" w:rsidRDefault="004B075F" w:rsidP="00B30CD3">
      <w:pPr>
        <w:rPr>
          <w:rFonts w:cs="Times New Roman"/>
          <w:szCs w:val="24"/>
        </w:rPr>
      </w:pPr>
      <w:r>
        <w:rPr>
          <w:rFonts w:cs="Times New Roman"/>
          <w:szCs w:val="24"/>
        </w:rPr>
        <w:t xml:space="preserve">Z obdobných dôvodov sa </w:t>
      </w:r>
      <w:r w:rsidR="000360F4" w:rsidRPr="00CB149F">
        <w:rPr>
          <w:rFonts w:cs="Times New Roman"/>
          <w:szCs w:val="24"/>
        </w:rPr>
        <w:t>navrhuje</w:t>
      </w:r>
      <w:r>
        <w:rPr>
          <w:rFonts w:cs="Times New Roman"/>
          <w:szCs w:val="24"/>
        </w:rPr>
        <w:t xml:space="preserve"> spresniť aj § 68c ods. 2 písm. d), keď sa zdaniteľná osoba chce registrovať do osobitnej úpravy prostredníctvom sprostredkovateľa. V tejto súvislosti sa dopĺňajú podmienky vzťahujúce sa na uplatňovan</w:t>
      </w:r>
      <w:r w:rsidR="00B30CD3">
        <w:rPr>
          <w:rFonts w:cs="Times New Roman"/>
          <w:szCs w:val="24"/>
        </w:rPr>
        <w:t>ie osobitnej úpravy podľa § 68c:</w:t>
      </w:r>
    </w:p>
    <w:p w14:paraId="3632E998" w14:textId="16536CB2" w:rsidR="004B075F" w:rsidRDefault="004B075F" w:rsidP="00636FFF">
      <w:pPr>
        <w:pStyle w:val="Odsekzoznamu"/>
        <w:numPr>
          <w:ilvl w:val="0"/>
          <w:numId w:val="2"/>
        </w:numPr>
        <w:rPr>
          <w:rFonts w:cs="Times New Roman"/>
          <w:szCs w:val="24"/>
        </w:rPr>
      </w:pPr>
      <w:r w:rsidRPr="00B30CD3">
        <w:rPr>
          <w:rFonts w:cs="Times New Roman"/>
          <w:szCs w:val="24"/>
        </w:rPr>
        <w:t>tuzemskou zdaniteľnou osobou, ktorá musí byť platiteľom so sídlom v</w:t>
      </w:r>
      <w:r w:rsidRPr="00A5410A">
        <w:rPr>
          <w:rFonts w:cs="Times New Roman"/>
          <w:szCs w:val="24"/>
        </w:rPr>
        <w:t> tuzemsku</w:t>
      </w:r>
      <w:r w:rsidRPr="00B27CAB">
        <w:rPr>
          <w:rFonts w:cs="Times New Roman"/>
          <w:szCs w:val="24"/>
        </w:rPr>
        <w:t xml:space="preserve"> </w:t>
      </w:r>
      <w:r w:rsidRPr="00636FFF">
        <w:rPr>
          <w:rFonts w:cs="Times New Roman"/>
          <w:szCs w:val="24"/>
        </w:rPr>
        <w:t xml:space="preserve">a nesmie uplatňovať osobitnú úpravu uplatňovania oslobodenia od dane v inom členskom štáte pre malý podnik tuzemskej osoby </w:t>
      </w:r>
      <w:r w:rsidR="00B30CD3">
        <w:rPr>
          <w:rFonts w:cs="Times New Roman"/>
          <w:szCs w:val="24"/>
        </w:rPr>
        <w:t>alebo</w:t>
      </w:r>
    </w:p>
    <w:p w14:paraId="197DB8C4" w14:textId="697ACCFA" w:rsidR="00B30CD3" w:rsidRPr="00B30CD3" w:rsidRDefault="00B30CD3" w:rsidP="00636FFF">
      <w:pPr>
        <w:pStyle w:val="Odsekzoznamu"/>
        <w:numPr>
          <w:ilvl w:val="0"/>
          <w:numId w:val="2"/>
        </w:numPr>
        <w:rPr>
          <w:rFonts w:cs="Times New Roman"/>
          <w:szCs w:val="24"/>
        </w:rPr>
      </w:pPr>
      <w:r>
        <w:rPr>
          <w:rFonts w:cs="Times New Roman"/>
          <w:szCs w:val="24"/>
        </w:rPr>
        <w:t xml:space="preserve">zahraničnou zdaniteľnou osobou, ktorá musí byť identifikovaná pre daň podľa ustanovenia zákona platného v inom členskom štáte zodpovedajúceho § 4 alebo § 4b a nemôže byť v inom členskom štáte identifikovaná pre osobitnú úpravu pre malé podniky. </w:t>
      </w:r>
    </w:p>
    <w:p w14:paraId="1E742267" w14:textId="77777777" w:rsidR="000360F4" w:rsidRDefault="000360F4">
      <w:pPr>
        <w:rPr>
          <w:rFonts w:cs="Times New Roman"/>
          <w:b/>
          <w:szCs w:val="24"/>
        </w:rPr>
      </w:pPr>
    </w:p>
    <w:p w14:paraId="7CBE8064" w14:textId="2916E5AB" w:rsidR="00425BD1" w:rsidRPr="00F235C9" w:rsidRDefault="009C54C3">
      <w:pPr>
        <w:rPr>
          <w:rFonts w:cs="Times New Roman"/>
          <w:b/>
          <w:szCs w:val="24"/>
        </w:rPr>
      </w:pPr>
      <w:r w:rsidRPr="00F235C9">
        <w:rPr>
          <w:rFonts w:cs="Times New Roman"/>
          <w:b/>
          <w:szCs w:val="24"/>
        </w:rPr>
        <w:t xml:space="preserve">K Čl. I bodom </w:t>
      </w:r>
      <w:r w:rsidR="00617E6F">
        <w:rPr>
          <w:rFonts w:cs="Times New Roman"/>
          <w:b/>
          <w:szCs w:val="24"/>
        </w:rPr>
        <w:t>3</w:t>
      </w:r>
      <w:r w:rsidR="005035CA">
        <w:rPr>
          <w:rFonts w:cs="Times New Roman"/>
          <w:b/>
          <w:szCs w:val="24"/>
        </w:rPr>
        <w:t>3</w:t>
      </w:r>
      <w:r w:rsidR="00E366B7">
        <w:rPr>
          <w:rFonts w:cs="Times New Roman"/>
          <w:b/>
          <w:szCs w:val="24"/>
        </w:rPr>
        <w:t xml:space="preserve"> </w:t>
      </w:r>
      <w:r w:rsidR="000360F4">
        <w:rPr>
          <w:rFonts w:cs="Times New Roman"/>
          <w:b/>
          <w:szCs w:val="24"/>
        </w:rPr>
        <w:t xml:space="preserve">až </w:t>
      </w:r>
      <w:r w:rsidR="002E499F">
        <w:rPr>
          <w:rFonts w:cs="Times New Roman"/>
          <w:b/>
          <w:szCs w:val="24"/>
        </w:rPr>
        <w:t>3</w:t>
      </w:r>
      <w:r w:rsidR="005035CA">
        <w:rPr>
          <w:rFonts w:cs="Times New Roman"/>
          <w:b/>
          <w:szCs w:val="24"/>
        </w:rPr>
        <w:t>9</w:t>
      </w:r>
      <w:r w:rsidR="00E366B7" w:rsidRPr="00F235C9">
        <w:rPr>
          <w:rFonts w:cs="Times New Roman"/>
          <w:b/>
          <w:szCs w:val="24"/>
        </w:rPr>
        <w:t xml:space="preserve"> </w:t>
      </w:r>
      <w:r w:rsidR="00425BD1" w:rsidRPr="00F235C9">
        <w:rPr>
          <w:rFonts w:cs="Times New Roman"/>
          <w:b/>
          <w:szCs w:val="24"/>
        </w:rPr>
        <w:t xml:space="preserve">(§ 68g) </w:t>
      </w:r>
    </w:p>
    <w:p w14:paraId="0FFFFED5" w14:textId="44B07406" w:rsidR="00425BD1" w:rsidRDefault="00997DD7">
      <w:pPr>
        <w:rPr>
          <w:rFonts w:cs="Times New Roman"/>
          <w:szCs w:val="24"/>
        </w:rPr>
      </w:pPr>
      <w:r w:rsidRPr="00F235C9">
        <w:rPr>
          <w:rFonts w:cs="Times New Roman"/>
          <w:szCs w:val="24"/>
        </w:rPr>
        <w:t>V nadväznosti na usmernenie Výboru pre DPH k aktualizácii schémy pre malé podniky</w:t>
      </w:r>
      <w:r w:rsidR="00AF32B0" w:rsidRPr="00F235C9">
        <w:rPr>
          <w:rFonts w:cs="Times New Roman"/>
          <w:szCs w:val="24"/>
        </w:rPr>
        <w:t xml:space="preserve"> </w:t>
      </w:r>
      <w:r w:rsidRPr="00F235C9">
        <w:rPr>
          <w:rFonts w:cs="Times New Roman"/>
          <w:szCs w:val="24"/>
        </w:rPr>
        <w:t>od 1. januára 2025 a s</w:t>
      </w:r>
      <w:r w:rsidR="00AF32B0" w:rsidRPr="00F235C9">
        <w:rPr>
          <w:rFonts w:cs="Times New Roman"/>
          <w:szCs w:val="24"/>
        </w:rPr>
        <w:t> cieľom vyplniť legislatívnu</w:t>
      </w:r>
      <w:r w:rsidR="00425BD1" w:rsidRPr="00F235C9">
        <w:rPr>
          <w:rFonts w:cs="Times New Roman"/>
          <w:szCs w:val="24"/>
        </w:rPr>
        <w:t xml:space="preserve"> </w:t>
      </w:r>
      <w:r w:rsidR="00AF32B0" w:rsidRPr="00F235C9">
        <w:rPr>
          <w:rFonts w:cs="Times New Roman"/>
          <w:szCs w:val="24"/>
        </w:rPr>
        <w:t xml:space="preserve">medzeru právnej úpravy zavádzanej zákonom č. 102/2024 Z. z. s účinnosťou od 1. januára 2025, sa navrhuje upraviť povinnosť malého podniku tuzemskej osoby </w:t>
      </w:r>
      <w:r w:rsidR="00425BD1" w:rsidRPr="00F235C9">
        <w:rPr>
          <w:rFonts w:cs="Times New Roman"/>
          <w:szCs w:val="24"/>
        </w:rPr>
        <w:t xml:space="preserve">uviesť v prvom </w:t>
      </w:r>
      <w:r w:rsidR="0076361A" w:rsidRPr="00F235C9">
        <w:rPr>
          <w:rFonts w:cs="Times New Roman"/>
          <w:szCs w:val="24"/>
        </w:rPr>
        <w:t>štvrťročnom výkaze</w:t>
      </w:r>
      <w:r w:rsidR="00AF32B0" w:rsidRPr="00F235C9">
        <w:rPr>
          <w:rFonts w:cs="Times New Roman"/>
          <w:szCs w:val="24"/>
        </w:rPr>
        <w:t xml:space="preserve"> </w:t>
      </w:r>
      <w:r w:rsidR="00425BD1" w:rsidRPr="00F235C9">
        <w:rPr>
          <w:rFonts w:cs="Times New Roman"/>
          <w:szCs w:val="24"/>
        </w:rPr>
        <w:t xml:space="preserve">okrem hodnôt dodaní </w:t>
      </w:r>
      <w:r w:rsidR="00AF32B0" w:rsidRPr="00F235C9">
        <w:rPr>
          <w:rFonts w:cs="Times New Roman"/>
          <w:szCs w:val="24"/>
        </w:rPr>
        <w:t xml:space="preserve">tovarov a služieb </w:t>
      </w:r>
      <w:r w:rsidR="00425BD1" w:rsidRPr="00F235C9">
        <w:rPr>
          <w:rFonts w:cs="Times New Roman"/>
          <w:szCs w:val="24"/>
        </w:rPr>
        <w:t>za kalendárny štvrťrok, v ktorom začal uplatňovať osobitnú úpravu</w:t>
      </w:r>
      <w:r w:rsidR="00AF32B0" w:rsidRPr="00F235C9">
        <w:rPr>
          <w:rFonts w:cs="Times New Roman"/>
          <w:szCs w:val="24"/>
        </w:rPr>
        <w:t xml:space="preserve"> podľa § 68g</w:t>
      </w:r>
      <w:r w:rsidR="00425BD1" w:rsidRPr="00F235C9">
        <w:rPr>
          <w:rFonts w:cs="Times New Roman"/>
          <w:szCs w:val="24"/>
        </w:rPr>
        <w:t xml:space="preserve">, aj hodnoty dodaní </w:t>
      </w:r>
      <w:r w:rsidR="00AF32B0" w:rsidRPr="00F235C9">
        <w:rPr>
          <w:rFonts w:cs="Times New Roman"/>
          <w:szCs w:val="24"/>
        </w:rPr>
        <w:t xml:space="preserve">tovarov a služieb </w:t>
      </w:r>
      <w:r w:rsidR="00425BD1" w:rsidRPr="00F235C9">
        <w:rPr>
          <w:rFonts w:cs="Times New Roman"/>
          <w:szCs w:val="24"/>
        </w:rPr>
        <w:t>za obdobie od pod</w:t>
      </w:r>
      <w:r w:rsidR="00AF32B0" w:rsidRPr="00F235C9">
        <w:rPr>
          <w:rFonts w:cs="Times New Roman"/>
          <w:szCs w:val="24"/>
        </w:rPr>
        <w:t>ania</w:t>
      </w:r>
      <w:r w:rsidR="00425BD1" w:rsidRPr="00F235C9">
        <w:rPr>
          <w:rFonts w:cs="Times New Roman"/>
          <w:szCs w:val="24"/>
        </w:rPr>
        <w:t xml:space="preserve"> oznámenia podľa § 68g ods. 2</w:t>
      </w:r>
      <w:r w:rsidR="00545C9B">
        <w:rPr>
          <w:rFonts w:cs="Times New Roman"/>
          <w:szCs w:val="24"/>
        </w:rPr>
        <w:t>, ak toto oznámenie podal pred kalendárnym štvrťrokom, v ktorom začal uplatňovať osobitnú úpravu podľa § 68g,</w:t>
      </w:r>
      <w:r w:rsidR="00425BD1" w:rsidRPr="00F235C9">
        <w:rPr>
          <w:rFonts w:cs="Times New Roman"/>
          <w:szCs w:val="24"/>
        </w:rPr>
        <w:t xml:space="preserve"> do konca kalendárneho štvrťroka</w:t>
      </w:r>
      <w:r w:rsidR="00694C69">
        <w:rPr>
          <w:rFonts w:cs="Times New Roman"/>
          <w:szCs w:val="24"/>
        </w:rPr>
        <w:t xml:space="preserve">, </w:t>
      </w:r>
      <w:r w:rsidR="00545C9B">
        <w:rPr>
          <w:rFonts w:cs="Times New Roman"/>
          <w:szCs w:val="24"/>
        </w:rPr>
        <w:t>v ktorom bolo toto oznámenie podané.</w:t>
      </w:r>
      <w:r w:rsidR="00AF32B0" w:rsidRPr="00F235C9">
        <w:rPr>
          <w:rFonts w:cs="Times New Roman"/>
          <w:szCs w:val="24"/>
        </w:rPr>
        <w:t xml:space="preserve"> </w:t>
      </w:r>
      <w:r w:rsidR="00545C9B">
        <w:rPr>
          <w:rFonts w:cs="Times New Roman"/>
          <w:szCs w:val="24"/>
        </w:rPr>
        <w:t xml:space="preserve">V prípade, že malý podnik tuzemskej osoby podal oznámenie podľa § 68g ods. 2 počas kalendárneho štvrťroka, v ktorom začal uplatňovať osobitnú úpravu, v prvom výkaze neuvádza ako súčasť hodnôt v § 68g ods. 8 písm. b) a c) hodnoty dodaných tovarov a služieb podľa </w:t>
      </w:r>
      <w:r w:rsidR="00545C9B">
        <w:rPr>
          <w:rFonts w:cs="Times New Roman"/>
          <w:szCs w:val="24"/>
        </w:rPr>
        <w:lastRenderedPageBreak/>
        <w:t xml:space="preserve">citovaných ustanovení v príslušnom kalendárnom štvrťroku, ktoré uviedol v podanom oznámení podľa § 68g ods. 2. </w:t>
      </w:r>
      <w:r w:rsidR="00AF32B0" w:rsidRPr="00F235C9">
        <w:rPr>
          <w:rFonts w:cs="Times New Roman"/>
          <w:szCs w:val="24"/>
        </w:rPr>
        <w:t>Vzhľadom na zvolenú legislatívnu techniku sa zároveň navrhuje prečíslovanie odsekov a úprava vnútorných odkazov.</w:t>
      </w:r>
    </w:p>
    <w:p w14:paraId="44E49FE5" w14:textId="442C1EA2" w:rsidR="00575F6C" w:rsidRDefault="00575F6C">
      <w:pPr>
        <w:rPr>
          <w:rFonts w:cs="Times New Roman"/>
          <w:szCs w:val="24"/>
        </w:rPr>
      </w:pPr>
      <w:r>
        <w:rPr>
          <w:rFonts w:cs="Times New Roman"/>
          <w:szCs w:val="24"/>
        </w:rPr>
        <w:t xml:space="preserve">S ohľadom na </w:t>
      </w:r>
      <w:r w:rsidR="006D28BD">
        <w:rPr>
          <w:rFonts w:cs="Times New Roman"/>
          <w:szCs w:val="24"/>
        </w:rPr>
        <w:t xml:space="preserve">usmernenie Výboru pre DPH k aktualizácii schémy pre malé podniky od 1. januára 2025, </w:t>
      </w:r>
      <w:r>
        <w:rPr>
          <w:rFonts w:cs="Times New Roman"/>
          <w:szCs w:val="24"/>
        </w:rPr>
        <w:t>zásadu právnej istoty</w:t>
      </w:r>
      <w:r w:rsidR="006D28BD">
        <w:rPr>
          <w:rFonts w:cs="Times New Roman"/>
          <w:szCs w:val="24"/>
        </w:rPr>
        <w:t xml:space="preserve"> a na procesný postup správcu dane</w:t>
      </w:r>
      <w:r>
        <w:rPr>
          <w:rFonts w:cs="Times New Roman"/>
          <w:szCs w:val="24"/>
        </w:rPr>
        <w:t xml:space="preserve"> sa navrhuje spresniť, že tuzemská zdaniteľná osoba, ktorá chce uplatňovať osobitnú úpravu podľa § 68g zákona o DPH, je povinná v oznámení podľa § 68g ods. 2 uvádzať aj hodnotu 0, ak v príslušnom období nedodala v členských štátoch žiadne tovary alebo služby, ktoré sa zahŕňajú do ročného obratu v Únii.</w:t>
      </w:r>
      <w:r w:rsidR="005F02F6">
        <w:rPr>
          <w:rFonts w:cs="Times New Roman"/>
          <w:szCs w:val="24"/>
        </w:rPr>
        <w:t xml:space="preserve"> V súlade s uvedenými dôvodmi sa rovnako navrhuje spresniť, ako sa bude postupovať v prípade, keď sa malý podnik tuzemskej osoby</w:t>
      </w:r>
      <w:r w:rsidR="00BD07EA">
        <w:rPr>
          <w:rFonts w:cs="Times New Roman"/>
          <w:szCs w:val="24"/>
        </w:rPr>
        <w:t xml:space="preserve"> (teda</w:t>
      </w:r>
      <w:r w:rsidR="006E0A9A">
        <w:rPr>
          <w:rFonts w:cs="Times New Roman"/>
          <w:szCs w:val="24"/>
        </w:rPr>
        <w:t xml:space="preserve"> zdaniteľná osoba</w:t>
      </w:r>
      <w:r w:rsidR="00BD07EA">
        <w:rPr>
          <w:rFonts w:cs="Times New Roman"/>
          <w:szCs w:val="24"/>
        </w:rPr>
        <w:t xml:space="preserve"> po pridelení identifikačného čísla s príponou „EX“) </w:t>
      </w:r>
      <w:r w:rsidR="005F02F6">
        <w:rPr>
          <w:rFonts w:cs="Times New Roman"/>
          <w:szCs w:val="24"/>
        </w:rPr>
        <w:t xml:space="preserve"> pred doručením oznámenia daňového úradu o tom, že (</w:t>
      </w:r>
      <w:proofErr w:type="spellStart"/>
      <w:r w:rsidR="005F02F6">
        <w:rPr>
          <w:rFonts w:cs="Times New Roman"/>
          <w:szCs w:val="24"/>
        </w:rPr>
        <w:t>ne</w:t>
      </w:r>
      <w:proofErr w:type="spellEnd"/>
      <w:r w:rsidR="005F02F6">
        <w:rPr>
          <w:rFonts w:cs="Times New Roman"/>
          <w:szCs w:val="24"/>
        </w:rPr>
        <w:t>)splnil podmienky pre uplatňovanie osobitnej úpravy v</w:t>
      </w:r>
      <w:r w:rsidR="00BD07EA">
        <w:rPr>
          <w:rFonts w:cs="Times New Roman"/>
          <w:szCs w:val="24"/>
        </w:rPr>
        <w:t> poslednom z</w:t>
      </w:r>
      <w:r w:rsidR="006E0A9A">
        <w:rPr>
          <w:rFonts w:cs="Times New Roman"/>
          <w:szCs w:val="24"/>
        </w:rPr>
        <w:t xml:space="preserve"> pôvodne </w:t>
      </w:r>
      <w:r w:rsidR="005F02F6">
        <w:rPr>
          <w:rFonts w:cs="Times New Roman"/>
          <w:szCs w:val="24"/>
        </w:rPr>
        <w:t>oznámených členských štátoch, rozhodne, že chce uplatňovať osobitnú úpravu pre malé podniky aj v</w:t>
      </w:r>
      <w:r w:rsidR="006E0A9A">
        <w:rPr>
          <w:rFonts w:cs="Times New Roman"/>
          <w:szCs w:val="24"/>
        </w:rPr>
        <w:t> inom členskom štáte/</w:t>
      </w:r>
      <w:r w:rsidR="005F02F6">
        <w:rPr>
          <w:rFonts w:cs="Times New Roman"/>
          <w:szCs w:val="24"/>
        </w:rPr>
        <w:t xml:space="preserve">iných členských štátoch. V tejto súvislosti sa navrhuje ustanoviť fikciu, že </w:t>
      </w:r>
      <w:r w:rsidR="006E0A9A">
        <w:rPr>
          <w:rFonts w:cs="Times New Roman"/>
          <w:szCs w:val="24"/>
        </w:rPr>
        <w:t xml:space="preserve">toto následné </w:t>
      </w:r>
      <w:r w:rsidR="005F02F6">
        <w:rPr>
          <w:rFonts w:cs="Times New Roman"/>
          <w:szCs w:val="24"/>
        </w:rPr>
        <w:t>oznámenie malého podniku tuzemskej osoby</w:t>
      </w:r>
      <w:r w:rsidR="00231C40">
        <w:rPr>
          <w:rFonts w:cs="Times New Roman"/>
          <w:szCs w:val="24"/>
        </w:rPr>
        <w:t xml:space="preserve"> sa považuje za oznámené daňovému úradu až v deň</w:t>
      </w:r>
      <w:r w:rsidR="00BD07EA">
        <w:rPr>
          <w:rFonts w:cs="Times New Roman"/>
          <w:szCs w:val="24"/>
        </w:rPr>
        <w:t>, keď mu daňový úrad oznámi (doručí) vyjadrenie posledného z členských štátov, ktoré malý podnik tuzemskej osoby</w:t>
      </w:r>
      <w:r w:rsidR="006E0A9A">
        <w:rPr>
          <w:rFonts w:cs="Times New Roman"/>
          <w:szCs w:val="24"/>
        </w:rPr>
        <w:t xml:space="preserve"> uviedol v oznámení podľa § 68g ods. 2</w:t>
      </w:r>
      <w:r w:rsidR="00231C40">
        <w:rPr>
          <w:rFonts w:cs="Times New Roman"/>
          <w:szCs w:val="24"/>
        </w:rPr>
        <w:t>.</w:t>
      </w:r>
    </w:p>
    <w:p w14:paraId="5357FA0B" w14:textId="7C4746FB" w:rsidR="00906040" w:rsidRDefault="00906040">
      <w:pPr>
        <w:rPr>
          <w:rFonts w:cs="Times New Roman"/>
          <w:szCs w:val="24"/>
        </w:rPr>
      </w:pPr>
      <w:r>
        <w:rPr>
          <w:rFonts w:cs="Times New Roman"/>
          <w:szCs w:val="24"/>
        </w:rPr>
        <w:t xml:space="preserve">V súlade so zásadou právnej istoty </w:t>
      </w:r>
      <w:r w:rsidR="00AA7B11">
        <w:rPr>
          <w:rFonts w:cs="Times New Roman"/>
          <w:szCs w:val="24"/>
        </w:rPr>
        <w:t xml:space="preserve">a s ohľadom na zachovanie rovnakého postupu ako pri navrhovaných doplneniach v </w:t>
      </w:r>
      <w:r w:rsidR="00AA7B11" w:rsidRPr="00AA7B11">
        <w:rPr>
          <w:rFonts w:cs="Times New Roman"/>
          <w:szCs w:val="24"/>
        </w:rPr>
        <w:t>§ 55b ods. 1 a § 57 ods. 1</w:t>
      </w:r>
      <w:r w:rsidR="00AA7B11">
        <w:rPr>
          <w:rFonts w:cs="Times New Roman"/>
          <w:szCs w:val="24"/>
        </w:rPr>
        <w:t xml:space="preserve"> </w:t>
      </w:r>
      <w:r>
        <w:rPr>
          <w:rFonts w:cs="Times New Roman"/>
          <w:szCs w:val="24"/>
        </w:rPr>
        <w:t xml:space="preserve">sa navrhuje </w:t>
      </w:r>
      <w:r w:rsidR="00AA7B11">
        <w:rPr>
          <w:rFonts w:cs="Times New Roman"/>
          <w:szCs w:val="24"/>
        </w:rPr>
        <w:t>ustanoviť</w:t>
      </w:r>
      <w:r>
        <w:rPr>
          <w:rFonts w:cs="Times New Roman"/>
          <w:szCs w:val="24"/>
        </w:rPr>
        <w:t>, že lehota na podanie výkazu podľa § 68g ods. 8 sa neposúva na nasledujúci pracovný deň, ak posledný deň lehoty pripadne na sobotu, nedeľu alebo deň pracovného pokoja.</w:t>
      </w:r>
    </w:p>
    <w:p w14:paraId="557AF62F" w14:textId="72043AD7" w:rsidR="005F02F6" w:rsidRPr="00F235C9" w:rsidRDefault="005F02F6">
      <w:pPr>
        <w:rPr>
          <w:rFonts w:cs="Times New Roman"/>
          <w:szCs w:val="24"/>
        </w:rPr>
      </w:pPr>
    </w:p>
    <w:p w14:paraId="56572F00" w14:textId="7583C217" w:rsidR="000360F4" w:rsidRDefault="000360F4" w:rsidP="000360F4">
      <w:pPr>
        <w:pStyle w:val="Nadpis1"/>
      </w:pPr>
      <w:r>
        <w:t xml:space="preserve">K Čl. I bodu </w:t>
      </w:r>
      <w:r w:rsidR="005035CA">
        <w:t>41</w:t>
      </w:r>
      <w:r w:rsidR="00E366B7">
        <w:t xml:space="preserve"> </w:t>
      </w:r>
      <w:r>
        <w:t>(§ 80 ods. 9)</w:t>
      </w:r>
    </w:p>
    <w:p w14:paraId="69B2EC50" w14:textId="238D3F64" w:rsidR="000360F4" w:rsidRDefault="000360F4" w:rsidP="000360F4">
      <w:pPr>
        <w:rPr>
          <w:rFonts w:cs="Times New Roman"/>
          <w:szCs w:val="24"/>
        </w:rPr>
      </w:pPr>
      <w:r>
        <w:rPr>
          <w:rFonts w:cs="Times New Roman"/>
          <w:szCs w:val="24"/>
        </w:rPr>
        <w:t xml:space="preserve">S účinnosťou od 1. januára 2025 dochádza zákonom č. 102/2024 Z. z. k substantívnym zmenám v registračných ustanoveniach v nadväznosti na novo-zavádzané osobitné úpravy pre malé podniky v § 68e až § 68g. V tejto súvislosti sa v prípadoch, kedy </w:t>
      </w:r>
      <w:r w:rsidRPr="007C3584">
        <w:rPr>
          <w:rFonts w:cs="Times New Roman"/>
          <w:szCs w:val="24"/>
        </w:rPr>
        <w:t xml:space="preserve">tuzemskému </w:t>
      </w:r>
      <w:r>
        <w:rPr>
          <w:rFonts w:cs="Times New Roman"/>
          <w:szCs w:val="24"/>
        </w:rPr>
        <w:t xml:space="preserve">alebo zahraničnému </w:t>
      </w:r>
      <w:r w:rsidRPr="007C3584">
        <w:rPr>
          <w:rFonts w:cs="Times New Roman"/>
          <w:szCs w:val="24"/>
        </w:rPr>
        <w:t xml:space="preserve">platiteľovi nebolo do uplynutia lehoty na splnenie určitých povinností vyplývajúcich zo zákona o DPH (vyhotovenie faktúry, podanie daňového priznania, podanie kontrolného výkazu) daňovým úradom doručené rozhodnutie o registrácii pre daň, </w:t>
      </w:r>
      <w:r>
        <w:rPr>
          <w:rFonts w:cs="Times New Roman"/>
          <w:szCs w:val="24"/>
        </w:rPr>
        <w:t xml:space="preserve">navrhlo </w:t>
      </w:r>
      <w:r w:rsidRPr="007C3584">
        <w:rPr>
          <w:rFonts w:cs="Times New Roman"/>
          <w:szCs w:val="24"/>
        </w:rPr>
        <w:t xml:space="preserve">ustanoviť dodatočnú lehotu na prvotné splnenie týchto povinností, a to päť pracovných dní odo dňa doručenia tohto rozhodnutia. </w:t>
      </w:r>
      <w:r>
        <w:rPr>
          <w:rFonts w:cs="Times New Roman"/>
          <w:szCs w:val="24"/>
        </w:rPr>
        <w:t>Nevyhnutou podmienkou na uplatnenie tejto dodatočnej lehoty je, aby</w:t>
      </w:r>
      <w:r w:rsidRPr="007C3584">
        <w:rPr>
          <w:rFonts w:cs="Times New Roman"/>
          <w:szCs w:val="24"/>
        </w:rPr>
        <w:t xml:space="preserve"> </w:t>
      </w:r>
      <w:r>
        <w:rPr>
          <w:rFonts w:cs="Times New Roman"/>
          <w:szCs w:val="24"/>
        </w:rPr>
        <w:t xml:space="preserve">si dotknutý platiteľ včas </w:t>
      </w:r>
      <w:r w:rsidRPr="007C3584">
        <w:rPr>
          <w:rFonts w:cs="Times New Roman"/>
          <w:szCs w:val="24"/>
        </w:rPr>
        <w:t xml:space="preserve">splnil registračnú alebo oznamovaciu povinnosť. </w:t>
      </w:r>
      <w:r>
        <w:rPr>
          <w:rFonts w:cs="Times New Roman"/>
          <w:szCs w:val="24"/>
        </w:rPr>
        <w:t xml:space="preserve">Keďže súčasťou rámca povinností týchto osôb je aj podávanie súhrnného výkazu, ak nastanú podmienky na jeho podanie, navrhuje sa, s ohľadom na princíp proporcionality a zachovanie uniformného prístupu, rozšíriť uplatnenie tejto dodatočnej lehoty aj na prvotnú povinnosť podať súhrnný výkaz ako platiteľ. Zvolená technika navrhovanej úpravy kopíruje podmienky uvedené pri ostatných administratívnych povinnostiach. V tejto súvislosti sa vyžaduje, aby si platiteľ riadne splnil registračnú povinnosť, a aby mu nebolo do uplynutia lehoty na podanie súhrnného výkazu daňovým úradom </w:t>
      </w:r>
      <w:r w:rsidRPr="000360F4">
        <w:rPr>
          <w:rFonts w:cs="Times New Roman"/>
          <w:szCs w:val="24"/>
        </w:rPr>
        <w:t>doručené rozhodnutie o registrácii pre daň, ktorým mu správca dane prideľuje súčasne aj identifikačné číslo pre daň.</w:t>
      </w:r>
    </w:p>
    <w:p w14:paraId="4B629AC5" w14:textId="20D85215" w:rsidR="000360F4" w:rsidRDefault="000360F4">
      <w:pPr>
        <w:rPr>
          <w:rFonts w:cs="Times New Roman"/>
          <w:szCs w:val="24"/>
        </w:rPr>
      </w:pPr>
    </w:p>
    <w:p w14:paraId="77C1BCC8" w14:textId="6E271924" w:rsidR="004522F0" w:rsidRPr="00F235C9" w:rsidRDefault="001C36A7" w:rsidP="0076765C">
      <w:pPr>
        <w:pStyle w:val="Nadpis1"/>
      </w:pPr>
      <w:r w:rsidRPr="00F235C9">
        <w:t>K Čl. I bodom</w:t>
      </w:r>
      <w:r w:rsidR="00124205" w:rsidRPr="00F235C9">
        <w:t xml:space="preserve"> </w:t>
      </w:r>
      <w:r w:rsidR="00575F6C">
        <w:t>42</w:t>
      </w:r>
      <w:r w:rsidR="00E366B7">
        <w:t xml:space="preserve"> </w:t>
      </w:r>
      <w:r w:rsidR="001F46FC">
        <w:t xml:space="preserve">a </w:t>
      </w:r>
      <w:r w:rsidR="00575F6C">
        <w:t>4</w:t>
      </w:r>
      <w:r w:rsidR="00E366B7">
        <w:t>3</w:t>
      </w:r>
      <w:r w:rsidR="00E366B7" w:rsidRPr="00F235C9">
        <w:t xml:space="preserve"> </w:t>
      </w:r>
      <w:r w:rsidR="00124205" w:rsidRPr="00F235C9">
        <w:t>(</w:t>
      </w:r>
      <w:r w:rsidR="0081519C">
        <w:t xml:space="preserve">§ </w:t>
      </w:r>
      <w:r w:rsidR="00124205" w:rsidRPr="00F235C9">
        <w:t>81 ods. 5</w:t>
      </w:r>
      <w:r w:rsidRPr="00F235C9">
        <w:t xml:space="preserve"> a 6</w:t>
      </w:r>
      <w:r w:rsidR="00124205" w:rsidRPr="00F235C9">
        <w:t>)</w:t>
      </w:r>
    </w:p>
    <w:p w14:paraId="7083C8FE" w14:textId="06BD73AD" w:rsidR="000A1E44" w:rsidRPr="00F235C9" w:rsidRDefault="00124205">
      <w:pPr>
        <w:rPr>
          <w:rFonts w:cs="Times New Roman"/>
          <w:szCs w:val="24"/>
        </w:rPr>
      </w:pPr>
      <w:r w:rsidRPr="00F235C9">
        <w:rPr>
          <w:rFonts w:cs="Times New Roman"/>
          <w:szCs w:val="24"/>
        </w:rPr>
        <w:t xml:space="preserve">V nadväznosti na navrhované zmeny </w:t>
      </w:r>
      <w:r w:rsidR="00E71C4B" w:rsidRPr="00F235C9">
        <w:rPr>
          <w:rFonts w:cs="Times New Roman"/>
          <w:szCs w:val="24"/>
        </w:rPr>
        <w:t xml:space="preserve">zákona </w:t>
      </w:r>
      <w:r w:rsidR="006F0791" w:rsidRPr="00F235C9">
        <w:rPr>
          <w:rFonts w:cs="Times New Roman"/>
          <w:szCs w:val="24"/>
        </w:rPr>
        <w:t xml:space="preserve">o DPH </w:t>
      </w:r>
      <w:r w:rsidR="00E71C4B" w:rsidRPr="00F235C9">
        <w:rPr>
          <w:rFonts w:cs="Times New Roman"/>
          <w:szCs w:val="24"/>
        </w:rPr>
        <w:t xml:space="preserve">ako celku, spočívajúce v opustení doterajšej techniky sledovania a zohľadňovania odpisov majetku a postupu odpisovania majetku </w:t>
      </w:r>
      <w:r w:rsidR="004522F0" w:rsidRPr="00F235C9">
        <w:rPr>
          <w:rFonts w:cs="Times New Roman"/>
          <w:szCs w:val="24"/>
        </w:rPr>
        <w:t>podľa</w:t>
      </w:r>
      <w:r w:rsidR="00E71C4B" w:rsidRPr="00F235C9">
        <w:rPr>
          <w:rFonts w:cs="Times New Roman"/>
          <w:szCs w:val="24"/>
        </w:rPr>
        <w:t xml:space="preserve"> </w:t>
      </w:r>
      <w:r w:rsidR="004522F0" w:rsidRPr="00F235C9">
        <w:rPr>
          <w:rFonts w:cs="Times New Roman"/>
          <w:szCs w:val="24"/>
        </w:rPr>
        <w:t>všeobecne záväzného právneho predpisu upravujúceho oblasť dane z príjmov</w:t>
      </w:r>
      <w:r w:rsidR="00E71C4B" w:rsidRPr="00F235C9">
        <w:rPr>
          <w:rFonts w:cs="Times New Roman"/>
          <w:szCs w:val="24"/>
        </w:rPr>
        <w:t>, sa pri výpočte daňovej povinnosti</w:t>
      </w:r>
      <w:r w:rsidR="000B1DBD" w:rsidRPr="00F235C9">
        <w:rPr>
          <w:rFonts w:cs="Times New Roman"/>
          <w:szCs w:val="24"/>
        </w:rPr>
        <w:t>, vzťahujúcej sa na majetok, pri ktorého nadobudnutí alebo vytvorení vlastnou činnosťou</w:t>
      </w:r>
      <w:r w:rsidR="00E71C4B" w:rsidRPr="00F235C9">
        <w:rPr>
          <w:rFonts w:cs="Times New Roman"/>
          <w:szCs w:val="24"/>
        </w:rPr>
        <w:t xml:space="preserve"> </w:t>
      </w:r>
      <w:r w:rsidR="000B1DBD" w:rsidRPr="00F235C9">
        <w:rPr>
          <w:rFonts w:cs="Times New Roman"/>
          <w:szCs w:val="24"/>
        </w:rPr>
        <w:t xml:space="preserve">bola daň úplne alebo čiastočne odpočítaná, </w:t>
      </w:r>
      <w:r w:rsidR="00E71C4B" w:rsidRPr="00F235C9">
        <w:rPr>
          <w:rFonts w:cs="Times New Roman"/>
          <w:szCs w:val="24"/>
        </w:rPr>
        <w:t xml:space="preserve">navrhuje odstrániť </w:t>
      </w:r>
      <w:r w:rsidR="000B1DBD" w:rsidRPr="00F235C9">
        <w:rPr>
          <w:rFonts w:cs="Times New Roman"/>
          <w:szCs w:val="24"/>
        </w:rPr>
        <w:t>odkaz na postup podľa dane z príjmov, teda ako keby bol platiteľ účtovnou jednotkou.</w:t>
      </w:r>
      <w:r w:rsidR="00E71C4B" w:rsidRPr="00F235C9">
        <w:rPr>
          <w:rFonts w:cs="Times New Roman"/>
          <w:szCs w:val="24"/>
        </w:rPr>
        <w:t xml:space="preserve"> </w:t>
      </w:r>
      <w:r w:rsidR="000B1DBD" w:rsidRPr="00F235C9">
        <w:rPr>
          <w:rFonts w:cs="Times New Roman"/>
          <w:szCs w:val="24"/>
        </w:rPr>
        <w:t>V tejto súvislosti sa navrhuje, aby sa daň vypočítavala zo základu dane podľa § 22 ods. 5</w:t>
      </w:r>
      <w:r w:rsidR="00A32000" w:rsidRPr="00F235C9">
        <w:rPr>
          <w:rFonts w:cs="Times New Roman"/>
          <w:szCs w:val="24"/>
        </w:rPr>
        <w:t xml:space="preserve">, pretože sa </w:t>
      </w:r>
      <w:r w:rsidR="00A32000" w:rsidRPr="00F235C9">
        <w:rPr>
          <w:rFonts w:cs="Times New Roman"/>
          <w:szCs w:val="24"/>
        </w:rPr>
        <w:lastRenderedPageBreak/>
        <w:t>upravuje fikcia, že takýto majetok bol platiteľom dodaný podľa § 8 ods. 3 v poslednom zdaňovacom období</w:t>
      </w:r>
      <w:r w:rsidR="00ED0288" w:rsidRPr="00F235C9">
        <w:rPr>
          <w:rFonts w:cs="Times New Roman"/>
          <w:szCs w:val="24"/>
        </w:rPr>
        <w:t xml:space="preserve">. </w:t>
      </w:r>
      <w:r w:rsidR="00D34C62" w:rsidRPr="00F235C9">
        <w:rPr>
          <w:rFonts w:cs="Times New Roman"/>
          <w:szCs w:val="24"/>
        </w:rPr>
        <w:t xml:space="preserve">Okrem uvedeného sa navrhuje vyplniť legislatívnu medzeru, týkajúcu sa situácie, keď platiteľ nadobudol nehnuteľný investičný majetok, pri ktorom ešte neuplynulo obdobie na úpravu odpočítanej dane a podľa § 38 ods. 1 alebo ods. 7 je jeho dodanie po 5 rokoch oslobodené od dane, hoci dochádza k zrušeniu registrácie pre daň tomuto platiteľovi. </w:t>
      </w:r>
      <w:r w:rsidR="000A1E44" w:rsidRPr="00F235C9">
        <w:rPr>
          <w:rFonts w:cs="Times New Roman"/>
          <w:szCs w:val="24"/>
        </w:rPr>
        <w:t xml:space="preserve">Platiteľ bude v takomto prípade povinný zaplatiť daň vo výške, v akej by bol povinný upraviť odpočítanú daň podľa § 54a z dôvodu, že zmenil rozsah použitia tohto majetku len na iný účel ako na podnikanie. Zároveň sa obdobne navrhuje doplniť povinnosť platiteľa odviesť daň aj v prípade nehmotného investičného majetku podľa § 54 ods. 2 písm. d), pričom </w:t>
      </w:r>
      <w:r w:rsidR="001C36A7" w:rsidRPr="00F235C9">
        <w:rPr>
          <w:rFonts w:cs="Times New Roman"/>
          <w:szCs w:val="24"/>
        </w:rPr>
        <w:t xml:space="preserve">tento majetok sa bude posudzovať až do uplynutia obdobia na úpravu odpočítanej dane, akoby bol používaný len na iný účel ako na podnikanie a </w:t>
      </w:r>
      <w:r w:rsidR="000A1E44" w:rsidRPr="00F235C9">
        <w:rPr>
          <w:rFonts w:cs="Times New Roman"/>
          <w:szCs w:val="24"/>
        </w:rPr>
        <w:t xml:space="preserve">pri výpočte výšky dane bude platiteľ postupovať </w:t>
      </w:r>
      <w:r w:rsidR="001C36A7" w:rsidRPr="00F235C9">
        <w:rPr>
          <w:rFonts w:cs="Times New Roman"/>
          <w:szCs w:val="24"/>
        </w:rPr>
        <w:t>podľa prílohy č. 1.</w:t>
      </w:r>
    </w:p>
    <w:p w14:paraId="2D0B7809" w14:textId="17F128A6" w:rsidR="001C36A7" w:rsidRPr="00F235C9" w:rsidRDefault="001C36A7">
      <w:pPr>
        <w:rPr>
          <w:rFonts w:cs="Times New Roman"/>
          <w:szCs w:val="24"/>
        </w:rPr>
      </w:pPr>
      <w:r w:rsidRPr="00F235C9">
        <w:rPr>
          <w:rFonts w:cs="Times New Roman"/>
          <w:szCs w:val="24"/>
        </w:rPr>
        <w:t xml:space="preserve">Zároveň sa </w:t>
      </w:r>
      <w:r w:rsidR="006D6B82">
        <w:rPr>
          <w:rFonts w:cs="Times New Roman"/>
          <w:szCs w:val="24"/>
        </w:rPr>
        <w:t xml:space="preserve">v § 81 ods. 6 </w:t>
      </w:r>
      <w:r w:rsidRPr="00F235C9">
        <w:rPr>
          <w:rFonts w:cs="Times New Roman"/>
          <w:szCs w:val="24"/>
        </w:rPr>
        <w:t>navrhuje spresniť, v kontexte zmien zavádzaných v oblasti opravy a úpravy odpočítanej dane, aby sa na účely výpočtu dane z majetku podľa § 81 ods. 5 namiesto úpravy odpočítanej dane zohľadňovala oprava odpočítanej dane. Úprava odpočítanej dane je totiž vysporiadaná za príslušné predchádzajúce kalendárne roky.</w:t>
      </w:r>
    </w:p>
    <w:p w14:paraId="73FEE7B1" w14:textId="77777777" w:rsidR="00966C3C" w:rsidRPr="00F235C9" w:rsidRDefault="00966C3C">
      <w:pPr>
        <w:rPr>
          <w:rFonts w:cs="Times New Roman"/>
          <w:szCs w:val="24"/>
        </w:rPr>
      </w:pPr>
    </w:p>
    <w:p w14:paraId="6F956B14" w14:textId="776FCC57" w:rsidR="000360F4" w:rsidRDefault="000360F4" w:rsidP="00966C3C">
      <w:pPr>
        <w:pStyle w:val="Nadpis1"/>
      </w:pPr>
      <w:r>
        <w:t xml:space="preserve">K Čl. I bodom </w:t>
      </w:r>
      <w:r w:rsidR="00575F6C">
        <w:t>44</w:t>
      </w:r>
      <w:r w:rsidR="00E366B7">
        <w:t xml:space="preserve"> </w:t>
      </w:r>
      <w:r>
        <w:t>a </w:t>
      </w:r>
      <w:r w:rsidR="00575F6C">
        <w:t>45</w:t>
      </w:r>
      <w:r w:rsidR="00E366B7">
        <w:t xml:space="preserve"> </w:t>
      </w:r>
      <w:r>
        <w:t>(§ 85kn ods. 6 a 8)</w:t>
      </w:r>
    </w:p>
    <w:p w14:paraId="11ED29C6" w14:textId="4C89D226" w:rsidR="000360F4" w:rsidRPr="000360F4" w:rsidRDefault="003A3517" w:rsidP="00966C3C">
      <w:pPr>
        <w:pStyle w:val="Nadpis1"/>
        <w:rPr>
          <w:b w:val="0"/>
        </w:rPr>
      </w:pPr>
      <w:r>
        <w:rPr>
          <w:b w:val="0"/>
        </w:rPr>
        <w:t>Navrhuje sa precizovať</w:t>
      </w:r>
      <w:r w:rsidR="00B67916">
        <w:rPr>
          <w:b w:val="0"/>
        </w:rPr>
        <w:t xml:space="preserve"> platný</w:t>
      </w:r>
      <w:r>
        <w:rPr>
          <w:b w:val="0"/>
        </w:rPr>
        <w:t xml:space="preserve"> § 85kn ods. 6 a doplniť nový odsek 8 s cieľom dosiahnutia právnej istoty</w:t>
      </w:r>
      <w:r w:rsidR="00CB149F">
        <w:rPr>
          <w:b w:val="0"/>
        </w:rPr>
        <w:t xml:space="preserve"> a jednoznačnosti</w:t>
      </w:r>
      <w:r>
        <w:rPr>
          <w:b w:val="0"/>
        </w:rPr>
        <w:t xml:space="preserve"> pri aplikácii </w:t>
      </w:r>
      <w:r w:rsidR="00CB149F">
        <w:rPr>
          <w:b w:val="0"/>
        </w:rPr>
        <w:t>konkrétnych pravidiel zákona v prechodnom období.</w:t>
      </w:r>
    </w:p>
    <w:p w14:paraId="0659ECD8" w14:textId="77777777" w:rsidR="000360F4" w:rsidRDefault="000360F4" w:rsidP="00966C3C">
      <w:pPr>
        <w:pStyle w:val="Nadpis1"/>
      </w:pPr>
    </w:p>
    <w:p w14:paraId="72FFD454" w14:textId="16FF219D" w:rsidR="00966C3C" w:rsidRPr="00F235C9" w:rsidRDefault="000360F4" w:rsidP="00966C3C">
      <w:pPr>
        <w:pStyle w:val="Nadpis1"/>
      </w:pPr>
      <w:r>
        <w:t xml:space="preserve">K Čl. I bodu </w:t>
      </w:r>
      <w:r w:rsidR="00617E6F">
        <w:t>4</w:t>
      </w:r>
      <w:r w:rsidR="00575F6C">
        <w:t>6</w:t>
      </w:r>
      <w:r w:rsidR="00E366B7" w:rsidRPr="00F235C9">
        <w:t xml:space="preserve"> </w:t>
      </w:r>
      <w:r w:rsidR="00966C3C" w:rsidRPr="00F235C9">
        <w:t>(§ 85ko)</w:t>
      </w:r>
    </w:p>
    <w:p w14:paraId="6D389091" w14:textId="31E48F2E" w:rsidR="00CD772E" w:rsidRPr="00F235C9" w:rsidRDefault="00CD772E" w:rsidP="00966C3C"/>
    <w:p w14:paraId="449A0331" w14:textId="4654FB6A" w:rsidR="007151A8" w:rsidRPr="00F235C9" w:rsidRDefault="005A4A22" w:rsidP="00966C3C">
      <w:r w:rsidRPr="00F235C9">
        <w:t>Nakoľko sa navrhuje zaviesť prv</w:t>
      </w:r>
      <w:r w:rsidR="006D6B82">
        <w:t>otn</w:t>
      </w:r>
      <w:r w:rsidRPr="00F235C9">
        <w:t xml:space="preserve">é použitie ako nové kritérium </w:t>
      </w:r>
      <w:r w:rsidR="006F0791" w:rsidRPr="00F235C9">
        <w:t xml:space="preserve">začiatku </w:t>
      </w:r>
      <w:r w:rsidRPr="00F235C9">
        <w:t xml:space="preserve">obdobia na úpravu odpočítanej dane, spolu so skutočnosťou, že </w:t>
      </w:r>
      <w:r w:rsidR="007D0E43" w:rsidRPr="00F235C9">
        <w:t>odpočítaná daň</w:t>
      </w:r>
      <w:r w:rsidRPr="00F235C9">
        <w:t xml:space="preserve"> podlieha úprave</w:t>
      </w:r>
      <w:r w:rsidR="007151A8" w:rsidRPr="00F235C9">
        <w:t xml:space="preserve"> v</w:t>
      </w:r>
      <w:r w:rsidRPr="00F235C9">
        <w:t xml:space="preserve"> dlhšom časovom horizonte, čo </w:t>
      </w:r>
      <w:r w:rsidR="007151A8" w:rsidRPr="00F235C9">
        <w:t xml:space="preserve">pri prechode na novú právnu úpravu </w:t>
      </w:r>
      <w:r w:rsidRPr="00F235C9">
        <w:t>môže spôsobiť aplikačné problémy, je potrebné upraviť hraničné situácie a vymedziť presný postup platiteľov</w:t>
      </w:r>
      <w:r w:rsidR="007D0E43" w:rsidRPr="00F235C9">
        <w:t>,</w:t>
      </w:r>
      <w:r w:rsidRPr="00F235C9">
        <w:t xml:space="preserve"> s cieľom zabezpečiť plynulý prechod z doterajšej právnej úpravy na novo-navrhovanú právnu úpravu. V tejto súvislosti sa navrhuje, aby platiteľ postupoval podľa § 53 v znení účinnom od 1. januára 2025, ak k prvému použitiu nedošlo do 31. decembra 2024. Výnimkou z tohto pravidla je situácia, keď pri investičnom majetku podľa § 54 ods. 2 v znení účinnom do 31. decembra 2024 už začalo plynúť obdobie na úpravu odpočítanej dane podľa § 54 ods. 4, § 54a ods. 2 alebo § 54d ods. 2 v znení účinnom do 31. decembra 2024. </w:t>
      </w:r>
    </w:p>
    <w:p w14:paraId="17B823AC" w14:textId="6603AC64" w:rsidR="005A4A22" w:rsidRPr="00F235C9" w:rsidRDefault="007151A8" w:rsidP="00966C3C">
      <w:r w:rsidRPr="00F235C9">
        <w:t>S cieľom administratívneho zjednodušenia sa zároveň navrhuje, aby platiteľ pokračoval v úprave odpočítanej dane pri investičnom majetku podľa právnej úpravy účinnej do 31. decembra 2024, ak obdobie na úpravu odpočítanej dane podľa § 54 ods. 4, § 54a ods. 2 alebo § 54d ods. 2 v znení účinnom do 31. decembra 2024, začalo plynúť do 31. decembra 2024.</w:t>
      </w:r>
    </w:p>
    <w:p w14:paraId="35F96919" w14:textId="0139C78D" w:rsidR="007D0E43" w:rsidRPr="00F235C9" w:rsidRDefault="007D0E43" w:rsidP="00966C3C">
      <w:r w:rsidRPr="00F235C9">
        <w:t>V súvislosti s navrhovanou úpravou § 81 ods. 5 a 6 a z dôvodu právnej istoty spolu s odstránením možných aplikačných problémov sa navrhuje, aby v prípade, keď platiteľovi vznikne daňová povinnosť podľa § 81 ods. 5 z majetku, ktorého dodanie by bolo oslobodené od dane podľa § 38 ods. 1 alebo ods. 7, avšak obdobie na úpravu odpočítanej dane začalo platiteľovi plynúť do 31. decembra 2024, platiteľ vypočítal daň z tohto majetku podľa § 81 ods. 5 a 6 v znení účinnom od 1. januára 2025.</w:t>
      </w:r>
    </w:p>
    <w:p w14:paraId="7E29B7E3" w14:textId="77777777" w:rsidR="00966C3C" w:rsidRPr="00F235C9" w:rsidRDefault="00966C3C" w:rsidP="00966C3C"/>
    <w:p w14:paraId="579CA1D0" w14:textId="2855A93C" w:rsidR="00966C3C" w:rsidRPr="00F235C9" w:rsidRDefault="001F46FC" w:rsidP="00966C3C">
      <w:pPr>
        <w:pStyle w:val="Nadpis1"/>
      </w:pPr>
      <w:r>
        <w:t xml:space="preserve">K Čl. I bodu </w:t>
      </w:r>
      <w:r w:rsidR="002E499F">
        <w:t>4</w:t>
      </w:r>
      <w:r w:rsidR="00575F6C">
        <w:t>7</w:t>
      </w:r>
      <w:r w:rsidR="00966C3C" w:rsidRPr="00F235C9">
        <w:t xml:space="preserve"> (príloha č. 1)</w:t>
      </w:r>
    </w:p>
    <w:p w14:paraId="4CC63B70" w14:textId="794A2E3F" w:rsidR="00966C3C" w:rsidRDefault="00966C3C" w:rsidP="00966C3C">
      <w:r w:rsidRPr="00F235C9">
        <w:t>V súlade s článkom 187 smernice 2006/112/ES</w:t>
      </w:r>
      <w:r w:rsidR="000236A7">
        <w:t xml:space="preserve"> v platnom znení</w:t>
      </w:r>
      <w:r w:rsidRPr="00F235C9">
        <w:t xml:space="preserve"> a v súlade s ustálenou judikatúrou Súdneho dvora EÚ (napr. </w:t>
      </w:r>
      <w:proofErr w:type="spellStart"/>
      <w:r w:rsidRPr="00F235C9">
        <w:t>Stichting</w:t>
      </w:r>
      <w:proofErr w:type="spellEnd"/>
      <w:r w:rsidRPr="00F235C9">
        <w:t xml:space="preserve"> </w:t>
      </w:r>
      <w:proofErr w:type="spellStart"/>
      <w:r w:rsidRPr="00F235C9">
        <w:t>Schoonzicht</w:t>
      </w:r>
      <w:proofErr w:type="spellEnd"/>
      <w:r w:rsidRPr="00F235C9">
        <w:t xml:space="preserve">, C-791/18) </w:t>
      </w:r>
      <w:r w:rsidR="004648B8" w:rsidRPr="00F235C9">
        <w:t xml:space="preserve">sa navrhuje </w:t>
      </w:r>
      <w:r w:rsidR="006E0A9A">
        <w:lastRenderedPageBreak/>
        <w:t>upustiť</w:t>
      </w:r>
      <w:r w:rsidR="006E0A9A" w:rsidRPr="00F235C9">
        <w:t xml:space="preserve"> </w:t>
      </w:r>
      <w:r w:rsidR="004648B8" w:rsidRPr="00F235C9">
        <w:t>od aktuálnej techniky vykonávania úpravy odpočítanej dane podľa § 54, 54a a § 54d</w:t>
      </w:r>
      <w:r w:rsidR="00F0593B" w:rsidRPr="00F235C9">
        <w:t>,</w:t>
      </w:r>
      <w:r w:rsidR="004648B8" w:rsidRPr="00F235C9">
        <w:t xml:space="preserve"> na základe ktorej sa predpokladá </w:t>
      </w:r>
      <w:r w:rsidR="006F0791" w:rsidRPr="00F235C9">
        <w:t>po</w:t>
      </w:r>
      <w:r w:rsidR="004648B8" w:rsidRPr="00F235C9">
        <w:t>užívanie investičného majetku príslušným spôsobom až do konca obdobia na úpravu odpočítanej dane. Podľa citovaného článku smernice 2006/112/ES</w:t>
      </w:r>
      <w:r w:rsidR="000236A7">
        <w:t xml:space="preserve"> v platnom znení</w:t>
      </w:r>
      <w:r w:rsidR="004648B8" w:rsidRPr="00F235C9">
        <w:t xml:space="preserve"> sa </w:t>
      </w:r>
      <w:r w:rsidR="001B1778" w:rsidRPr="00F235C9">
        <w:t>vyžaduje, aby sa úprava odpočítanej dane rozložila na viac rokov, pričom úprava odpočítanej dane sa vykonáva vždy len do výšky dane, zodpovedajúcej časti celkovej odpočítanej dane</w:t>
      </w:r>
      <w:r w:rsidR="006F3085" w:rsidRPr="00F235C9">
        <w:t>,</w:t>
      </w:r>
      <w:r w:rsidR="001B1778" w:rsidRPr="00F235C9">
        <w:t xml:space="preserve"> pripadajúcej na príslušný kalendárny rok</w:t>
      </w:r>
      <w:r w:rsidR="006F3085" w:rsidRPr="00F235C9">
        <w:t>. Úprava odpočítanej dane sa vykoná vždy v závislosti od úprav týkajúcich sa zmien práva na odpočítanie dane, ku ktorým došlo v nasledujúcom období, v porovnaní s právom na odpočítanie dane za zdaňovacie obdobie, v ktorom došlo k prv</w:t>
      </w:r>
      <w:r w:rsidR="006D6B82">
        <w:t>otn</w:t>
      </w:r>
      <w:r w:rsidR="006F3085" w:rsidRPr="00F235C9">
        <w:t>ému použitiu investičného majetku. Inými slovami povedané, úprava odpočítanej dane podľa § 54, 54a a § 54d sa bude vykonávať čiastkovo za každý kalendárny rok, ak sa za príslušný kalendárny rok zmení účel alebo rozsah použitia investičného majetku, a tým aj výška práva na odpočítanie dane, na ktorú má platiteľ skutočne nárok, v porovnaní s</w:t>
      </w:r>
      <w:r w:rsidR="00F017A0" w:rsidRPr="00F235C9">
        <w:t xml:space="preserve"> účelom a rozsahom použitia investičného majetku, a tým aj </w:t>
      </w:r>
      <w:r w:rsidR="006F3085" w:rsidRPr="00F235C9">
        <w:t>právom na odpočítanie dane, ktoré si uplatnil</w:t>
      </w:r>
      <w:r w:rsidR="009C54C3" w:rsidRPr="00F235C9">
        <w:t xml:space="preserve"> </w:t>
      </w:r>
      <w:r w:rsidR="006F3085" w:rsidRPr="00F235C9">
        <w:t>v čase prvého použitia tohto investičného majetku.</w:t>
      </w:r>
      <w:r w:rsidR="00F017A0" w:rsidRPr="00F235C9">
        <w:t xml:space="preserve"> V tejto súvislosti sa navrhuje </w:t>
      </w:r>
      <w:r w:rsidR="00F0593B" w:rsidRPr="00F235C9">
        <w:t>spresniť činiteľ A, aby bolo zrejmé, že je číselným vyjadrením práva na odpočítanie dane, na ktoré mal platiteľ nárok v čase prv</w:t>
      </w:r>
      <w:r w:rsidR="006D6B82">
        <w:t>otn</w:t>
      </w:r>
      <w:r w:rsidR="00F0593B" w:rsidRPr="00F235C9">
        <w:t xml:space="preserve">ého použitia investičného majetku, a zároveň sa navrhuje </w:t>
      </w:r>
      <w:r w:rsidR="00F017A0" w:rsidRPr="00F235C9">
        <w:t xml:space="preserve">upraviť </w:t>
      </w:r>
      <w:r w:rsidR="00F0593B" w:rsidRPr="00F235C9">
        <w:t xml:space="preserve">aj </w:t>
      </w:r>
      <w:r w:rsidR="00F017A0" w:rsidRPr="00F235C9">
        <w:t xml:space="preserve">vymedzenie činiteľa R tak, aby bol tento činiteľ buď číslo 1, čo symbolizuje čiastkovú úpravu odpočítanej dane, alebo aby predstavoval </w:t>
      </w:r>
      <w:r w:rsidR="0099586D" w:rsidRPr="00F235C9">
        <w:t>počet kalendárnych rokov, ktoré zostávajú do skončenia obdobia na úpravu odpočítania dane vrátane roka, v ktorom došlo k zmene účelu alebo rozsahu použitia investičného majetku, keď sa investičný majetok dodá pred uplynutím obdobia na úpravu odpočítanej dane.</w:t>
      </w:r>
      <w:r w:rsidR="002E398E" w:rsidRPr="00F235C9">
        <w:t xml:space="preserve"> Okrem uvedených zmien sa navrhuje spresniť, že podľa vzorca v prílohe č. 1 platiteľ nepostupuje len pri úprave odpočítanej dane podľa § 54, ale aj podľa § 54a, 54c, 54d, 64a a § 85j.</w:t>
      </w:r>
    </w:p>
    <w:p w14:paraId="65A39D1F" w14:textId="5B0F7602" w:rsidR="00612821" w:rsidRDefault="00EE5797" w:rsidP="00966C3C">
      <w:r>
        <w:t>S ohľadom na výrazné zmeny v oblasti opravy a úpravy odpočítanej dane a z dôvodu priblíženia navrhovaných zmien dotknutým platiteľom</w:t>
      </w:r>
      <w:r w:rsidR="005035CA">
        <w:t>, uvádzame nasledujúci príklad:</w:t>
      </w:r>
      <w:r>
        <w:t xml:space="preserve"> Platiteľ, ktorý vykonával</w:t>
      </w:r>
      <w:r w:rsidR="00612821">
        <w:t xml:space="preserve"> </w:t>
      </w:r>
      <w:r w:rsidR="00864490">
        <w:t xml:space="preserve">taktiež </w:t>
      </w:r>
      <w:r w:rsidR="00612821">
        <w:t xml:space="preserve">ekonomickú činnosť </w:t>
      </w:r>
      <w:r w:rsidR="00864490">
        <w:t xml:space="preserve">oslobodenú od dane </w:t>
      </w:r>
      <w:r w:rsidR="00612821">
        <w:t>bez nároku na odpočítanie dane si na tento účel v</w:t>
      </w:r>
      <w:r w:rsidR="00864490">
        <w:t> roku 2025 k</w:t>
      </w:r>
      <w:r w:rsidR="00612821">
        <w:t>úpil hnuteľný investičný majetok za 12 000 eur s DPH, ktorý ešte v januári začal používať. Keďže sa zamýšľané použitie zhodovalo s prvotným použitím, platiteľovi nevzniklo právo</w:t>
      </w:r>
      <w:r w:rsidR="00D4159C">
        <w:t xml:space="preserve"> na odpočítanie dane a</w:t>
      </w:r>
      <w:r w:rsidR="00612821">
        <w:t xml:space="preserve"> ani povinnosť opraviť odpočítanú daň. V roku 2026 platiteľ dane zmenil účel použitia investičného majetku, nakoľko predmetný hnuteľný investičný majetok začal od začiatku roka používať výlučne na ekonomickú činnosť s nárokom na odpočítanie dane</w:t>
      </w:r>
      <w:r w:rsidR="00FB7A67">
        <w:t xml:space="preserve"> (účel použitia investičného majetku sa </w:t>
      </w:r>
      <w:r w:rsidR="00D4159C">
        <w:t xml:space="preserve">následne </w:t>
      </w:r>
      <w:r w:rsidR="00FB7A67">
        <w:t>nezmenil do skončenia obdobia na úpravu odpočítanej dane, ktoré uplynie skončením roka 2029)</w:t>
      </w:r>
      <w:r w:rsidR="00612821">
        <w:t xml:space="preserve">. Platiteľovi dane </w:t>
      </w:r>
      <w:r w:rsidR="00864490">
        <w:t>tak</w:t>
      </w:r>
      <w:r w:rsidR="00612821">
        <w:t xml:space="preserve"> vzniklo právo upraviť odpočítanú daň za rok 2026 vo výške zodpovedajúcej jednej pätine sum</w:t>
      </w:r>
      <w:r w:rsidR="003F3011">
        <w:t>y</w:t>
      </w:r>
      <w:r w:rsidR="00612821">
        <w:t xml:space="preserve"> celkovej odpočítanej dane</w:t>
      </w:r>
      <w:r w:rsidR="00864490">
        <w:t xml:space="preserve"> a </w:t>
      </w:r>
      <w:r w:rsidR="00FB7A67">
        <w:t>platiteľ</w:t>
      </w:r>
      <w:r w:rsidR="00864490">
        <w:t xml:space="preserve"> bude týmto postupom vykonávať úpravu odpočítanej dane </w:t>
      </w:r>
      <w:r w:rsidR="00FB7A67">
        <w:t xml:space="preserve">v poslednom zdaňovacom období každého kalendárneho roka </w:t>
      </w:r>
      <w:r w:rsidR="00864490">
        <w:t>až do skončenia obdobia na úpravu odpočítanej dane (</w:t>
      </w:r>
      <w:r w:rsidR="00FB7A67">
        <w:t>2029)</w:t>
      </w:r>
      <w:r w:rsidR="00612821">
        <w:t xml:space="preserve">. </w:t>
      </w:r>
      <w:r w:rsidR="00864490">
        <w:t xml:space="preserve">Ak by však platiteľ zmenil svoje rozhodnutie a počnúc prvotným použitím /§ 52a ods. 1 písm. a)/ by začal </w:t>
      </w:r>
      <w:r w:rsidR="00FB7A67">
        <w:t>investičný majetok používať na podnikanie s možnosťou odpočítania dane, nepostupuje pod</w:t>
      </w:r>
      <w:r w:rsidR="00794065">
        <w:t xml:space="preserve">ľa § 54, </w:t>
      </w:r>
      <w:r w:rsidR="00FB7A67">
        <w:t xml:space="preserve">ale </w:t>
      </w:r>
      <w:r w:rsidR="00794065">
        <w:t xml:space="preserve">vzniká mu právo opraviť </w:t>
      </w:r>
      <w:r w:rsidR="00FB7A67">
        <w:t xml:space="preserve">odpočítanú daň podľa </w:t>
      </w:r>
      <w:r w:rsidR="00794065">
        <w:t>§ 53 ods. 1 písm. c) zákona</w:t>
      </w:r>
      <w:r w:rsidR="00D4159C">
        <w:t>, t. j.</w:t>
      </w:r>
      <w:r w:rsidR="00794065">
        <w:t xml:space="preserve"> v celej výške.</w:t>
      </w:r>
    </w:p>
    <w:p w14:paraId="3F2B7ED2" w14:textId="77777777" w:rsidR="00612821" w:rsidRDefault="00612821" w:rsidP="00966C3C"/>
    <w:p w14:paraId="5D6E167B" w14:textId="1EF6EAF4" w:rsidR="00574733" w:rsidRDefault="009B49E8" w:rsidP="00966C3C">
      <w:r w:rsidRPr="009B49E8">
        <w:rPr>
          <w:b/>
        </w:rPr>
        <w:t>K Č</w:t>
      </w:r>
      <w:r w:rsidR="001F46FC" w:rsidRPr="009B49E8">
        <w:rPr>
          <w:b/>
        </w:rPr>
        <w:t>l. II</w:t>
      </w:r>
    </w:p>
    <w:p w14:paraId="01A0516F" w14:textId="51F7EF28" w:rsidR="00936388" w:rsidRDefault="00FD480E" w:rsidP="00966C3C">
      <w:r w:rsidRPr="00636FFF">
        <w:t>Z</w:t>
      </w:r>
      <w:r w:rsidR="00A15F99">
        <w:t xml:space="preserve">ákonom č. 331/2011 Z. z., </w:t>
      </w:r>
      <w:r w:rsidR="00A15F99" w:rsidRPr="00A15F99">
        <w:t>ktorým sa mení a dopĺňa zákon č. 563/2009 Z. z. o správe daní (daňový poriadok) a o zmene a doplnení niektorých zákonov a ktorým sa menia a dopĺňajú niektoré zákony</w:t>
      </w:r>
      <w:r w:rsidR="00A15F99">
        <w:t xml:space="preserve"> v znení účinnom od 1. júla 2024, malo</w:t>
      </w:r>
      <w:r w:rsidR="00476982">
        <w:t>,</w:t>
      </w:r>
      <w:r w:rsidR="00A15F99">
        <w:t xml:space="preserve"> s ohľadom na zákon </w:t>
      </w:r>
      <w:r w:rsidR="00936388">
        <w:t>č. 102/2024 Z. z.</w:t>
      </w:r>
      <w:r w:rsidR="00A15F99">
        <w:t>, dôjsť k legislatívnej zmene ustanovení § 53 ods. 1 a 2 zákona o</w:t>
      </w:r>
      <w:r w:rsidR="0066418D">
        <w:t> </w:t>
      </w:r>
      <w:r w:rsidR="00A15F99">
        <w:t>DPH</w:t>
      </w:r>
      <w:r w:rsidR="0066418D">
        <w:t xml:space="preserve"> (čl. V body 7 a 8)</w:t>
      </w:r>
      <w:r w:rsidR="00A15F99">
        <w:t>,</w:t>
      </w:r>
      <w:r w:rsidR="00476982">
        <w:t xml:space="preserve"> ktorá by zohľadňovala novo-zavádzanú právnu úpravu samozdanenia pri dovoze tovaru. Uvedenú zmenu právnej úpravy by ale nebolo možné vykonať, keďže týmto</w:t>
      </w:r>
      <w:r w:rsidR="0066418D">
        <w:t xml:space="preserve"> </w:t>
      </w:r>
      <w:r w:rsidR="00476982">
        <w:t xml:space="preserve">zákonom sa navrhuje úprava znenia § 53 ods. 1 a 2 zákona o DPH do takej miery, </w:t>
      </w:r>
      <w:r w:rsidR="00FE7B6E">
        <w:t>že by sa</w:t>
      </w:r>
      <w:r w:rsidR="00476982">
        <w:t xml:space="preserve"> </w:t>
      </w:r>
      <w:r w:rsidR="00FE7B6E">
        <w:t>znemožnilo</w:t>
      </w:r>
      <w:r w:rsidR="00476982">
        <w:t xml:space="preserve"> zapracovanie pôvodných návrhov. </w:t>
      </w:r>
      <w:r w:rsidR="0066418D">
        <w:t>Odhliadnuc od uvedeného, n</w:t>
      </w:r>
      <w:r w:rsidR="00476982">
        <w:t xml:space="preserve">ávrh zákona však zároveň reflektuje </w:t>
      </w:r>
      <w:r w:rsidR="00476982">
        <w:lastRenderedPageBreak/>
        <w:t>skutočnosti obsiahnuté v pôvodne navrhovaných zmenách, čo znamená, že tieto pôvodné zmeny</w:t>
      </w:r>
      <w:r w:rsidR="00FE7B6E">
        <w:t xml:space="preserve"> § 53 ods. 1 a 2 zákona o DPH </w:t>
      </w:r>
      <w:r w:rsidR="00476982">
        <w:t>by boli nadbytočné. V tejto súvislosti sa</w:t>
      </w:r>
      <w:r>
        <w:t xml:space="preserve"> s účinnosťou od 30. júna 2025 (čl. III)</w:t>
      </w:r>
      <w:r w:rsidR="00476982">
        <w:t xml:space="preserve"> </w:t>
      </w:r>
      <w:r w:rsidR="0066418D">
        <w:t xml:space="preserve">navrhuje vypustiť z čl. V </w:t>
      </w:r>
      <w:r w:rsidR="0066418D" w:rsidRPr="0066418D">
        <w:t>zákona č. 331/2011 Z. z., ktorým sa mení a dopĺňa zákon č. 563/2009 Z. z. o správe daní (daňový poriadok) a o zmene a doplnení niektorých zákonov a ktorým sa menia a dopĺňajú niektoré zákony v znení zákona č. 246/2012 Z. z., zákona č. 360/2013 Z. z., zákona č. 297/2016 Z. z. a zákona č. 102/2024 Z. z.</w:t>
      </w:r>
      <w:r>
        <w:t xml:space="preserve"> body 7 a 8 ešte predtým, ako tieto nadobudnú účinnosť. Túto zmenu sa rovnako navrhuje zapracovať aj do čl. X citovaného zákona, ktorý upravuje nadobudnutie účinnosti jednotlivých ustanovení</w:t>
      </w:r>
      <w:r w:rsidR="00FE7B6E">
        <w:t xml:space="preserve"> citovaného zákona</w:t>
      </w:r>
      <w:r>
        <w:t>.</w:t>
      </w:r>
    </w:p>
    <w:p w14:paraId="625A35EB" w14:textId="77777777" w:rsidR="00936388" w:rsidRPr="009B49E8" w:rsidRDefault="00936388" w:rsidP="00966C3C">
      <w:pPr>
        <w:rPr>
          <w:b/>
        </w:rPr>
      </w:pPr>
    </w:p>
    <w:p w14:paraId="5440A858" w14:textId="255385B4" w:rsidR="00574733" w:rsidRDefault="00574733" w:rsidP="00966C3C">
      <w:r w:rsidRPr="00636FFF">
        <w:rPr>
          <w:b/>
        </w:rPr>
        <w:t>K čl. III</w:t>
      </w:r>
    </w:p>
    <w:p w14:paraId="227D9ACB" w14:textId="5536A733" w:rsidR="001F46FC" w:rsidRPr="00966C3C" w:rsidRDefault="001F46FC" w:rsidP="00966C3C">
      <w:r>
        <w:t>Navrhuje sa, aby zákon nadobudol účinnosť 1. januára 2025 s výnimkou úprav vzťahujúcich sa na samozdanenie pri dovoze tovaru</w:t>
      </w:r>
      <w:r w:rsidR="00882C85">
        <w:t>, uvedených v čl. II, ktorých účinnosť sa navrhuje 30. júna 2025 a v čl. I </w:t>
      </w:r>
      <w:r>
        <w:t>v § 53 ods. 2 písm. a) druhom bode a v písm. b)</w:t>
      </w:r>
      <w:r w:rsidR="00574733">
        <w:t xml:space="preserve"> (body 1</w:t>
      </w:r>
      <w:r w:rsidR="00AA7B11">
        <w:t>7</w:t>
      </w:r>
      <w:r w:rsidR="00574733">
        <w:t xml:space="preserve"> a 1</w:t>
      </w:r>
      <w:r w:rsidR="00AA7B11">
        <w:t>8</w:t>
      </w:r>
      <w:r w:rsidR="00574733">
        <w:t>)</w:t>
      </w:r>
      <w:r>
        <w:t>, ktorých účinnosť sa navrhuje 1. júla 2025</w:t>
      </w:r>
      <w:r w:rsidR="00322E18">
        <w:t>.</w:t>
      </w:r>
    </w:p>
    <w:sectPr w:rsidR="001F46FC" w:rsidRPr="00966C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33F4" w14:textId="77777777" w:rsidR="00D95436" w:rsidRDefault="00D95436" w:rsidP="00D95436">
      <w:pPr>
        <w:spacing w:after="0"/>
      </w:pPr>
      <w:r>
        <w:separator/>
      </w:r>
    </w:p>
  </w:endnote>
  <w:endnote w:type="continuationSeparator" w:id="0">
    <w:p w14:paraId="3C7D1CE2" w14:textId="77777777" w:rsidR="00D95436" w:rsidRDefault="00D95436" w:rsidP="00D95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FFAE7" w14:textId="77777777" w:rsidR="00D95436" w:rsidRDefault="00D9543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925908"/>
      <w:docPartObj>
        <w:docPartGallery w:val="Page Numbers (Bottom of Page)"/>
        <w:docPartUnique/>
      </w:docPartObj>
    </w:sdtPr>
    <w:sdtEndPr>
      <w:rPr>
        <w:sz w:val="22"/>
      </w:rPr>
    </w:sdtEndPr>
    <w:sdtContent>
      <w:p w14:paraId="7AF31DA3" w14:textId="1F5BAAF9" w:rsidR="00D95436" w:rsidRPr="00D95436" w:rsidRDefault="00D95436">
        <w:pPr>
          <w:pStyle w:val="Pta"/>
          <w:jc w:val="right"/>
          <w:rPr>
            <w:sz w:val="22"/>
          </w:rPr>
        </w:pPr>
        <w:r w:rsidRPr="00D95436">
          <w:rPr>
            <w:sz w:val="22"/>
          </w:rPr>
          <w:fldChar w:fldCharType="begin"/>
        </w:r>
        <w:r w:rsidRPr="00D95436">
          <w:rPr>
            <w:sz w:val="22"/>
          </w:rPr>
          <w:instrText>PAGE   \* MERGEFORMAT</w:instrText>
        </w:r>
        <w:r w:rsidRPr="00D95436">
          <w:rPr>
            <w:sz w:val="22"/>
          </w:rPr>
          <w:fldChar w:fldCharType="separate"/>
        </w:r>
        <w:r w:rsidR="00ED07F5">
          <w:rPr>
            <w:noProof/>
            <w:sz w:val="22"/>
          </w:rPr>
          <w:t>11</w:t>
        </w:r>
        <w:r w:rsidRPr="00D95436">
          <w:rPr>
            <w:sz w:val="22"/>
          </w:rPr>
          <w:fldChar w:fldCharType="end"/>
        </w:r>
      </w:p>
    </w:sdtContent>
  </w:sdt>
  <w:p w14:paraId="1D0E2906" w14:textId="77777777" w:rsidR="00D95436" w:rsidRDefault="00D9543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4137" w14:textId="77777777" w:rsidR="00D95436" w:rsidRDefault="00D954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2FF13" w14:textId="77777777" w:rsidR="00D95436" w:rsidRDefault="00D95436" w:rsidP="00D95436">
      <w:pPr>
        <w:spacing w:after="0"/>
      </w:pPr>
      <w:r>
        <w:separator/>
      </w:r>
    </w:p>
  </w:footnote>
  <w:footnote w:type="continuationSeparator" w:id="0">
    <w:p w14:paraId="41D1BD4A" w14:textId="77777777" w:rsidR="00D95436" w:rsidRDefault="00D95436" w:rsidP="00D954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3E8A" w14:textId="77777777" w:rsidR="00D95436" w:rsidRDefault="00D9543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1002" w14:textId="77777777" w:rsidR="00D95436" w:rsidRDefault="00D9543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3A7B" w14:textId="77777777" w:rsidR="00D95436" w:rsidRDefault="00D9543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3B10"/>
    <w:multiLevelType w:val="hybridMultilevel"/>
    <w:tmpl w:val="2CBEFAEC"/>
    <w:lvl w:ilvl="0" w:tplc="0AC0C6B2">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240BC1"/>
    <w:multiLevelType w:val="hybridMultilevel"/>
    <w:tmpl w:val="2FF8BF72"/>
    <w:lvl w:ilvl="0" w:tplc="EF227E2E">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74"/>
    <w:rsid w:val="00006E12"/>
    <w:rsid w:val="00012D20"/>
    <w:rsid w:val="00020E0F"/>
    <w:rsid w:val="0002238B"/>
    <w:rsid w:val="000236A7"/>
    <w:rsid w:val="000360F4"/>
    <w:rsid w:val="0008002B"/>
    <w:rsid w:val="00083C1D"/>
    <w:rsid w:val="000A1E44"/>
    <w:rsid w:val="000A40DB"/>
    <w:rsid w:val="000B1DBD"/>
    <w:rsid w:val="000C5FE0"/>
    <w:rsid w:val="000E3781"/>
    <w:rsid w:val="00124205"/>
    <w:rsid w:val="00126245"/>
    <w:rsid w:val="00147EE9"/>
    <w:rsid w:val="001504A9"/>
    <w:rsid w:val="0017358F"/>
    <w:rsid w:val="00186D70"/>
    <w:rsid w:val="001B1778"/>
    <w:rsid w:val="001C36A7"/>
    <w:rsid w:val="001F46FC"/>
    <w:rsid w:val="0020062C"/>
    <w:rsid w:val="00200EB7"/>
    <w:rsid w:val="00231C40"/>
    <w:rsid w:val="002376EC"/>
    <w:rsid w:val="00255A60"/>
    <w:rsid w:val="002604E3"/>
    <w:rsid w:val="00260677"/>
    <w:rsid w:val="00273BD0"/>
    <w:rsid w:val="00277A87"/>
    <w:rsid w:val="002B2D83"/>
    <w:rsid w:val="002D03FA"/>
    <w:rsid w:val="002D3A35"/>
    <w:rsid w:val="002E398E"/>
    <w:rsid w:val="002E499F"/>
    <w:rsid w:val="00322E18"/>
    <w:rsid w:val="00324083"/>
    <w:rsid w:val="0033248D"/>
    <w:rsid w:val="003510FB"/>
    <w:rsid w:val="00383E82"/>
    <w:rsid w:val="003A3517"/>
    <w:rsid w:val="003B4052"/>
    <w:rsid w:val="003C38F8"/>
    <w:rsid w:val="003E0178"/>
    <w:rsid w:val="003E7AB9"/>
    <w:rsid w:val="003F07F8"/>
    <w:rsid w:val="003F3011"/>
    <w:rsid w:val="004072CF"/>
    <w:rsid w:val="00410AA1"/>
    <w:rsid w:val="0042596E"/>
    <w:rsid w:val="00425BD1"/>
    <w:rsid w:val="004522F0"/>
    <w:rsid w:val="004629CF"/>
    <w:rsid w:val="00463D9A"/>
    <w:rsid w:val="004648B8"/>
    <w:rsid w:val="00467868"/>
    <w:rsid w:val="004679FD"/>
    <w:rsid w:val="00476982"/>
    <w:rsid w:val="00490B6E"/>
    <w:rsid w:val="004A5A65"/>
    <w:rsid w:val="004B075F"/>
    <w:rsid w:val="004B245B"/>
    <w:rsid w:val="004B571A"/>
    <w:rsid w:val="004C0DDE"/>
    <w:rsid w:val="004E64B9"/>
    <w:rsid w:val="004F51C9"/>
    <w:rsid w:val="005035CA"/>
    <w:rsid w:val="00512887"/>
    <w:rsid w:val="00545C9B"/>
    <w:rsid w:val="00547E89"/>
    <w:rsid w:val="00553CC2"/>
    <w:rsid w:val="00574733"/>
    <w:rsid w:val="00575F6C"/>
    <w:rsid w:val="00577DF0"/>
    <w:rsid w:val="00584EF4"/>
    <w:rsid w:val="00586FDB"/>
    <w:rsid w:val="005A4A22"/>
    <w:rsid w:val="005A747E"/>
    <w:rsid w:val="005B3BE0"/>
    <w:rsid w:val="005B3E29"/>
    <w:rsid w:val="005C643B"/>
    <w:rsid w:val="005C7646"/>
    <w:rsid w:val="005E618F"/>
    <w:rsid w:val="005F02F6"/>
    <w:rsid w:val="00612502"/>
    <w:rsid w:val="00612821"/>
    <w:rsid w:val="00617E6F"/>
    <w:rsid w:val="00623E33"/>
    <w:rsid w:val="00625C64"/>
    <w:rsid w:val="006366D3"/>
    <w:rsid w:val="00636FFF"/>
    <w:rsid w:val="0066418D"/>
    <w:rsid w:val="006832D4"/>
    <w:rsid w:val="006833BC"/>
    <w:rsid w:val="00694C69"/>
    <w:rsid w:val="006B4FAD"/>
    <w:rsid w:val="006C2A97"/>
    <w:rsid w:val="006D28BD"/>
    <w:rsid w:val="006D6B82"/>
    <w:rsid w:val="006E013C"/>
    <w:rsid w:val="006E0A9A"/>
    <w:rsid w:val="006E4C3C"/>
    <w:rsid w:val="006E5646"/>
    <w:rsid w:val="006E6DDC"/>
    <w:rsid w:val="006F0791"/>
    <w:rsid w:val="006F3085"/>
    <w:rsid w:val="0071224A"/>
    <w:rsid w:val="007151A8"/>
    <w:rsid w:val="007310E0"/>
    <w:rsid w:val="007347A1"/>
    <w:rsid w:val="00754096"/>
    <w:rsid w:val="0076361A"/>
    <w:rsid w:val="0076765C"/>
    <w:rsid w:val="00777952"/>
    <w:rsid w:val="0078024E"/>
    <w:rsid w:val="00780F5D"/>
    <w:rsid w:val="00794065"/>
    <w:rsid w:val="007C3584"/>
    <w:rsid w:val="007D0E43"/>
    <w:rsid w:val="007D19EA"/>
    <w:rsid w:val="007D52E0"/>
    <w:rsid w:val="007E2437"/>
    <w:rsid w:val="00802A00"/>
    <w:rsid w:val="0081519C"/>
    <w:rsid w:val="008201E6"/>
    <w:rsid w:val="00822637"/>
    <w:rsid w:val="00822D10"/>
    <w:rsid w:val="00824280"/>
    <w:rsid w:val="0083070F"/>
    <w:rsid w:val="00851626"/>
    <w:rsid w:val="0085405C"/>
    <w:rsid w:val="00864490"/>
    <w:rsid w:val="00882C85"/>
    <w:rsid w:val="008A6CBC"/>
    <w:rsid w:val="008B579D"/>
    <w:rsid w:val="008C548E"/>
    <w:rsid w:val="008F7057"/>
    <w:rsid w:val="00905EDE"/>
    <w:rsid w:val="00906040"/>
    <w:rsid w:val="009234F5"/>
    <w:rsid w:val="00935520"/>
    <w:rsid w:val="00936388"/>
    <w:rsid w:val="009434AE"/>
    <w:rsid w:val="0094470B"/>
    <w:rsid w:val="00954AA9"/>
    <w:rsid w:val="009623FE"/>
    <w:rsid w:val="00966C3C"/>
    <w:rsid w:val="009774FA"/>
    <w:rsid w:val="009802C2"/>
    <w:rsid w:val="0098521A"/>
    <w:rsid w:val="0099586D"/>
    <w:rsid w:val="00997DD7"/>
    <w:rsid w:val="009A01D8"/>
    <w:rsid w:val="009B2552"/>
    <w:rsid w:val="009B49E8"/>
    <w:rsid w:val="009B56CF"/>
    <w:rsid w:val="009B73DF"/>
    <w:rsid w:val="009C54C3"/>
    <w:rsid w:val="00A15F99"/>
    <w:rsid w:val="00A32000"/>
    <w:rsid w:val="00A328CB"/>
    <w:rsid w:val="00A35C26"/>
    <w:rsid w:val="00A5130D"/>
    <w:rsid w:val="00A5410A"/>
    <w:rsid w:val="00A62A74"/>
    <w:rsid w:val="00A879A6"/>
    <w:rsid w:val="00A93F8B"/>
    <w:rsid w:val="00AA075F"/>
    <w:rsid w:val="00AA7B11"/>
    <w:rsid w:val="00AD6A73"/>
    <w:rsid w:val="00AF32B0"/>
    <w:rsid w:val="00B25E6A"/>
    <w:rsid w:val="00B27CAB"/>
    <w:rsid w:val="00B30CD3"/>
    <w:rsid w:val="00B45A0A"/>
    <w:rsid w:val="00B46AAA"/>
    <w:rsid w:val="00B67916"/>
    <w:rsid w:val="00B83FA1"/>
    <w:rsid w:val="00B93AA6"/>
    <w:rsid w:val="00BB0399"/>
    <w:rsid w:val="00BD07EA"/>
    <w:rsid w:val="00BE10C2"/>
    <w:rsid w:val="00BF1B1B"/>
    <w:rsid w:val="00C14C6F"/>
    <w:rsid w:val="00C2219E"/>
    <w:rsid w:val="00C25E59"/>
    <w:rsid w:val="00C36EC4"/>
    <w:rsid w:val="00C57DE9"/>
    <w:rsid w:val="00C854A8"/>
    <w:rsid w:val="00C90003"/>
    <w:rsid w:val="00C91D92"/>
    <w:rsid w:val="00CB149F"/>
    <w:rsid w:val="00CB6670"/>
    <w:rsid w:val="00CD772E"/>
    <w:rsid w:val="00CE124C"/>
    <w:rsid w:val="00CE1435"/>
    <w:rsid w:val="00D1432E"/>
    <w:rsid w:val="00D34B9D"/>
    <w:rsid w:val="00D34C62"/>
    <w:rsid w:val="00D361DB"/>
    <w:rsid w:val="00D4159C"/>
    <w:rsid w:val="00D52737"/>
    <w:rsid w:val="00D566DF"/>
    <w:rsid w:val="00D6389A"/>
    <w:rsid w:val="00D76473"/>
    <w:rsid w:val="00D95436"/>
    <w:rsid w:val="00DC0EC4"/>
    <w:rsid w:val="00DC46BF"/>
    <w:rsid w:val="00DC6786"/>
    <w:rsid w:val="00DD79C1"/>
    <w:rsid w:val="00DE1EFD"/>
    <w:rsid w:val="00DE5592"/>
    <w:rsid w:val="00DF0BFA"/>
    <w:rsid w:val="00E056BA"/>
    <w:rsid w:val="00E366B7"/>
    <w:rsid w:val="00E579B7"/>
    <w:rsid w:val="00E71263"/>
    <w:rsid w:val="00E71C4B"/>
    <w:rsid w:val="00E76811"/>
    <w:rsid w:val="00E87B50"/>
    <w:rsid w:val="00EA5DF8"/>
    <w:rsid w:val="00ED0288"/>
    <w:rsid w:val="00ED07F5"/>
    <w:rsid w:val="00ED0EB6"/>
    <w:rsid w:val="00EE4B8E"/>
    <w:rsid w:val="00EE5797"/>
    <w:rsid w:val="00F017A0"/>
    <w:rsid w:val="00F0593B"/>
    <w:rsid w:val="00F235C9"/>
    <w:rsid w:val="00F310B9"/>
    <w:rsid w:val="00F53035"/>
    <w:rsid w:val="00F605A4"/>
    <w:rsid w:val="00F67D15"/>
    <w:rsid w:val="00F805F9"/>
    <w:rsid w:val="00FA29B1"/>
    <w:rsid w:val="00FB18DE"/>
    <w:rsid w:val="00FB7A67"/>
    <w:rsid w:val="00FD25F7"/>
    <w:rsid w:val="00FD480E"/>
    <w:rsid w:val="00FE7B6E"/>
    <w:rsid w:val="00FF4F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95D8"/>
  <w15:chartTrackingRefBased/>
  <w15:docId w15:val="{6DFE8821-CB5E-4F43-BD1B-90C14263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0AA1"/>
    <w:pPr>
      <w:spacing w:after="4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410AA1"/>
    <w:pPr>
      <w:keepNext/>
      <w:keepLines/>
      <w:spacing w:after="80"/>
      <w:outlineLvl w:val="0"/>
    </w:pPr>
    <w:rPr>
      <w:rFonts w:eastAsiaTheme="majorEastAsia" w:cstheme="majorBidi"/>
      <w:b/>
      <w:color w:val="000000" w:themeColor="text1"/>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0AA1"/>
    <w:rPr>
      <w:rFonts w:ascii="Times New Roman" w:eastAsiaTheme="majorEastAsia" w:hAnsi="Times New Roman" w:cstheme="majorBidi"/>
      <w:b/>
      <w:color w:val="000000" w:themeColor="text1"/>
      <w:sz w:val="24"/>
      <w:szCs w:val="32"/>
    </w:rPr>
  </w:style>
  <w:style w:type="character" w:styleId="Odkaznakomentr">
    <w:name w:val="annotation reference"/>
    <w:basedOn w:val="Predvolenpsmoodseku"/>
    <w:uiPriority w:val="99"/>
    <w:semiHidden/>
    <w:unhideWhenUsed/>
    <w:rsid w:val="000A40DB"/>
    <w:rPr>
      <w:sz w:val="16"/>
      <w:szCs w:val="16"/>
    </w:rPr>
  </w:style>
  <w:style w:type="paragraph" w:styleId="Textkomentra">
    <w:name w:val="annotation text"/>
    <w:basedOn w:val="Normlny"/>
    <w:link w:val="TextkomentraChar"/>
    <w:uiPriority w:val="99"/>
    <w:semiHidden/>
    <w:unhideWhenUsed/>
    <w:rsid w:val="000A40DB"/>
    <w:rPr>
      <w:sz w:val="20"/>
      <w:szCs w:val="20"/>
    </w:rPr>
  </w:style>
  <w:style w:type="character" w:customStyle="1" w:styleId="TextkomentraChar">
    <w:name w:val="Text komentára Char"/>
    <w:basedOn w:val="Predvolenpsmoodseku"/>
    <w:link w:val="Textkomentra"/>
    <w:uiPriority w:val="99"/>
    <w:semiHidden/>
    <w:rsid w:val="000A40DB"/>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0A40DB"/>
    <w:rPr>
      <w:b/>
      <w:bCs/>
    </w:rPr>
  </w:style>
  <w:style w:type="character" w:customStyle="1" w:styleId="PredmetkomentraChar">
    <w:name w:val="Predmet komentára Char"/>
    <w:basedOn w:val="TextkomentraChar"/>
    <w:link w:val="Predmetkomentra"/>
    <w:uiPriority w:val="99"/>
    <w:semiHidden/>
    <w:rsid w:val="000A40DB"/>
    <w:rPr>
      <w:rFonts w:ascii="Times New Roman" w:hAnsi="Times New Roman"/>
      <w:b/>
      <w:bCs/>
      <w:sz w:val="20"/>
      <w:szCs w:val="20"/>
    </w:rPr>
  </w:style>
  <w:style w:type="paragraph" w:styleId="Textbubliny">
    <w:name w:val="Balloon Text"/>
    <w:basedOn w:val="Normlny"/>
    <w:link w:val="TextbublinyChar"/>
    <w:uiPriority w:val="99"/>
    <w:semiHidden/>
    <w:unhideWhenUsed/>
    <w:rsid w:val="000A40D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A40DB"/>
    <w:rPr>
      <w:rFonts w:ascii="Segoe UI" w:hAnsi="Segoe UI" w:cs="Segoe UI"/>
      <w:sz w:val="18"/>
      <w:szCs w:val="18"/>
    </w:rPr>
  </w:style>
  <w:style w:type="paragraph" w:styleId="Odsekzoznamu">
    <w:name w:val="List Paragraph"/>
    <w:basedOn w:val="Normlny"/>
    <w:uiPriority w:val="34"/>
    <w:qFormat/>
    <w:rsid w:val="00B30CD3"/>
    <w:pPr>
      <w:ind w:left="720"/>
      <w:contextualSpacing/>
    </w:pPr>
  </w:style>
  <w:style w:type="paragraph" w:styleId="Hlavika">
    <w:name w:val="header"/>
    <w:basedOn w:val="Normlny"/>
    <w:link w:val="HlavikaChar"/>
    <w:uiPriority w:val="99"/>
    <w:unhideWhenUsed/>
    <w:rsid w:val="00D95436"/>
    <w:pPr>
      <w:tabs>
        <w:tab w:val="center" w:pos="4536"/>
        <w:tab w:val="right" w:pos="9072"/>
      </w:tabs>
      <w:spacing w:after="0"/>
    </w:pPr>
  </w:style>
  <w:style w:type="character" w:customStyle="1" w:styleId="HlavikaChar">
    <w:name w:val="Hlavička Char"/>
    <w:basedOn w:val="Predvolenpsmoodseku"/>
    <w:link w:val="Hlavika"/>
    <w:uiPriority w:val="99"/>
    <w:rsid w:val="00D95436"/>
    <w:rPr>
      <w:rFonts w:ascii="Times New Roman" w:hAnsi="Times New Roman"/>
      <w:sz w:val="24"/>
    </w:rPr>
  </w:style>
  <w:style w:type="paragraph" w:styleId="Pta">
    <w:name w:val="footer"/>
    <w:basedOn w:val="Normlny"/>
    <w:link w:val="PtaChar"/>
    <w:uiPriority w:val="99"/>
    <w:unhideWhenUsed/>
    <w:rsid w:val="00D95436"/>
    <w:pPr>
      <w:tabs>
        <w:tab w:val="center" w:pos="4536"/>
        <w:tab w:val="right" w:pos="9072"/>
      </w:tabs>
      <w:spacing w:after="0"/>
    </w:pPr>
  </w:style>
  <w:style w:type="character" w:customStyle="1" w:styleId="PtaChar">
    <w:name w:val="Päta Char"/>
    <w:basedOn w:val="Predvolenpsmoodseku"/>
    <w:link w:val="Pta"/>
    <w:uiPriority w:val="99"/>
    <w:rsid w:val="00D9543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8FFC-0B2A-42A3-B651-BB297BAB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11</Pages>
  <Words>5850</Words>
  <Characters>33348</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Richter</dc:creator>
  <cp:keywords/>
  <dc:description/>
  <cp:lastModifiedBy>Beno Mojmir</cp:lastModifiedBy>
  <cp:revision>120</cp:revision>
  <dcterms:created xsi:type="dcterms:W3CDTF">2024-06-04T06:42:00Z</dcterms:created>
  <dcterms:modified xsi:type="dcterms:W3CDTF">2024-09-24T05:30:00Z</dcterms:modified>
</cp:coreProperties>
</file>