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7C241B" w:rsidRPr="007C5E76" w:rsidRDefault="007C241B" w:rsidP="007C5E76">
            <w:pPr>
              <w:pStyle w:val="Zkladntext1"/>
              <w:jc w:val="both"/>
              <w:rPr>
                <w:b/>
                <w:color w:val="auto"/>
                <w:szCs w:val="24"/>
              </w:rPr>
            </w:pPr>
            <w:r w:rsidRPr="007C5E76">
              <w:rPr>
                <w:b/>
                <w:szCs w:val="24"/>
              </w:rPr>
              <w:t xml:space="preserve">Návrh zákona, </w:t>
            </w:r>
            <w:r w:rsidRPr="007C5E76">
              <w:rPr>
                <w:b/>
                <w:color w:val="auto"/>
                <w:szCs w:val="24"/>
              </w:rPr>
              <w:t>ktorým sa mení a dopĺňa zákon č. 222/2004 Z. z. o dani z pridanej hodnoty</w:t>
            </w:r>
          </w:p>
          <w:p w:rsidR="001B23B7" w:rsidRPr="00612E08" w:rsidRDefault="007C241B" w:rsidP="004B2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C5E76">
              <w:rPr>
                <w:rFonts w:ascii="Times New Roman" w:hAnsi="Times New Roman" w:cs="Times New Roman"/>
                <w:b/>
                <w:sz w:val="24"/>
                <w:szCs w:val="24"/>
              </w:rPr>
              <w:t>v znení neskorších predpisov</w:t>
            </w:r>
            <w:r w:rsidR="007C5E76" w:rsidRPr="007C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E76" w:rsidRPr="004B27BD">
              <w:rPr>
                <w:rFonts w:ascii="Times New Roman" w:hAnsi="Times New Roman" w:cs="Times New Roman"/>
                <w:b/>
                <w:sz w:val="24"/>
                <w:szCs w:val="24"/>
              </w:rPr>
              <w:t>a ktorým sa mení zákon č. 331/2011 Z. z. v znení neskorších predpisov</w:t>
            </w:r>
            <w:r w:rsidRPr="007C5E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7C241B" w:rsidP="00A13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3B0E">
              <w:rPr>
                <w:rFonts w:ascii="Times New Roman" w:eastAsia="Times New Roman" w:hAnsi="Times New Roman" w:cs="Times New Roman"/>
                <w:lang w:eastAsia="sk-SK"/>
              </w:rPr>
              <w:t>Ministerstvo financií Slovenskej republiky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7C241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9A33F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27499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749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2749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2749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2749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2749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7028D" w:rsidRPr="009E65C0" w:rsidRDefault="00274996" w:rsidP="009E65C0">
            <w:pPr>
              <w:pStyle w:val="Bezriadkovania"/>
              <w:jc w:val="both"/>
              <w:rPr>
                <w:rStyle w:val="Zvrazn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E65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7028D" w:rsidRPr="009E65C0">
              <w:rPr>
                <w:rFonts w:ascii="Times New Roman" w:hAnsi="Times New Roman" w:cs="Times New Roman"/>
                <w:sz w:val="20"/>
                <w:szCs w:val="20"/>
              </w:rPr>
              <w:t>rinásta smernica Rady zo 17. novembra 1986 o harmonizácii zákonov členských štátov týkajúcich sa daní z obratu - postup vrátenia dane z pridanej hodnoty osobám podliehajúcim zdaneniu, ktoré nesídlia na území spoločenstva (86/560/EHS) (Ú. v. ES L 326, 21.11.1986</w:t>
            </w:r>
            <w:r w:rsidR="0017028D" w:rsidRPr="009E65C0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</w:rPr>
              <w:t xml:space="preserve">; Mimoriadne vydanie Ú. </w:t>
            </w:r>
            <w:r w:rsidRPr="009E65C0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</w:rPr>
              <w:t>v. EÚ, kap.  9/ zv. 1).</w:t>
            </w:r>
          </w:p>
          <w:p w:rsidR="001B23B7" w:rsidRPr="009E65C0" w:rsidRDefault="00737628" w:rsidP="009E65C0">
            <w:pPr>
              <w:pStyle w:val="Bezriadkovania"/>
              <w:jc w:val="both"/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E65C0">
              <w:rPr>
                <w:rFonts w:ascii="Times New Roman" w:hAnsi="Times New Roman" w:cs="Times New Roman"/>
                <w:sz w:val="20"/>
                <w:szCs w:val="20"/>
              </w:rPr>
              <w:t>Smernica Rady 2006/112/ES z  28. novembra 2006 o spoločnom systéme dane z pridanej hodnoty (</w:t>
            </w:r>
            <w:r w:rsidRPr="009E65C0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</w:rPr>
              <w:t>Ú. v. EÚ L 347, 11.12.2006) v platnom znení.</w:t>
            </w:r>
          </w:p>
          <w:p w:rsidR="0017028D" w:rsidRPr="009E65C0" w:rsidRDefault="00274996" w:rsidP="009E65C0">
            <w:pPr>
              <w:pStyle w:val="Bezriadkovani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5C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028D" w:rsidRPr="009E65C0">
              <w:rPr>
                <w:rFonts w:ascii="Times New Roman" w:hAnsi="Times New Roman" w:cs="Times New Roman"/>
                <w:sz w:val="20"/>
                <w:szCs w:val="20"/>
              </w:rPr>
              <w:t>mernica Rady 2008/8/ES z  12. februára 2008, ktorou  sa mení a dopĺňa smernica 2006/112/ES, pokiaľ ide o miesto poskytovania služieb (Ú. v. EÚ L 44, 20.2.2008)</w:t>
            </w:r>
            <w:r w:rsidRPr="009E65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028D" w:rsidRPr="009E65C0" w:rsidRDefault="00274996" w:rsidP="009E65C0">
            <w:pPr>
              <w:pStyle w:val="Bezriadkovania"/>
              <w:jc w:val="both"/>
              <w:rPr>
                <w:rStyle w:val="Zvrazn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E65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17028D" w:rsidRPr="009E65C0">
              <w:rPr>
                <w:rFonts w:ascii="Times New Roman" w:hAnsi="Times New Roman" w:cs="Times New Roman"/>
                <w:sz w:val="20"/>
                <w:szCs w:val="20"/>
              </w:rPr>
              <w:t>mernica Rady 2008/9/ES z  12. februára 2008, ktorou sa ustanovujú podrobné pravidlá pre vrátenie dane z pridanej hodnoty ustanovené v smernici 2006/112/ES zdaniteľným osobám, ktoré nie sú usadené v členskom štáte vrátenia dane, ale ktoré sú usadené v inom členskom štáte (Ú. v. EÚ L 44, 20.2.2008</w:t>
            </w:r>
            <w:r w:rsidR="00152F47" w:rsidRPr="009E65C0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</w:rPr>
              <w:t>)</w:t>
            </w:r>
            <w:r w:rsidRPr="009E65C0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</w:rPr>
              <w:t xml:space="preserve"> v platnom znení.</w:t>
            </w:r>
          </w:p>
          <w:p w:rsidR="0017028D" w:rsidRPr="009E65C0" w:rsidRDefault="00274996" w:rsidP="009E65C0">
            <w:pPr>
              <w:pStyle w:val="Bezriadkovania"/>
              <w:jc w:val="both"/>
              <w:rPr>
                <w:rStyle w:val="Zvrazn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E65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</w:t>
            </w:r>
            <w:r w:rsidR="0017028D" w:rsidRPr="009E65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mernica Rady 2008/117/ES zo 16. decembra 2008, ktorou sa mení a dopĺňa smernica 2006/112/ES o spoločnom systéme dane z pridanej hodnoty s cieľom bojovať proti daňovým podvodom spojeným s transakciami v rámci Spoločenstva (</w:t>
            </w:r>
            <w:r w:rsidRPr="009E65C0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Ú. v. EÚ L 14, 20.1.2009).</w:t>
            </w:r>
          </w:p>
          <w:p w:rsidR="0017028D" w:rsidRPr="009E65C0" w:rsidRDefault="00274996" w:rsidP="009E65C0">
            <w:pPr>
              <w:pStyle w:val="Bezriadkovania"/>
              <w:jc w:val="both"/>
              <w:rPr>
                <w:rStyle w:val="Zvrazn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E65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</w:t>
            </w:r>
            <w:r w:rsidR="0017028D" w:rsidRPr="009E65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mernica Rady 2009/162/EÚ z 22. decembra 2009, ktorou sa menia a dopĺňajú niektoré ustanovenia smernice 2006/112/ES o spoločnom systéme dane z pridanej hodnoty </w:t>
            </w:r>
            <w:r w:rsidR="0017028D" w:rsidRPr="009E65C0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Ú. v. EÚ L 10, 15.1.2010</w:t>
            </w:r>
            <w:r w:rsidRPr="009E65C0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).</w:t>
            </w:r>
            <w:r w:rsidR="0017028D" w:rsidRPr="009E65C0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74996" w:rsidRPr="009E65C0" w:rsidRDefault="00274996" w:rsidP="009E65C0">
            <w:pPr>
              <w:pStyle w:val="Bezriadkovania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E65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</w:t>
            </w:r>
            <w:r w:rsidR="0017028D" w:rsidRPr="009E65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mernica Rady (EÚ) 2017/2455 z 5. decembra 2017, ktorou sa mení smernica 2006/112/ES a smernica 2009/132/ES, pokiaľ ide o určité povinnosti týkajúce sa dane z pridanej hodnoty pri poskytovaní služieb a predaji tovaru na diaľku (Ú. v. EÚ L 348, 29.12.2017) </w:t>
            </w:r>
            <w:r w:rsidR="0017028D" w:rsidRPr="009E65C0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</w:rPr>
              <w:t>v platnom znení</w:t>
            </w:r>
            <w:r w:rsidRPr="009E65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17028D" w:rsidRPr="009E65C0" w:rsidRDefault="00274996" w:rsidP="009E65C0">
            <w:pPr>
              <w:pStyle w:val="Bezriadkovania"/>
              <w:jc w:val="both"/>
              <w:rPr>
                <w:rStyle w:val="Zvraznenie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9E65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</w:t>
            </w:r>
            <w:r w:rsidR="0017028D" w:rsidRPr="009E65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mernica Rady (EÚ) 2018/1695 zo 6. novembra 2018, ktorou sa mení smernica 2006/112/ES o spoločnom systéme dane z pridanej hodnoty, pokiaľ ide o obdobie uplatňovania voliteľného mechanizmu prenesenia daňovej povinnosti v súvislosti s dodaním určitého tovaru a poskytovaním určitých služieb, ktoré sú náchylné na podvod, a mechanizmu rýchlej reakcie proti podvodom v oblasti DPH (</w:t>
            </w:r>
            <w:r w:rsidR="0017028D" w:rsidRPr="009E65C0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Ú. v. EÚ L 282, 12.11.2018) </w:t>
            </w:r>
            <w:r w:rsidRPr="009E65C0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</w:rPr>
              <w:t>v platnom znení.</w:t>
            </w:r>
          </w:p>
          <w:p w:rsidR="0017028D" w:rsidRPr="00274996" w:rsidRDefault="00274996" w:rsidP="009E65C0">
            <w:pPr>
              <w:pStyle w:val="Bezriadkovani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65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17028D" w:rsidRPr="009E65C0">
              <w:rPr>
                <w:rFonts w:ascii="Times New Roman" w:hAnsi="Times New Roman" w:cs="Times New Roman"/>
                <w:sz w:val="20"/>
                <w:szCs w:val="20"/>
              </w:rPr>
              <w:t xml:space="preserve">mernica </w:t>
            </w:r>
            <w:r w:rsidR="0017028D" w:rsidRPr="009E65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Rady (EÚ) 2020/285 z 18. februára 2020</w:t>
            </w:r>
            <w:r w:rsidR="0017028D" w:rsidRPr="009E65C0">
              <w:rPr>
                <w:rFonts w:ascii="Times New Roman" w:hAnsi="Times New Roman" w:cs="Times New Roman"/>
                <w:sz w:val="20"/>
                <w:szCs w:val="20"/>
              </w:rPr>
              <w:t xml:space="preserve">, ktorou sa mení smernica 2006/112/ES o spoločnom systéme dane z pridanej hodnoty, </w:t>
            </w:r>
            <w:r w:rsidR="0017028D" w:rsidRPr="009E65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pokiaľ ide o osobitnú úpravu pre malé podniky, a nariadenie (EÚ) č. 904/2010, pokiaľ ide o administratívnu spoluprácu a výmenu informácií na účely monitorovania správneho uplatňovania osobitnej úpravy pre malé podniky</w:t>
            </w:r>
            <w:r w:rsidR="0017028D" w:rsidRPr="009E65C0">
              <w:rPr>
                <w:rFonts w:ascii="Times New Roman" w:hAnsi="Times New Roman" w:cs="Times New Roman"/>
                <w:sz w:val="20"/>
                <w:szCs w:val="20"/>
              </w:rPr>
              <w:t xml:space="preserve"> (Ú. v. EÚ L</w:t>
            </w:r>
            <w:r w:rsidRPr="009E65C0">
              <w:rPr>
                <w:rFonts w:ascii="Times New Roman" w:hAnsi="Times New Roman" w:cs="Times New Roman"/>
                <w:sz w:val="20"/>
                <w:szCs w:val="20"/>
              </w:rPr>
              <w:t xml:space="preserve"> 62, 2.3.2020) v platnom znení.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0608B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III. štvrťrok </w:t>
            </w:r>
            <w:r w:rsidR="002652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0608B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III. štvrťrok </w:t>
            </w:r>
            <w:r w:rsidR="002652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0608B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III. štvrťrok 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223FDB" w:rsidRDefault="0019163D" w:rsidP="001916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FDB">
              <w:rPr>
                <w:rFonts w:ascii="Times New Roman" w:hAnsi="Times New Roman" w:cs="Times New Roman"/>
                <w:sz w:val="20"/>
                <w:szCs w:val="20"/>
              </w:rPr>
              <w:t>V oblasti opravy odpočítanej dane sa zohľad</w:t>
            </w:r>
            <w:r w:rsidR="001E0D20" w:rsidRPr="00223FDB">
              <w:rPr>
                <w:rFonts w:ascii="Times New Roman" w:hAnsi="Times New Roman" w:cs="Times New Roman"/>
                <w:sz w:val="20"/>
                <w:szCs w:val="20"/>
              </w:rPr>
              <w:t>ňujú</w:t>
            </w:r>
            <w:r w:rsidRPr="00223FDB">
              <w:rPr>
                <w:rFonts w:ascii="Times New Roman" w:hAnsi="Times New Roman" w:cs="Times New Roman"/>
                <w:sz w:val="20"/>
                <w:szCs w:val="20"/>
              </w:rPr>
              <w:t xml:space="preserve"> len situáci</w:t>
            </w:r>
            <w:r w:rsidR="001E0D20" w:rsidRPr="00223FD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23FDB">
              <w:rPr>
                <w:rFonts w:ascii="Times New Roman" w:hAnsi="Times New Roman" w:cs="Times New Roman"/>
                <w:sz w:val="20"/>
                <w:szCs w:val="20"/>
              </w:rPr>
              <w:t>, keď oprave odpočítanej dane predchádza oprava základu dane na strane dodávateľa tovaru alebo služby. V praxi však môžu nastať aj iné situácie, ktoré by odôvodňovali vykonať opravu odpočítanej dane, napríklad v prípade, keď nastane zmena vo faktoroch použitých pri určení výšky odpočítanej dane.</w:t>
            </w:r>
          </w:p>
          <w:p w:rsidR="0019163D" w:rsidRPr="00223FDB" w:rsidRDefault="0019163D" w:rsidP="0019163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D65A6" w:rsidRPr="00223FDB" w:rsidRDefault="007D65A6" w:rsidP="007D6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A77">
              <w:rPr>
                <w:rFonts w:ascii="Times New Roman" w:hAnsi="Times New Roman" w:cs="Times New Roman"/>
                <w:sz w:val="20"/>
                <w:szCs w:val="20"/>
              </w:rPr>
              <w:t xml:space="preserve">Zákon </w:t>
            </w:r>
            <w:r w:rsidR="00D36A77" w:rsidRPr="00D36A77">
              <w:rPr>
                <w:rFonts w:ascii="Times New Roman" w:hAnsi="Times New Roman" w:cs="Times New Roman"/>
                <w:sz w:val="20"/>
              </w:rPr>
              <w:t>č. 222/2004 Z. z. o dani z pridanej hodnoty v znení neskorších predpisov (ďalej len „zákon o DPH“)</w:t>
            </w:r>
            <w:r w:rsidRPr="00D36A77">
              <w:rPr>
                <w:rFonts w:ascii="Times New Roman" w:hAnsi="Times New Roman" w:cs="Times New Roman"/>
                <w:sz w:val="20"/>
                <w:szCs w:val="20"/>
              </w:rPr>
              <w:t xml:space="preserve"> obsahuje pre svoje účely legálnu definíciu pojmu „investičný majetok“, ktorá sa uplatňuje naprieč celým týmto </w:t>
            </w:r>
            <w:r w:rsidRPr="00D36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zákonom. Súčasná</w:t>
            </w:r>
            <w:r w:rsidRPr="00223FDB">
              <w:rPr>
                <w:rFonts w:ascii="Times New Roman" w:hAnsi="Times New Roman" w:cs="Times New Roman"/>
                <w:sz w:val="20"/>
                <w:szCs w:val="20"/>
              </w:rPr>
              <w:t xml:space="preserve"> definícia ale nie je dostatočná, nakoľko z nej nie je zrejmé, že pod tento pojem sa má zahŕňať výlučne dlhodobý majetok platiteľa.</w:t>
            </w:r>
          </w:p>
          <w:p w:rsidR="007D65A6" w:rsidRPr="00223FDB" w:rsidRDefault="007D65A6" w:rsidP="007D6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5A6" w:rsidRPr="00223FDB" w:rsidRDefault="00D31C96" w:rsidP="007D65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23FDB">
              <w:rPr>
                <w:rFonts w:ascii="Times New Roman" w:hAnsi="Times New Roman" w:cs="Times New Roman"/>
                <w:sz w:val="20"/>
                <w:szCs w:val="20"/>
              </w:rPr>
              <w:t>Aktuálne platný a účinný vzorec, ktorým sa určuje výška dodatočne odpočítateľnej dane alebo dodatočne neodpočítateľnej dane pri investičnom majetku, nereflektuje požiadavky kladené Smernicou Rady 2006/112/ES z 28. novembra 2006 o spoločnom systéme dane z pridanej hodnoty</w:t>
            </w:r>
            <w:r w:rsidR="00886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9F3" w:rsidRPr="004451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869F3" w:rsidRPr="004451D5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</w:rPr>
              <w:t>Ú. v. EÚ L 347, 11.12.2006)</w:t>
            </w:r>
            <w:r w:rsidRPr="00223FDB">
              <w:rPr>
                <w:rFonts w:ascii="Times New Roman" w:hAnsi="Times New Roman" w:cs="Times New Roman"/>
                <w:sz w:val="20"/>
                <w:szCs w:val="20"/>
              </w:rPr>
              <w:t xml:space="preserve"> v platnom znení</w:t>
            </w:r>
            <w:r w:rsidR="007A7803">
              <w:rPr>
                <w:rFonts w:ascii="Times New Roman" w:hAnsi="Times New Roman" w:cs="Times New Roman"/>
                <w:sz w:val="20"/>
                <w:szCs w:val="20"/>
              </w:rPr>
              <w:t xml:space="preserve"> (ďalej len „smernica“)</w:t>
            </w:r>
            <w:r w:rsidRPr="00223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65A6" w:rsidRPr="00223FDB" w:rsidRDefault="007D65A6" w:rsidP="007D65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D65A6" w:rsidRPr="00223FDB" w:rsidRDefault="00D31C96" w:rsidP="00D36A77">
            <w:pPr>
              <w:pStyle w:val="Zkladntext1"/>
              <w:jc w:val="both"/>
              <w:rPr>
                <w:sz w:val="20"/>
              </w:rPr>
            </w:pPr>
            <w:r w:rsidRPr="00223FDB">
              <w:rPr>
                <w:color w:val="auto"/>
                <w:sz w:val="20"/>
              </w:rPr>
              <w:t>Dôvodom ďalších navrhovaných právnych úprav sú najmä poznatky zistené z praxe pri aplikácii zákona</w:t>
            </w:r>
            <w:r w:rsidR="000E59B5" w:rsidRPr="00223FDB">
              <w:rPr>
                <w:color w:val="auto"/>
                <w:sz w:val="20"/>
              </w:rPr>
              <w:t xml:space="preserve"> </w:t>
            </w:r>
            <w:r w:rsidRPr="00223FDB">
              <w:rPr>
                <w:color w:val="auto"/>
                <w:sz w:val="20"/>
              </w:rPr>
              <w:t>o</w:t>
            </w:r>
            <w:r w:rsidR="000E59B5" w:rsidRPr="00223FDB">
              <w:rPr>
                <w:color w:val="auto"/>
                <w:sz w:val="20"/>
              </w:rPr>
              <w:t> </w:t>
            </w:r>
            <w:r w:rsidRPr="00223FDB">
              <w:rPr>
                <w:color w:val="auto"/>
                <w:sz w:val="20"/>
              </w:rPr>
              <w:t>DPH, ktorých cieľom je eliminovať nadbytočnú administratívnu záťaž.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223FDB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23FDB">
              <w:rPr>
                <w:rFonts w:ascii="Times New Roman" w:eastAsia="Calibri" w:hAnsi="Times New Roman" w:cs="Times New Roman"/>
                <w:b/>
              </w:rPr>
              <w:lastRenderedPageBreak/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F2" w:rsidRDefault="00EB1FF2" w:rsidP="00BF064F">
            <w:pPr>
              <w:pStyle w:val="Zkladntext1"/>
              <w:jc w:val="both"/>
              <w:rPr>
                <w:sz w:val="20"/>
              </w:rPr>
            </w:pPr>
            <w:r w:rsidRPr="00EB1FF2">
              <w:rPr>
                <w:color w:val="auto"/>
                <w:sz w:val="20"/>
              </w:rPr>
              <w:t xml:space="preserve">V súlade s Programovým vyhlásením </w:t>
            </w:r>
            <w:r w:rsidRPr="00BF064F">
              <w:rPr>
                <w:color w:val="auto"/>
                <w:sz w:val="20"/>
              </w:rPr>
              <w:t xml:space="preserve">vlády Slovenskej republiky na roky 2023 – 2027 je primárnym cieľom </w:t>
            </w:r>
            <w:r w:rsidR="00BF064F" w:rsidRPr="00BF064F">
              <w:rPr>
                <w:color w:val="auto"/>
                <w:sz w:val="20"/>
              </w:rPr>
              <w:t>n</w:t>
            </w:r>
            <w:r w:rsidR="00BF064F" w:rsidRPr="00BF064F">
              <w:rPr>
                <w:sz w:val="20"/>
              </w:rPr>
              <w:t xml:space="preserve">ávrhu </w:t>
            </w:r>
            <w:r w:rsidR="00BF064F" w:rsidRPr="00F70B6A">
              <w:rPr>
                <w:sz w:val="20"/>
              </w:rPr>
              <w:t xml:space="preserve">zákona, </w:t>
            </w:r>
            <w:r w:rsidR="00BF064F" w:rsidRPr="00F70B6A">
              <w:rPr>
                <w:color w:val="auto"/>
                <w:sz w:val="20"/>
              </w:rPr>
              <w:t xml:space="preserve">ktorým sa mení a dopĺňa zákon č. 222/2004 Z. z. o dani z pridanej hodnoty </w:t>
            </w:r>
            <w:r w:rsidR="00BF064F" w:rsidRPr="00F70B6A">
              <w:rPr>
                <w:sz w:val="20"/>
              </w:rPr>
              <w:t xml:space="preserve">v znení neskorších predpisov </w:t>
            </w:r>
            <w:r w:rsidR="00F70B6A" w:rsidRPr="00A666B7">
              <w:rPr>
                <w:sz w:val="20"/>
              </w:rPr>
              <w:t>a ktorým sa mení zákon č. 331/2011 Z. z. v znení neskorších predpisov</w:t>
            </w:r>
            <w:r w:rsidR="00F70B6A" w:rsidRPr="00F70B6A">
              <w:rPr>
                <w:sz w:val="20"/>
              </w:rPr>
              <w:t xml:space="preserve"> </w:t>
            </w:r>
            <w:r w:rsidR="00BF064F" w:rsidRPr="00F70B6A">
              <w:rPr>
                <w:sz w:val="20"/>
              </w:rPr>
              <w:t>(ďalej len „návrh zákona“)</w:t>
            </w:r>
            <w:r w:rsidRPr="00F70B6A">
              <w:rPr>
                <w:color w:val="auto"/>
                <w:sz w:val="20"/>
              </w:rPr>
              <w:t xml:space="preserve"> realizácia špecifických opatrení v oblasti práva na odpočítanie dane, ako aj jeho</w:t>
            </w:r>
            <w:r w:rsidRPr="00BF064F">
              <w:rPr>
                <w:color w:val="auto"/>
                <w:sz w:val="20"/>
              </w:rPr>
              <w:t xml:space="preserve"> opráv a úprav. Sleduje sa prijatie</w:t>
            </w:r>
            <w:r w:rsidRPr="00EB1FF2">
              <w:rPr>
                <w:color w:val="auto"/>
                <w:sz w:val="20"/>
              </w:rPr>
              <w:t xml:space="preserve"> takých pravidiel zodpovedajúcich základným požiadavkám spoločného systému DPH, cieľom ktorých je zabezpečiť presnosť odpočítanej dane z tovarov a</w:t>
            </w:r>
            <w:r w:rsidR="003D4E0D">
              <w:rPr>
                <w:color w:val="auto"/>
                <w:sz w:val="20"/>
              </w:rPr>
              <w:t> </w:t>
            </w:r>
            <w:r w:rsidRPr="00EB1FF2">
              <w:rPr>
                <w:color w:val="auto"/>
                <w:sz w:val="20"/>
              </w:rPr>
              <w:t>služieb</w:t>
            </w:r>
            <w:r w:rsidR="003D4E0D">
              <w:rPr>
                <w:color w:val="auto"/>
                <w:sz w:val="20"/>
              </w:rPr>
              <w:t>,</w:t>
            </w:r>
            <w:r w:rsidRPr="00EB1FF2">
              <w:rPr>
                <w:color w:val="auto"/>
                <w:sz w:val="20"/>
              </w:rPr>
              <w:t xml:space="preserve"> a tým a</w:t>
            </w:r>
            <w:r>
              <w:rPr>
                <w:sz w:val="20"/>
              </w:rPr>
              <w:t>j neutralitu daňového zaťaženia.</w:t>
            </w:r>
          </w:p>
          <w:p w:rsidR="00EB1FF2" w:rsidRPr="00EB1FF2" w:rsidRDefault="00EB1FF2" w:rsidP="00660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10D" w:rsidRPr="006600C0" w:rsidRDefault="00E443CC" w:rsidP="00660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F2">
              <w:rPr>
                <w:rFonts w:ascii="Times New Roman" w:hAnsi="Times New Roman" w:cs="Times New Roman"/>
                <w:sz w:val="20"/>
                <w:szCs w:val="20"/>
              </w:rPr>
              <w:t>Upravia sa</w:t>
            </w:r>
            <w:r w:rsidR="00EB1FF2">
              <w:rPr>
                <w:rFonts w:ascii="Times New Roman" w:hAnsi="Times New Roman" w:cs="Times New Roman"/>
                <w:sz w:val="20"/>
                <w:szCs w:val="20"/>
              </w:rPr>
              <w:t xml:space="preserve"> teda</w:t>
            </w:r>
            <w:r w:rsidR="000C610D" w:rsidRPr="00EB1FF2">
              <w:rPr>
                <w:rFonts w:ascii="Times New Roman" w:hAnsi="Times New Roman" w:cs="Times New Roman"/>
                <w:sz w:val="20"/>
                <w:szCs w:val="20"/>
              </w:rPr>
              <w:t xml:space="preserve"> ďalš</w:t>
            </w:r>
            <w:r w:rsidRPr="00EB1FF2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0C610D" w:rsidRPr="00EB1FF2">
              <w:rPr>
                <w:rFonts w:ascii="Times New Roman" w:hAnsi="Times New Roman" w:cs="Times New Roman"/>
                <w:sz w:val="20"/>
                <w:szCs w:val="20"/>
              </w:rPr>
              <w:t xml:space="preserve"> situáci</w:t>
            </w:r>
            <w:r w:rsidRPr="00EB1FF2">
              <w:rPr>
                <w:rFonts w:ascii="Times New Roman" w:hAnsi="Times New Roman" w:cs="Times New Roman"/>
                <w:sz w:val="20"/>
                <w:szCs w:val="20"/>
              </w:rPr>
              <w:t>e, kedy je</w:t>
            </w:r>
            <w:r w:rsidR="000C610D" w:rsidRPr="00EB1FF2">
              <w:rPr>
                <w:rFonts w:ascii="Times New Roman" w:hAnsi="Times New Roman" w:cs="Times New Roman"/>
                <w:sz w:val="20"/>
                <w:szCs w:val="20"/>
              </w:rPr>
              <w:t xml:space="preserve"> potrebné pristúpiť k vykonaniu opravy odpočítanej dane</w:t>
            </w:r>
            <w:r w:rsidRPr="00EB1FF2">
              <w:rPr>
                <w:rFonts w:ascii="Times New Roman" w:hAnsi="Times New Roman" w:cs="Times New Roman"/>
                <w:sz w:val="20"/>
                <w:szCs w:val="20"/>
              </w:rPr>
              <w:t>, s ohľadom na realizáciu zásady neutrality</w:t>
            </w:r>
            <w:r w:rsidR="000C610D" w:rsidRPr="00EB1FF2">
              <w:rPr>
                <w:rFonts w:ascii="Times New Roman" w:hAnsi="Times New Roman" w:cs="Times New Roman"/>
                <w:sz w:val="20"/>
                <w:szCs w:val="20"/>
              </w:rPr>
              <w:t xml:space="preserve">. Rozšírenie </w:t>
            </w:r>
            <w:r w:rsidR="000C610D" w:rsidRPr="006600C0">
              <w:rPr>
                <w:rFonts w:ascii="Times New Roman" w:hAnsi="Times New Roman" w:cs="Times New Roman"/>
                <w:sz w:val="20"/>
                <w:szCs w:val="20"/>
              </w:rPr>
              <w:t>sa navrhuje aj vo vzťahu k investičnému majetku.</w:t>
            </w:r>
          </w:p>
          <w:p w:rsidR="000C610D" w:rsidRPr="006600C0" w:rsidRDefault="000C610D" w:rsidP="00660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10D" w:rsidRPr="006600C0" w:rsidRDefault="000C610D" w:rsidP="00660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0C0">
              <w:rPr>
                <w:rFonts w:ascii="Times New Roman" w:hAnsi="Times New Roman" w:cs="Times New Roman"/>
                <w:sz w:val="20"/>
                <w:szCs w:val="20"/>
              </w:rPr>
              <w:t>Spresnením legálnej definície investičného majetku sa z nej jednoznačne vylúčia zásoby.</w:t>
            </w:r>
          </w:p>
          <w:p w:rsidR="000C610D" w:rsidRPr="006600C0" w:rsidRDefault="000C610D" w:rsidP="00660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10D" w:rsidRPr="006600C0" w:rsidRDefault="006600C0" w:rsidP="00680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0C0">
              <w:rPr>
                <w:rFonts w:ascii="Times New Roman" w:hAnsi="Times New Roman" w:cs="Times New Roman"/>
                <w:sz w:val="20"/>
                <w:szCs w:val="20"/>
              </w:rPr>
              <w:t xml:space="preserve">Úprava odpočítanej dane za príslušný kalendárny rok sa nebude vykonávať v rozsahu za všetky zostávajúce kalendárne roky do skončenia obdobia na úpravu odpočítanej dane, vrátane kalendárneho roka, v ktorom došlo k zmene </w:t>
            </w:r>
            <w:r w:rsidR="003D4E0D">
              <w:rPr>
                <w:rFonts w:ascii="Times New Roman" w:hAnsi="Times New Roman" w:cs="Times New Roman"/>
                <w:sz w:val="20"/>
                <w:szCs w:val="20"/>
              </w:rPr>
              <w:t xml:space="preserve">účelu a/alebo </w:t>
            </w:r>
            <w:r w:rsidRPr="006600C0">
              <w:rPr>
                <w:rFonts w:ascii="Times New Roman" w:hAnsi="Times New Roman" w:cs="Times New Roman"/>
                <w:sz w:val="20"/>
                <w:szCs w:val="20"/>
              </w:rPr>
              <w:t>rozsahu použitia investičného majetku.</w:t>
            </w:r>
            <w:r w:rsidR="00680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28C" w:rsidRPr="006600C0">
              <w:rPr>
                <w:rFonts w:ascii="Times New Roman" w:hAnsi="Times New Roman" w:cs="Times New Roman"/>
                <w:sz w:val="20"/>
                <w:szCs w:val="20"/>
              </w:rPr>
              <w:t>Zároveň sa z</w:t>
            </w:r>
            <w:r w:rsidR="007A7803" w:rsidRPr="006600C0">
              <w:rPr>
                <w:rFonts w:ascii="Times New Roman" w:hAnsi="Times New Roman" w:cs="Times New Roman"/>
                <w:sz w:val="20"/>
                <w:szCs w:val="20"/>
              </w:rPr>
              <w:t>avedie</w:t>
            </w:r>
            <w:r w:rsidR="000C610D" w:rsidRPr="006600C0">
              <w:rPr>
                <w:rFonts w:ascii="Times New Roman" w:hAnsi="Times New Roman" w:cs="Times New Roman"/>
                <w:sz w:val="20"/>
                <w:szCs w:val="20"/>
              </w:rPr>
              <w:t xml:space="preserve"> nový spôsob vykonávania úpravy odpočítanej dane pri investičnom majetku, a to tak pri zmene účelu použitia, ako aj pri zmene rozsahu</w:t>
            </w:r>
            <w:r w:rsidR="004C428C" w:rsidRPr="006600C0">
              <w:rPr>
                <w:rFonts w:ascii="Times New Roman" w:hAnsi="Times New Roman" w:cs="Times New Roman"/>
                <w:sz w:val="20"/>
                <w:szCs w:val="20"/>
              </w:rPr>
              <w:t xml:space="preserve"> použitia investičného majetku.</w:t>
            </w:r>
          </w:p>
          <w:p w:rsidR="000C610D" w:rsidRPr="000C610D" w:rsidRDefault="000C610D" w:rsidP="0022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B7" w:rsidRPr="00223FDB" w:rsidRDefault="007A7803" w:rsidP="00223F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Ďalšími</w:t>
            </w:r>
            <w:r w:rsidR="00D31C96" w:rsidRPr="000C610D">
              <w:rPr>
                <w:rFonts w:ascii="Times New Roman" w:hAnsi="Times New Roman" w:cs="Times New Roman"/>
                <w:sz w:val="20"/>
                <w:szCs w:val="20"/>
              </w:rPr>
              <w:t xml:space="preserve"> navrhovanými </w:t>
            </w:r>
            <w:r w:rsidR="00D31C96" w:rsidRPr="00223FDB">
              <w:rPr>
                <w:rFonts w:ascii="Times New Roman" w:hAnsi="Times New Roman" w:cs="Times New Roman"/>
                <w:sz w:val="20"/>
                <w:szCs w:val="20"/>
              </w:rPr>
              <w:t>úpravami sa zjednodušujú povinnosti pre zdaniteľné osoby, resp. sa ich povinnosti za účelom jednoznačnosti precizujú.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41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subjekty, ktorých sa zmeny predkladaného mater</w:t>
            </w:r>
            <w:r w:rsidR="007B01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iálu dotknú priamo aj nepriamo:</w:t>
            </w:r>
            <w:r w:rsidR="007B0141" w:rsidRPr="001A1B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1B23B7" w:rsidRPr="00612E08" w:rsidRDefault="007B0141" w:rsidP="00B931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A1B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Finančné riaditeľstvo S</w:t>
            </w:r>
            <w:r w:rsidR="00B931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lovenskej republiky</w:t>
            </w:r>
            <w:r w:rsidRPr="001A1B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daňové úrady, </w:t>
            </w:r>
            <w:r w:rsidR="000539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zdaniteľné osoby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4F56E5">
        <w:trPr>
          <w:trHeight w:val="680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8A55E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C0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Neboli identifikované žiadne iné alternatívne riešenia k návrhu zákona.</w:t>
            </w:r>
          </w:p>
          <w:p w:rsidR="001B23B7" w:rsidRPr="00612E08" w:rsidRDefault="008A55ED" w:rsidP="000F696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Nulovým variantom je </w:t>
            </w:r>
            <w:r w:rsidR="000A74EF" w:rsidRPr="007A15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ponechanie súčasného stavu, ktorý však </w:t>
            </w:r>
            <w:r w:rsidR="000A74E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zachováva </w:t>
            </w:r>
            <w:r w:rsidR="000A74EF" w:rsidRPr="007A15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negatívny dopad</w:t>
            </w:r>
            <w:r w:rsidR="00F63F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štátny rozpočet, ale aj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negatívny dopad</w:t>
            </w:r>
            <w:r w:rsidR="000A74EF" w:rsidRPr="007A15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cash</w:t>
            </w:r>
            <w:r w:rsidR="000A74E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0A74EF" w:rsidRPr="001648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flow</w:t>
            </w:r>
            <w:proofErr w:type="spellEnd"/>
            <w:r w:rsidR="000A74E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platiteľov</w:t>
            </w:r>
            <w:r w:rsidR="00F63F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dane</w:t>
            </w:r>
            <w:r w:rsidR="000A74E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727F72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727F72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60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7F7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7F7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D51114" w:rsidRDefault="00727F72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Vplyvov na podnikateľské prostredie</w:t>
                  </w:r>
                  <w:bookmarkStart w:id="0" w:name="_GoBack"/>
                  <w:bookmarkEnd w:id="0"/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3B2C2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A93F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reskúma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  <w:r w:rsidRPr="00A93F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účelnos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</w:t>
            </w:r>
            <w:r w:rsidRPr="00A93F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návrhu zákona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 uskutoční v súlade s bodom 10. Jednotnej metodiky na posudzovanie vybraných vplyvov (Ex post hodnotenie).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3E1946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654D0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654D0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E5393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654D0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E5393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68649D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25062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52358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654D0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654D0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8832C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BF4F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654D0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654D0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654D0F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435148" w:rsidRDefault="00077ECE" w:rsidP="00077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F7D">
              <w:rPr>
                <w:rFonts w:ascii="Times New Roman" w:hAnsi="Times New Roman" w:cs="Times New Roman"/>
                <w:sz w:val="20"/>
                <w:szCs w:val="20"/>
              </w:rPr>
              <w:t>Primárny dôvod na vypracovanie predkladaného návrhu zákona, a to realizácia špecifických opatrení v oblasti práva na odpočítanie dane, ako aj jeho opráv a</w:t>
            </w:r>
            <w:r w:rsidR="00E62F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D6F7D">
              <w:rPr>
                <w:rFonts w:ascii="Times New Roman" w:hAnsi="Times New Roman" w:cs="Times New Roman"/>
                <w:sz w:val="20"/>
                <w:szCs w:val="20"/>
              </w:rPr>
              <w:t>úprav</w:t>
            </w:r>
            <w:r w:rsidR="00E62F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0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8B9">
              <w:rPr>
                <w:rFonts w:ascii="Times New Roman" w:hAnsi="Times New Roman" w:cs="Times New Roman"/>
                <w:sz w:val="20"/>
                <w:szCs w:val="20"/>
              </w:rPr>
              <w:t>predstavuje</w:t>
            </w:r>
            <w:r w:rsidRPr="008108B9">
              <w:rPr>
                <w:rFonts w:ascii="Times New Roman" w:hAnsi="Times New Roman" w:cs="Times New Roman"/>
                <w:sz w:val="20"/>
                <w:szCs w:val="20"/>
              </w:rPr>
              <w:t xml:space="preserve"> v rámci návrhu zákona </w:t>
            </w:r>
            <w:r w:rsidR="008108B9" w:rsidRPr="009D6F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pozitívny, nekvantifikovaný vplyv na verejné financie.</w:t>
            </w:r>
            <w:r w:rsidR="008108B9" w:rsidRPr="009D6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Vzhľad</w:t>
            </w:r>
            <w:r w:rsidR="008108B9">
              <w:rPr>
                <w:rFonts w:ascii="Times New Roman" w:eastAsia="Times New Roman" w:hAnsi="Times New Roman" w:cs="Times New Roman"/>
                <w:sz w:val="20"/>
                <w:szCs w:val="20"/>
              </w:rPr>
              <w:t>om na technickú povahu opatrení</w:t>
            </w:r>
            <w:r w:rsidR="008108B9" w:rsidRPr="009D6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nedostatok dát potrebných na kvantifikáciu</w:t>
            </w:r>
            <w:r w:rsidR="008108B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108B9" w:rsidRPr="009D6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08B9">
              <w:rPr>
                <w:rFonts w:ascii="Times New Roman" w:eastAsia="Times New Roman" w:hAnsi="Times New Roman" w:cs="Times New Roman"/>
                <w:sz w:val="20"/>
                <w:szCs w:val="20"/>
              </w:rPr>
              <w:t>nie je možné určiť</w:t>
            </w:r>
            <w:r w:rsidR="008108B9" w:rsidRPr="009D6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presné čísla fiškálneho vplyvu. Povaha </w:t>
            </w:r>
            <w:r w:rsidR="008108B9">
              <w:rPr>
                <w:rFonts w:ascii="Times New Roman" w:eastAsia="Times New Roman" w:hAnsi="Times New Roman" w:cs="Times New Roman"/>
                <w:sz w:val="20"/>
                <w:szCs w:val="20"/>
              </w:rPr>
              <w:t>návrhu zákona</w:t>
            </w:r>
            <w:r w:rsidR="008108B9" w:rsidRPr="009D6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avšak evokuje dodatočné zvýšenie príjmov </w:t>
            </w:r>
            <w:r w:rsidR="00810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 dane </w:t>
            </w:r>
            <w:r w:rsidR="008108B9" w:rsidRPr="00435148">
              <w:rPr>
                <w:rFonts w:ascii="Times New Roman" w:eastAsia="Times New Roman" w:hAnsi="Times New Roman" w:cs="Times New Roman"/>
                <w:sz w:val="20"/>
                <w:szCs w:val="20"/>
              </w:rPr>
              <w:t>z pridanej hodnoty na horizonte rozpočtu.</w:t>
            </w:r>
            <w:r w:rsidR="00435148"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08B9" w:rsidRPr="00435148" w:rsidRDefault="00435148" w:rsidP="00077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Návrh zákona</w:t>
            </w:r>
            <w:r w:rsidRPr="004351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bude vyžadovať úpravy v informačných systémoch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finančnej správy, a to</w:t>
            </w:r>
            <w:r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 PFS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 ISFS-SD, ale bez finančného dopadu,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resp. finančný dopad už bol</w:t>
            </w:r>
            <w:r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 zahrnutý vo finančných vplyvoch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67C">
              <w:rPr>
                <w:rFonts w:ascii="Times New Roman" w:hAnsi="Times New Roman" w:cs="Times New Roman"/>
                <w:sz w:val="20"/>
                <w:szCs w:val="20"/>
              </w:rPr>
              <w:t>vyvolaných predchádzajúcou novelou zákona o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 rámci povahy nevyhnutných zmien</w:t>
            </w:r>
            <w:r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 a pridelený do rozpočtu </w:t>
            </w:r>
            <w:r w:rsidR="009F2B0A">
              <w:rPr>
                <w:rFonts w:ascii="Times New Roman" w:hAnsi="Times New Roman" w:cs="Times New Roman"/>
                <w:sz w:val="20"/>
                <w:szCs w:val="20"/>
              </w:rPr>
              <w:t xml:space="preserve">Finančného riaditeľstva Slovenskej republiky </w:t>
            </w:r>
            <w:r w:rsidRPr="00435148">
              <w:rPr>
                <w:rFonts w:ascii="Times New Roman" w:hAnsi="Times New Roman" w:cs="Times New Roman"/>
                <w:sz w:val="20"/>
                <w:szCs w:val="20"/>
              </w:rPr>
              <w:t>na rok 2024.</w:t>
            </w:r>
            <w:r w:rsidR="007B3B49"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23B7" w:rsidRPr="00612E08" w:rsidRDefault="000135D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Návrh zákona vyvoláva </w:t>
            </w:r>
            <w:r w:rsidRPr="009F2B0A">
              <w:rPr>
                <w:rFonts w:ascii="Times New Roman" w:hAnsi="Times New Roman" w:cs="Times New Roman"/>
                <w:sz w:val="20"/>
                <w:szCs w:val="20"/>
              </w:rPr>
              <w:t>pozitívne</w:t>
            </w:r>
            <w:r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 aj negatívne vplyvy na podnikateľské prostredie, ktoré však nie je možné kvantifikovať prostredníctvom kalkulačky nákladov na podnikateľské prostredie.</w:t>
            </w:r>
            <w:r w:rsidR="008108B9"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Podľa povahy navrhovaných </w:t>
            </w:r>
            <w:r w:rsidR="008108B9"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zmien </w:t>
            </w:r>
            <w:r w:rsidRPr="00435148">
              <w:rPr>
                <w:rFonts w:ascii="Times New Roman" w:hAnsi="Times New Roman" w:cs="Times New Roman"/>
                <w:sz w:val="20"/>
                <w:szCs w:val="20"/>
              </w:rPr>
              <w:t>však ide najmä o spresnenie, resp. o</w:t>
            </w:r>
            <w:r w:rsidR="004E7BDB" w:rsidRPr="00435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35148">
              <w:rPr>
                <w:rFonts w:ascii="Times New Roman" w:hAnsi="Times New Roman" w:cs="Times New Roman"/>
                <w:sz w:val="20"/>
                <w:szCs w:val="20"/>
              </w:rPr>
              <w:t>zmenu</w:t>
            </w:r>
            <w:r w:rsidR="004E7BDB"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 už</w:t>
            </w:r>
            <w:r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BDB" w:rsidRPr="00435148">
              <w:rPr>
                <w:rFonts w:ascii="Times New Roman" w:hAnsi="Times New Roman" w:cs="Times New Roman"/>
                <w:sz w:val="20"/>
                <w:szCs w:val="20"/>
              </w:rPr>
              <w:t>existujúcich regulácií. Prognózovať správanie podnikateľského prostredia v tejto súvislosti však nie je možné.</w:t>
            </w:r>
            <w:r w:rsidR="00A23F46" w:rsidRPr="00435148">
              <w:rPr>
                <w:rFonts w:ascii="Times New Roman" w:hAnsi="Times New Roman" w:cs="Times New Roman"/>
                <w:sz w:val="20"/>
                <w:szCs w:val="20"/>
              </w:rPr>
              <w:t xml:space="preserve"> MFSR predpokladá, že návrh zákona bude mať marginálny negatívny vplyv na podnikateľské prostredie.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94593D" w:rsidRDefault="00654D0F" w:rsidP="00542129">
            <w:pPr>
              <w:jc w:val="both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lang w:eastAsia="sk-SK"/>
              </w:rPr>
            </w:pPr>
            <w:r w:rsidRPr="00AB4E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JUDr.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Filip Richter</w:t>
            </w:r>
            <w:r w:rsidRPr="00CF21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Pr="009459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</w:t>
            </w:r>
            <w:r w:rsidR="009B372E" w:rsidRPr="009459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lovenskej republiky</w:t>
            </w:r>
            <w:r w:rsidRPr="009459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945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9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Oddelenie DPH, Odbor nepriamych daní, Sekcia daňová a colná, e-mail:</w:t>
            </w:r>
            <w:r w:rsidR="0031533C" w:rsidRPr="009459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hyperlink r:id="rId9" w:history="1">
              <w:r w:rsidR="00AF149F" w:rsidRPr="0094593D">
                <w:rPr>
                  <w:rStyle w:val="Hypertextovprepojenie"/>
                  <w:rFonts w:ascii="Times New Roman" w:eastAsia="Times New Roman" w:hAnsi="Times New Roman" w:cs="Times New Roman"/>
                  <w:i/>
                  <w:color w:val="auto"/>
                  <w:sz w:val="20"/>
                  <w:szCs w:val="20"/>
                  <w:lang w:eastAsia="sk-SK"/>
                </w:rPr>
                <w:t>filip.richter@mfsr.sk</w:t>
              </w:r>
            </w:hyperlink>
            <w:r w:rsidR="003D4E0D" w:rsidRPr="0094593D">
              <w:rPr>
                <w:rStyle w:val="Hypertextovprepojeni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sk-SK"/>
              </w:rPr>
              <w:t xml:space="preserve">, </w:t>
            </w:r>
            <w:r w:rsidRPr="0094593D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sk-SK"/>
              </w:rPr>
              <w:t xml:space="preserve">tel.:  </w:t>
            </w:r>
            <w:r w:rsidRPr="0094593D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lang w:eastAsia="sk-SK"/>
              </w:rPr>
              <w:t>02 5958 3494</w:t>
            </w:r>
          </w:p>
          <w:p w:rsidR="00654D0F" w:rsidRPr="00612E08" w:rsidRDefault="00654D0F" w:rsidP="0054212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459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JUDr. Ján </w:t>
            </w:r>
            <w:proofErr w:type="spellStart"/>
            <w:r w:rsidRPr="009459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Dancák</w:t>
            </w:r>
            <w:proofErr w:type="spellEnd"/>
            <w:r w:rsidRPr="009459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Ministerstvo financií S</w:t>
            </w:r>
            <w:r w:rsidR="009B372E" w:rsidRPr="009459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lovenskej republiky</w:t>
            </w:r>
            <w:r w:rsidRPr="009459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945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9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Oddelenie DPH, Odbor nepriamych daní, Sekcia daňová a colná, e-mail:</w:t>
            </w:r>
            <w:r w:rsidRPr="009459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hyperlink r:id="rId10" w:history="1">
              <w:r w:rsidR="0031533C" w:rsidRPr="0094593D">
                <w:rPr>
                  <w:rStyle w:val="Hypertextovprepojenie"/>
                  <w:rFonts w:ascii="Times New Roman" w:eastAsia="Times New Roman" w:hAnsi="Times New Roman" w:cs="Times New Roman"/>
                  <w:i/>
                  <w:color w:val="auto"/>
                  <w:sz w:val="20"/>
                  <w:szCs w:val="20"/>
                  <w:lang w:eastAsia="sk-SK"/>
                </w:rPr>
                <w:t>jan.dancak@mfsr.sk</w:t>
              </w:r>
            </w:hyperlink>
            <w:r w:rsidR="003D4E0D" w:rsidRPr="0094593D">
              <w:rPr>
                <w:rStyle w:val="Hypertextovprepojeni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sk-SK"/>
              </w:rPr>
              <w:t>,</w:t>
            </w:r>
            <w:r w:rsidR="003D4E0D" w:rsidRPr="0094593D">
              <w:rPr>
                <w:rStyle w:val="Hypertextovprepojenie"/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u w:val="none"/>
                <w:lang w:eastAsia="sk-SK"/>
              </w:rPr>
              <w:t xml:space="preserve"> </w:t>
            </w:r>
            <w:r w:rsidRPr="0094593D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sk-SK"/>
              </w:rPr>
              <w:t xml:space="preserve">tel.:  </w:t>
            </w:r>
            <w:r w:rsidRPr="0094593D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lang w:eastAsia="sk-SK"/>
              </w:rPr>
              <w:t>02 5958 3495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286" w:rsidRDefault="00D50286" w:rsidP="00EA0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Rozsudky Súdneho dvora.</w:t>
            </w:r>
          </w:p>
          <w:p w:rsidR="001B23B7" w:rsidRDefault="00654D0F" w:rsidP="00EA0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E9E">
              <w:rPr>
                <w:rFonts w:ascii="Times New Roman" w:hAnsi="Times New Roman" w:cs="Times New Roman"/>
                <w:sz w:val="20"/>
                <w:szCs w:val="20"/>
              </w:rPr>
              <w:t xml:space="preserve">Aplikačná prax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42129">
              <w:rPr>
                <w:rFonts w:ascii="Times New Roman" w:hAnsi="Times New Roman" w:cs="Times New Roman"/>
                <w:sz w:val="20"/>
                <w:szCs w:val="20"/>
              </w:rPr>
              <w:t xml:space="preserve">inisterstva financií Slovenskej republiky </w:t>
            </w:r>
            <w:r w:rsidRPr="00AB4E9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42129">
              <w:rPr>
                <w:rFonts w:ascii="Times New Roman" w:hAnsi="Times New Roman" w:cs="Times New Roman"/>
                <w:sz w:val="20"/>
                <w:szCs w:val="20"/>
              </w:rPr>
              <w:t> Finančného riaditeľstva Slovenskej republiky</w:t>
            </w:r>
            <w:r w:rsidRPr="00AB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396F" w:rsidRPr="00612E08" w:rsidRDefault="009014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Stanovisko Ministerstva financií Slovenskej republiky, Inštitútu finančnej politiky.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BB7B8A">
              <w:rPr>
                <w:rFonts w:ascii="Times New Roman" w:eastAsia="Calibri" w:hAnsi="Times New Roman" w:cs="Times New Roman"/>
                <w:b/>
              </w:rPr>
              <w:t>144/2024</w:t>
            </w:r>
            <w:r w:rsidR="00BB7B8A"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727F7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727F7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7B8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727F7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D5111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51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BB7B8A" w:rsidRPr="00D51114" w:rsidRDefault="00BB7B8A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BB7B8A" w:rsidRPr="00D51114" w:rsidRDefault="00BB7B8A" w:rsidP="00BB7B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51114">
              <w:rPr>
                <w:rFonts w:ascii="Times New Roman" w:hAnsi="Times New Roman" w:cs="Times New Roman"/>
                <w:b/>
                <w:bCs/>
              </w:rPr>
              <w:t>K doložke vybraných vplyvov</w:t>
            </w:r>
            <w:r w:rsidRPr="00D5111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B7B8A" w:rsidRPr="00D51114" w:rsidRDefault="00BB7B8A" w:rsidP="00BB7B8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114">
              <w:rPr>
                <w:rFonts w:ascii="Times New Roman" w:hAnsi="Times New Roman" w:cs="Times New Roman"/>
                <w:bCs/>
                <w:sz w:val="20"/>
                <w:szCs w:val="20"/>
              </w:rPr>
              <w:t>Komisia odporúča predkladateľovi v Doložke vybraných vplyvov v časti 8. Preskúmanie účelnosti doplniť dátum a kritéria hodnotenia účelnosti predkladaného materiálu.</w:t>
            </w:r>
          </w:p>
          <w:p w:rsidR="00BB7B8A" w:rsidRDefault="00BB7B8A" w:rsidP="00BB7B8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8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Pripomienka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  <w:r w:rsidRPr="0071380B">
              <w:rPr>
                <w:rFonts w:ascii="Times New Roman" w:hAnsi="Times New Roman" w:cs="Times New Roman"/>
                <w:b/>
                <w:sz w:val="20"/>
                <w:szCs w:val="20"/>
              </w:rPr>
              <w:t>akceptovaná.</w:t>
            </w:r>
          </w:p>
          <w:p w:rsidR="00AE5744" w:rsidRPr="00D51114" w:rsidRDefault="00BB7B8A" w:rsidP="00AE574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80B">
              <w:rPr>
                <w:rFonts w:ascii="Times New Roman" w:hAnsi="Times New Roman" w:cs="Times New Roman"/>
                <w:b/>
                <w:sz w:val="20"/>
                <w:szCs w:val="20"/>
              </w:rPr>
              <w:t>Odôvodnenie:</w:t>
            </w:r>
            <w:r w:rsidR="00DB65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5744" w:rsidRPr="00D511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MF SR</w:t>
            </w:r>
            <w:r w:rsidR="00EC4E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okrem uvedeného v bode 8 vyššie</w:t>
            </w:r>
            <w:r w:rsidR="00AE5744" w:rsidRPr="00D511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C4E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posudzuje</w:t>
            </w:r>
            <w:r w:rsidR="00EC4E31" w:rsidRPr="00D511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účelnosť </w:t>
            </w:r>
            <w:r w:rsidR="00EC4E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prijatých</w:t>
            </w:r>
            <w:r w:rsidR="00AE5744" w:rsidRPr="00D511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</w:t>
            </w:r>
            <w:r w:rsidR="00EC4E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nov</w:t>
            </w:r>
            <w:r w:rsidR="00AE5744" w:rsidRPr="00D511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základe podnetov orgánov finančnej správy vykonávajúcich správu daní.</w:t>
            </w:r>
          </w:p>
          <w:p w:rsidR="00BB7B8A" w:rsidRPr="00D51114" w:rsidRDefault="00BB7B8A" w:rsidP="00BB7B8A">
            <w:pPr>
              <w:jc w:val="both"/>
              <w:rPr>
                <w:rStyle w:val="norm00e1lnychar1"/>
                <w:b/>
              </w:rPr>
            </w:pPr>
          </w:p>
          <w:p w:rsidR="00BB7B8A" w:rsidRPr="00D51114" w:rsidRDefault="00BB7B8A" w:rsidP="00BB7B8A">
            <w:pPr>
              <w:jc w:val="both"/>
              <w:rPr>
                <w:rStyle w:val="norm00e1lnychar1"/>
                <w:b/>
                <w:bCs/>
                <w:sz w:val="22"/>
                <w:szCs w:val="22"/>
              </w:rPr>
            </w:pPr>
            <w:r w:rsidRPr="00D51114">
              <w:rPr>
                <w:rStyle w:val="norm00e1lnychar1"/>
                <w:b/>
                <w:bCs/>
                <w:sz w:val="22"/>
                <w:szCs w:val="22"/>
              </w:rPr>
              <w:t xml:space="preserve">Ku </w:t>
            </w:r>
            <w:proofErr w:type="spellStart"/>
            <w:r w:rsidRPr="00D51114">
              <w:rPr>
                <w:rStyle w:val="norm00e1lnychar1"/>
                <w:b/>
                <w:bCs/>
                <w:sz w:val="22"/>
                <w:szCs w:val="22"/>
              </w:rPr>
              <w:t>goldplatingu</w:t>
            </w:r>
            <w:proofErr w:type="spellEnd"/>
          </w:p>
          <w:p w:rsidR="00BB7B8A" w:rsidRPr="00D51114" w:rsidRDefault="00BB7B8A" w:rsidP="00BB7B8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1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Komisia sa domnieva, že pri preukazovaní čl. 1 ods. 3 smernice 2008/117/ES v platnom znení dochádza ku </w:t>
            </w:r>
            <w:proofErr w:type="spellStart"/>
            <w:r w:rsidRPr="00D51114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  <w:r w:rsidRPr="00D511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kedy smernica EÚ ustanovuje lehotu </w:t>
            </w:r>
            <w:r w:rsidRPr="00D5111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„nepresiahne jeden mesiac“</w:t>
            </w:r>
            <w:r w:rsidRPr="00D511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 pričom navrhovaná slovenská právna úprava nad rámec požiadaviek smernice EÚ ustanovuje lehotu 25 dní. Komisia preto žiada náležite vyplniť stĺpce (9) a (10) tabuľky zhody, pod tabuľkou zhody uviesť </w:t>
            </w:r>
            <w:r w:rsidRPr="00D5111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„Vyjadrenie k opodstatnenosti </w:t>
            </w:r>
            <w:proofErr w:type="spellStart"/>
            <w:r w:rsidRPr="00D5111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goldplatingu</w:t>
            </w:r>
            <w:proofErr w:type="spellEnd"/>
            <w:r w:rsidRPr="00D5111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 jeho odôvodnenie“</w:t>
            </w:r>
            <w:r w:rsidRPr="00D511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 uvedené reflektovať v  doložke vybraných vplyvov.</w:t>
            </w:r>
          </w:p>
          <w:p w:rsidR="00BB7B8A" w:rsidRPr="00D51114" w:rsidRDefault="00BB7B8A" w:rsidP="00BB7B8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Pripomienka </w:t>
            </w:r>
            <w:r w:rsidR="0004187A" w:rsidRPr="00D51114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  <w:r w:rsidRPr="00D51114">
              <w:rPr>
                <w:rFonts w:ascii="Times New Roman" w:hAnsi="Times New Roman" w:cs="Times New Roman"/>
                <w:b/>
                <w:sz w:val="20"/>
                <w:szCs w:val="20"/>
              </w:rPr>
              <w:t>akceptovaná.</w:t>
            </w:r>
          </w:p>
          <w:p w:rsidR="001B23B7" w:rsidRPr="00612E08" w:rsidRDefault="0004187A" w:rsidP="00D511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51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Odôvodnenie: </w:t>
            </w:r>
            <w:r w:rsidRPr="00D5111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SR si historicky zvolila lehotu na podanie daňového priznania k DPH 25 dní po skončení zdaňovacieho obdobia, nakoľko čím skôr mala finančná správa k dispozícii údaje, tým skôr mohla identifikovať nepoctivých platiteľov dane. Rovnakú lehotu si </w:t>
            </w:r>
            <w:r w:rsidR="005D724B" w:rsidRPr="00D5111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SR z</w:t>
            </w:r>
            <w:r w:rsidRPr="00D5111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volila</w:t>
            </w:r>
            <w:r w:rsidR="005D724B" w:rsidRPr="00D5111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v súvislosti so vstupom do Európskej únie</w:t>
            </w:r>
            <w:r w:rsidRPr="00D5111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aj na podanie súhrnného výkazu s cieľom, aby finančná správa získala dáta v rovnakom čase na prípadnú ďalšiu analýzu. Neskôr začala napomáhať aj analýza dát získaných z kontrolných výkazov, ktoré sa podávajú v rovnakej lehote.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727F7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727F7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727F7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727F72"/>
    <w:sectPr w:rsidR="00274130" w:rsidRPr="00612E08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1E" w:rsidRDefault="003A381E" w:rsidP="001B23B7">
      <w:pPr>
        <w:spacing w:after="0" w:line="240" w:lineRule="auto"/>
      </w:pPr>
      <w:r>
        <w:separator/>
      </w:r>
    </w:p>
  </w:endnote>
  <w:end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7F7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1E" w:rsidRDefault="003A381E" w:rsidP="001B23B7">
      <w:pPr>
        <w:spacing w:after="0" w:line="240" w:lineRule="auto"/>
      </w:pPr>
      <w:r>
        <w:separator/>
      </w:r>
    </w:p>
  </w:footnote>
  <w:foot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35D0"/>
    <w:rsid w:val="00027649"/>
    <w:rsid w:val="000329C3"/>
    <w:rsid w:val="0004187A"/>
    <w:rsid w:val="00043706"/>
    <w:rsid w:val="00044D4B"/>
    <w:rsid w:val="000539F7"/>
    <w:rsid w:val="000608B3"/>
    <w:rsid w:val="00077ECE"/>
    <w:rsid w:val="00096930"/>
    <w:rsid w:val="00097069"/>
    <w:rsid w:val="000A01C3"/>
    <w:rsid w:val="000A396F"/>
    <w:rsid w:val="000A74EF"/>
    <w:rsid w:val="000C610D"/>
    <w:rsid w:val="000D348F"/>
    <w:rsid w:val="000E59B5"/>
    <w:rsid w:val="000F2BE9"/>
    <w:rsid w:val="000F3874"/>
    <w:rsid w:val="000F6969"/>
    <w:rsid w:val="00111136"/>
    <w:rsid w:val="00113AE4"/>
    <w:rsid w:val="00152F47"/>
    <w:rsid w:val="00156064"/>
    <w:rsid w:val="0017028D"/>
    <w:rsid w:val="00187182"/>
    <w:rsid w:val="0019163D"/>
    <w:rsid w:val="001B23B7"/>
    <w:rsid w:val="001E0D20"/>
    <w:rsid w:val="001E1114"/>
    <w:rsid w:val="001E3562"/>
    <w:rsid w:val="001F54A9"/>
    <w:rsid w:val="00203EE3"/>
    <w:rsid w:val="00223FDB"/>
    <w:rsid w:val="002243BB"/>
    <w:rsid w:val="0023360B"/>
    <w:rsid w:val="00243652"/>
    <w:rsid w:val="0025062F"/>
    <w:rsid w:val="002652FA"/>
    <w:rsid w:val="00274996"/>
    <w:rsid w:val="00295656"/>
    <w:rsid w:val="002E5A05"/>
    <w:rsid w:val="002F25C4"/>
    <w:rsid w:val="002F6ADB"/>
    <w:rsid w:val="0030598B"/>
    <w:rsid w:val="003145AE"/>
    <w:rsid w:val="0031533C"/>
    <w:rsid w:val="00336286"/>
    <w:rsid w:val="003553ED"/>
    <w:rsid w:val="003A057B"/>
    <w:rsid w:val="003A381E"/>
    <w:rsid w:val="003B2C23"/>
    <w:rsid w:val="003D4E0D"/>
    <w:rsid w:val="003E1946"/>
    <w:rsid w:val="00411898"/>
    <w:rsid w:val="00417802"/>
    <w:rsid w:val="00435148"/>
    <w:rsid w:val="00450C44"/>
    <w:rsid w:val="0049476D"/>
    <w:rsid w:val="004A4383"/>
    <w:rsid w:val="004B27BD"/>
    <w:rsid w:val="004C428C"/>
    <w:rsid w:val="004C6831"/>
    <w:rsid w:val="004D1688"/>
    <w:rsid w:val="004E7BDB"/>
    <w:rsid w:val="004F56E5"/>
    <w:rsid w:val="0050360B"/>
    <w:rsid w:val="00507E34"/>
    <w:rsid w:val="00523587"/>
    <w:rsid w:val="00542129"/>
    <w:rsid w:val="00591EC6"/>
    <w:rsid w:val="00591ED3"/>
    <w:rsid w:val="005D724B"/>
    <w:rsid w:val="00612E08"/>
    <w:rsid w:val="00654D0F"/>
    <w:rsid w:val="006600C0"/>
    <w:rsid w:val="00680E61"/>
    <w:rsid w:val="0068649D"/>
    <w:rsid w:val="006A245E"/>
    <w:rsid w:val="006B0DB8"/>
    <w:rsid w:val="006F678E"/>
    <w:rsid w:val="006F6B62"/>
    <w:rsid w:val="00720322"/>
    <w:rsid w:val="00727F72"/>
    <w:rsid w:val="00734F18"/>
    <w:rsid w:val="00737628"/>
    <w:rsid w:val="0075197E"/>
    <w:rsid w:val="00761208"/>
    <w:rsid w:val="007756BE"/>
    <w:rsid w:val="00780EB0"/>
    <w:rsid w:val="007A7803"/>
    <w:rsid w:val="007B0141"/>
    <w:rsid w:val="007B3B49"/>
    <w:rsid w:val="007B40C1"/>
    <w:rsid w:val="007C241B"/>
    <w:rsid w:val="007C5312"/>
    <w:rsid w:val="007C5E76"/>
    <w:rsid w:val="007D65A6"/>
    <w:rsid w:val="007D6CB4"/>
    <w:rsid w:val="007D6F2C"/>
    <w:rsid w:val="007F587A"/>
    <w:rsid w:val="0080042A"/>
    <w:rsid w:val="008057EC"/>
    <w:rsid w:val="008108B9"/>
    <w:rsid w:val="0085332C"/>
    <w:rsid w:val="00865E81"/>
    <w:rsid w:val="008801B5"/>
    <w:rsid w:val="00881E07"/>
    <w:rsid w:val="008832C1"/>
    <w:rsid w:val="008869F3"/>
    <w:rsid w:val="008A55ED"/>
    <w:rsid w:val="008B222D"/>
    <w:rsid w:val="008C79B7"/>
    <w:rsid w:val="008D667C"/>
    <w:rsid w:val="0090147F"/>
    <w:rsid w:val="00924455"/>
    <w:rsid w:val="009431E3"/>
    <w:rsid w:val="0094593D"/>
    <w:rsid w:val="009475F5"/>
    <w:rsid w:val="009648EB"/>
    <w:rsid w:val="009716B9"/>
    <w:rsid w:val="009717F5"/>
    <w:rsid w:val="0098472E"/>
    <w:rsid w:val="009A33F7"/>
    <w:rsid w:val="009B372E"/>
    <w:rsid w:val="009C424C"/>
    <w:rsid w:val="009D6F7D"/>
    <w:rsid w:val="009E09F7"/>
    <w:rsid w:val="009E65C0"/>
    <w:rsid w:val="009F2B0A"/>
    <w:rsid w:val="009F4832"/>
    <w:rsid w:val="00A13278"/>
    <w:rsid w:val="00A23F46"/>
    <w:rsid w:val="00A33B12"/>
    <w:rsid w:val="00A340BB"/>
    <w:rsid w:val="00A60413"/>
    <w:rsid w:val="00A6656B"/>
    <w:rsid w:val="00A666B7"/>
    <w:rsid w:val="00A7788F"/>
    <w:rsid w:val="00AC30D6"/>
    <w:rsid w:val="00AD27E0"/>
    <w:rsid w:val="00AE5744"/>
    <w:rsid w:val="00AE7CDA"/>
    <w:rsid w:val="00AF149F"/>
    <w:rsid w:val="00AF3696"/>
    <w:rsid w:val="00B00B6E"/>
    <w:rsid w:val="00B114B5"/>
    <w:rsid w:val="00B47422"/>
    <w:rsid w:val="00B547F5"/>
    <w:rsid w:val="00B71FB6"/>
    <w:rsid w:val="00B72553"/>
    <w:rsid w:val="00B76287"/>
    <w:rsid w:val="00B84F87"/>
    <w:rsid w:val="00B93183"/>
    <w:rsid w:val="00BA2BF4"/>
    <w:rsid w:val="00BB7B8A"/>
    <w:rsid w:val="00BF064F"/>
    <w:rsid w:val="00BF4F7A"/>
    <w:rsid w:val="00C40B1A"/>
    <w:rsid w:val="00C4465F"/>
    <w:rsid w:val="00C7160E"/>
    <w:rsid w:val="00C86714"/>
    <w:rsid w:val="00C94E4E"/>
    <w:rsid w:val="00CB08AE"/>
    <w:rsid w:val="00CD5C27"/>
    <w:rsid w:val="00CD6E04"/>
    <w:rsid w:val="00CE6AAE"/>
    <w:rsid w:val="00CF1A25"/>
    <w:rsid w:val="00CF7921"/>
    <w:rsid w:val="00D2313B"/>
    <w:rsid w:val="00D31C96"/>
    <w:rsid w:val="00D36A77"/>
    <w:rsid w:val="00D50286"/>
    <w:rsid w:val="00D50F1E"/>
    <w:rsid w:val="00D51114"/>
    <w:rsid w:val="00DA1A67"/>
    <w:rsid w:val="00DB65E1"/>
    <w:rsid w:val="00DC5ADF"/>
    <w:rsid w:val="00DF357C"/>
    <w:rsid w:val="00E42FB5"/>
    <w:rsid w:val="00E440B4"/>
    <w:rsid w:val="00E443CC"/>
    <w:rsid w:val="00E5393A"/>
    <w:rsid w:val="00E62F50"/>
    <w:rsid w:val="00EA0029"/>
    <w:rsid w:val="00EB1FF2"/>
    <w:rsid w:val="00EC4E31"/>
    <w:rsid w:val="00ED165A"/>
    <w:rsid w:val="00ED1AC0"/>
    <w:rsid w:val="00F50A84"/>
    <w:rsid w:val="00F63F5C"/>
    <w:rsid w:val="00F70B6A"/>
    <w:rsid w:val="00F7564C"/>
    <w:rsid w:val="00F87681"/>
    <w:rsid w:val="00FA02DB"/>
    <w:rsid w:val="00FC4C68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CEEF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1">
    <w:name w:val="Základní text1"/>
    <w:aliases w:val="Základný text Char Char"/>
    <w:rsid w:val="007C241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54D0F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737628"/>
    <w:rPr>
      <w:i/>
      <w:iCs/>
    </w:rPr>
  </w:style>
  <w:style w:type="paragraph" w:styleId="Odsekzoznamu">
    <w:name w:val="List Paragraph"/>
    <w:basedOn w:val="Normlny"/>
    <w:uiPriority w:val="34"/>
    <w:qFormat/>
    <w:rsid w:val="0017028D"/>
    <w:pPr>
      <w:widowControl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E65C0"/>
    <w:pPr>
      <w:spacing w:after="0" w:line="240" w:lineRule="auto"/>
    </w:pPr>
  </w:style>
  <w:style w:type="character" w:customStyle="1" w:styleId="norm00e1lnychar1">
    <w:name w:val="norm_00e1lny__char1"/>
    <w:rsid w:val="00BB7B8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an.dancak@mfsr.sk" TargetMode="External"/><Relationship Id="rId4" Type="http://schemas.openxmlformats.org/officeDocument/2006/relationships/styles" Target="styles.xml"/><Relationship Id="rId9" Type="http://schemas.openxmlformats.org/officeDocument/2006/relationships/hyperlink" Target="mailto:filip.richter@mf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71F0095-B3B7-4B31-8237-FFA1FB9C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Dancak Jan</cp:lastModifiedBy>
  <cp:revision>133</cp:revision>
  <cp:lastPrinted>2024-06-19T10:31:00Z</cp:lastPrinted>
  <dcterms:created xsi:type="dcterms:W3CDTF">2023-09-08T08:48:00Z</dcterms:created>
  <dcterms:modified xsi:type="dcterms:W3CDTF">2024-09-25T08:56:00Z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