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2767" w14:textId="77777777" w:rsidR="00997948"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TABUĽKA ZHODY</w:t>
      </w:r>
    </w:p>
    <w:p w14:paraId="51EC88B6" w14:textId="77777777" w:rsidR="00986F46"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návrhu právneho predpisu s právom Európskej únie</w:t>
      </w:r>
    </w:p>
    <w:p w14:paraId="7A459657" w14:textId="77777777" w:rsidR="00997948" w:rsidRPr="00BF0B25" w:rsidRDefault="00997948" w:rsidP="00997948">
      <w:pPr>
        <w:spacing w:after="0"/>
        <w:jc w:val="center"/>
        <w:rPr>
          <w:rFonts w:ascii="Times New Roman" w:hAnsi="Times New Roman" w:cs="Times New Roman"/>
          <w:bCs/>
          <w:sz w:val="20"/>
          <w:szCs w:val="20"/>
        </w:rPr>
      </w:pPr>
    </w:p>
    <w:tbl>
      <w:tblPr>
        <w:tblStyle w:val="Mriekatabuky"/>
        <w:tblpPr w:leftFromText="141" w:rightFromText="141" w:vertAnchor="text" w:tblpX="-5" w:tblpY="1"/>
        <w:tblOverlap w:val="never"/>
        <w:tblW w:w="13999" w:type="dxa"/>
        <w:tblLayout w:type="fixed"/>
        <w:tblLook w:val="04A0" w:firstRow="1" w:lastRow="0" w:firstColumn="1" w:lastColumn="0" w:noHBand="0" w:noVBand="1"/>
      </w:tblPr>
      <w:tblGrid>
        <w:gridCol w:w="993"/>
        <w:gridCol w:w="2268"/>
        <w:gridCol w:w="567"/>
        <w:gridCol w:w="992"/>
        <w:gridCol w:w="992"/>
        <w:gridCol w:w="3686"/>
        <w:gridCol w:w="708"/>
        <w:gridCol w:w="1418"/>
        <w:gridCol w:w="992"/>
        <w:gridCol w:w="1383"/>
      </w:tblGrid>
      <w:tr w:rsidR="00997948" w:rsidRPr="00BF0B25" w14:paraId="105DEEA2" w14:textId="77777777" w:rsidTr="005C15D5">
        <w:tc>
          <w:tcPr>
            <w:tcW w:w="3828" w:type="dxa"/>
            <w:gridSpan w:val="3"/>
            <w:tcBorders>
              <w:top w:val="single" w:sz="4" w:space="0" w:color="auto"/>
              <w:left w:val="single" w:sz="4" w:space="0" w:color="auto"/>
              <w:bottom w:val="single" w:sz="4" w:space="0" w:color="auto"/>
              <w:right w:val="single" w:sz="4" w:space="0" w:color="auto"/>
            </w:tcBorders>
          </w:tcPr>
          <w:p w14:paraId="5AA57AD8"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Smernica</w:t>
            </w:r>
          </w:p>
          <w:p w14:paraId="19669866" w14:textId="77777777" w:rsidR="00563EC6" w:rsidRPr="00BF0B25" w:rsidRDefault="00563EC6" w:rsidP="006328E8">
            <w:pPr>
              <w:pStyle w:val="Zkladntext"/>
              <w:jc w:val="both"/>
              <w:rPr>
                <w:rFonts w:eastAsiaTheme="minorHAnsi"/>
                <w:bCs/>
                <w:color w:val="auto"/>
                <w:sz w:val="20"/>
                <w:szCs w:val="20"/>
                <w:lang w:eastAsia="en-US"/>
              </w:rPr>
            </w:pPr>
          </w:p>
          <w:p w14:paraId="0FF13210" w14:textId="3245FB83" w:rsidR="00147AEF" w:rsidRPr="008A70B8" w:rsidRDefault="00B93460" w:rsidP="008A70B8">
            <w:pPr>
              <w:pStyle w:val="Default"/>
              <w:jc w:val="both"/>
            </w:pPr>
            <w:r w:rsidRPr="008A70B8">
              <w:rPr>
                <w:rFonts w:ascii="Times New Roman" w:hAnsi="Times New Roman" w:cs="Times New Roman"/>
                <w:bCs/>
                <w:sz w:val="20"/>
                <w:szCs w:val="20"/>
              </w:rPr>
              <w:t>Smernica Rady 200</w:t>
            </w:r>
            <w:r w:rsidR="008A70B8">
              <w:rPr>
                <w:rFonts w:ascii="Times New Roman" w:hAnsi="Times New Roman" w:cs="Times New Roman"/>
                <w:bCs/>
                <w:sz w:val="20"/>
                <w:szCs w:val="20"/>
              </w:rPr>
              <w:t>9</w:t>
            </w:r>
            <w:r w:rsidRPr="008A70B8">
              <w:rPr>
                <w:rFonts w:ascii="Times New Roman" w:hAnsi="Times New Roman" w:cs="Times New Roman"/>
                <w:bCs/>
                <w:sz w:val="20"/>
                <w:szCs w:val="20"/>
              </w:rPr>
              <w:t>/1</w:t>
            </w:r>
            <w:r w:rsidR="008A70B8">
              <w:rPr>
                <w:rFonts w:ascii="Times New Roman" w:hAnsi="Times New Roman" w:cs="Times New Roman"/>
                <w:bCs/>
                <w:sz w:val="20"/>
                <w:szCs w:val="20"/>
              </w:rPr>
              <w:t>62/EÚ</w:t>
            </w:r>
            <w:r w:rsidRPr="008A70B8">
              <w:rPr>
                <w:rFonts w:ascii="Times New Roman" w:hAnsi="Times New Roman" w:cs="Times New Roman"/>
                <w:bCs/>
                <w:sz w:val="20"/>
                <w:szCs w:val="20"/>
              </w:rPr>
              <w:t xml:space="preserve"> z </w:t>
            </w:r>
            <w:r w:rsidR="008A70B8">
              <w:rPr>
                <w:rFonts w:ascii="Times New Roman" w:hAnsi="Times New Roman" w:cs="Times New Roman"/>
                <w:bCs/>
                <w:sz w:val="20"/>
                <w:szCs w:val="20"/>
              </w:rPr>
              <w:t>22</w:t>
            </w:r>
            <w:r w:rsidRPr="008A70B8">
              <w:rPr>
                <w:rFonts w:ascii="Times New Roman" w:hAnsi="Times New Roman" w:cs="Times New Roman"/>
                <w:bCs/>
                <w:sz w:val="20"/>
                <w:szCs w:val="20"/>
              </w:rPr>
              <w:t xml:space="preserve">. </w:t>
            </w:r>
            <w:r w:rsidR="0082204E" w:rsidRPr="008A70B8">
              <w:rPr>
                <w:rFonts w:ascii="Times New Roman" w:hAnsi="Times New Roman" w:cs="Times New Roman"/>
                <w:bCs/>
                <w:sz w:val="20"/>
                <w:szCs w:val="20"/>
              </w:rPr>
              <w:t>decembra 200</w:t>
            </w:r>
            <w:r w:rsidR="008A70B8">
              <w:rPr>
                <w:rFonts w:ascii="Times New Roman" w:hAnsi="Times New Roman" w:cs="Times New Roman"/>
                <w:bCs/>
                <w:sz w:val="20"/>
                <w:szCs w:val="20"/>
              </w:rPr>
              <w:t>9</w:t>
            </w:r>
            <w:r w:rsidR="0082204E" w:rsidRPr="008A70B8">
              <w:rPr>
                <w:rFonts w:ascii="Times New Roman" w:hAnsi="Times New Roman" w:cs="Times New Roman"/>
                <w:bCs/>
                <w:sz w:val="20"/>
                <w:szCs w:val="20"/>
              </w:rPr>
              <w:t xml:space="preserve">, ktorou </w:t>
            </w:r>
            <w:r w:rsidR="008A70B8" w:rsidRPr="008A70B8">
              <w:rPr>
                <w:rFonts w:ascii="Times New Roman" w:hAnsi="Times New Roman" w:cs="Times New Roman"/>
                <w:bCs/>
                <w:sz w:val="20"/>
                <w:szCs w:val="20"/>
              </w:rPr>
              <w:t>sa menia a dopĺňajú niektoré ustanovenia smernice 2006/112/ES o spoločnom systéme dane z pridanej hodnoty</w:t>
            </w:r>
            <w:r w:rsidR="008A70B8" w:rsidRPr="008A70B8">
              <w:rPr>
                <w:b/>
                <w:bCs/>
                <w:sz w:val="19"/>
                <w:szCs w:val="19"/>
              </w:rPr>
              <w:t xml:space="preserve"> </w:t>
            </w:r>
            <w:r w:rsidRPr="008A70B8">
              <w:rPr>
                <w:rFonts w:ascii="Times New Roman" w:hAnsi="Times New Roman" w:cs="Times New Roman"/>
                <w:bCs/>
                <w:sz w:val="20"/>
                <w:szCs w:val="20"/>
              </w:rPr>
              <w:t xml:space="preserve">(Ú. v. EÚ L </w:t>
            </w:r>
            <w:r w:rsidR="0082204E" w:rsidRPr="008A70B8">
              <w:rPr>
                <w:rFonts w:ascii="Times New Roman" w:hAnsi="Times New Roman" w:cs="Times New Roman"/>
                <w:bCs/>
                <w:sz w:val="20"/>
                <w:szCs w:val="20"/>
              </w:rPr>
              <w:t>1</w:t>
            </w:r>
            <w:r w:rsidR="008A70B8">
              <w:rPr>
                <w:rFonts w:ascii="Times New Roman" w:hAnsi="Times New Roman" w:cs="Times New Roman"/>
                <w:bCs/>
                <w:sz w:val="20"/>
                <w:szCs w:val="20"/>
              </w:rPr>
              <w:t>0</w:t>
            </w:r>
            <w:r w:rsidRPr="008A70B8">
              <w:rPr>
                <w:rFonts w:ascii="Times New Roman" w:hAnsi="Times New Roman" w:cs="Times New Roman"/>
                <w:bCs/>
                <w:sz w:val="20"/>
                <w:szCs w:val="20"/>
              </w:rPr>
              <w:t xml:space="preserve">, </w:t>
            </w:r>
            <w:r w:rsidR="008A70B8">
              <w:rPr>
                <w:rFonts w:ascii="Times New Roman" w:hAnsi="Times New Roman" w:cs="Times New Roman"/>
                <w:bCs/>
                <w:sz w:val="20"/>
                <w:szCs w:val="20"/>
              </w:rPr>
              <w:t>15</w:t>
            </w:r>
            <w:r w:rsidRPr="008A70B8">
              <w:rPr>
                <w:rFonts w:ascii="Times New Roman" w:hAnsi="Times New Roman" w:cs="Times New Roman"/>
                <w:bCs/>
                <w:sz w:val="20"/>
                <w:szCs w:val="20"/>
              </w:rPr>
              <w:t>.</w:t>
            </w:r>
            <w:r w:rsidR="0082204E" w:rsidRPr="008A70B8">
              <w:rPr>
                <w:rFonts w:ascii="Times New Roman" w:hAnsi="Times New Roman" w:cs="Times New Roman"/>
                <w:bCs/>
                <w:sz w:val="20"/>
                <w:szCs w:val="20"/>
              </w:rPr>
              <w:t>0</w:t>
            </w:r>
            <w:r w:rsidRPr="008A70B8">
              <w:rPr>
                <w:rFonts w:ascii="Times New Roman" w:hAnsi="Times New Roman" w:cs="Times New Roman"/>
                <w:bCs/>
                <w:sz w:val="20"/>
                <w:szCs w:val="20"/>
              </w:rPr>
              <w:t>1.</w:t>
            </w:r>
            <w:r w:rsidR="0082204E" w:rsidRPr="008A70B8">
              <w:rPr>
                <w:rFonts w:ascii="Times New Roman" w:hAnsi="Times New Roman" w:cs="Times New Roman"/>
                <w:bCs/>
                <w:sz w:val="20"/>
                <w:szCs w:val="20"/>
              </w:rPr>
              <w:t>20</w:t>
            </w:r>
            <w:r w:rsidR="008A70B8">
              <w:rPr>
                <w:rFonts w:ascii="Times New Roman" w:hAnsi="Times New Roman" w:cs="Times New Roman"/>
                <w:bCs/>
                <w:sz w:val="20"/>
                <w:szCs w:val="20"/>
              </w:rPr>
              <w:t>10</w:t>
            </w:r>
            <w:r w:rsidRPr="008A70B8">
              <w:rPr>
                <w:rFonts w:ascii="Times New Roman" w:hAnsi="Times New Roman" w:cs="Times New Roman"/>
                <w:bCs/>
                <w:sz w:val="20"/>
                <w:szCs w:val="20"/>
              </w:rPr>
              <w:t>)</w:t>
            </w:r>
            <w:r w:rsidR="00942DD2" w:rsidRPr="00BF0B25">
              <w:rPr>
                <w:rFonts w:ascii="Times New Roman" w:hAnsi="Times New Roman" w:cs="Times New Roman"/>
                <w:bCs/>
                <w:sz w:val="20"/>
                <w:szCs w:val="20"/>
              </w:rPr>
              <w:t xml:space="preserve"> </w:t>
            </w:r>
          </w:p>
        </w:tc>
        <w:tc>
          <w:tcPr>
            <w:tcW w:w="10171" w:type="dxa"/>
            <w:gridSpan w:val="7"/>
            <w:tcBorders>
              <w:top w:val="single" w:sz="4" w:space="0" w:color="auto"/>
              <w:left w:val="single" w:sz="4" w:space="0" w:color="auto"/>
              <w:bottom w:val="single" w:sz="4" w:space="0" w:color="auto"/>
              <w:right w:val="single" w:sz="4" w:space="0" w:color="auto"/>
            </w:tcBorders>
          </w:tcPr>
          <w:p w14:paraId="331A3B59"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Právne predpisy Slovenskej republiky</w:t>
            </w:r>
          </w:p>
          <w:p w14:paraId="10638D44" w14:textId="77777777" w:rsidR="00563EC6" w:rsidRPr="00BF0B25" w:rsidRDefault="00563EC6" w:rsidP="006328E8">
            <w:pPr>
              <w:pStyle w:val="Zkladntext"/>
              <w:jc w:val="both"/>
              <w:rPr>
                <w:rFonts w:eastAsiaTheme="minorHAnsi"/>
                <w:bCs/>
                <w:color w:val="auto"/>
                <w:sz w:val="20"/>
                <w:szCs w:val="20"/>
                <w:lang w:eastAsia="en-US"/>
              </w:rPr>
            </w:pPr>
          </w:p>
          <w:p w14:paraId="562F2B90" w14:textId="08B7A7E5" w:rsidR="00147AEF" w:rsidRPr="00722C12" w:rsidRDefault="00997948" w:rsidP="006328E8">
            <w:pPr>
              <w:pStyle w:val="Zkladntext"/>
              <w:jc w:val="both"/>
              <w:rPr>
                <w:rFonts w:eastAsiaTheme="minorHAnsi"/>
                <w:b/>
                <w:bCs/>
                <w:color w:val="auto"/>
                <w:sz w:val="20"/>
                <w:szCs w:val="20"/>
                <w:lang w:eastAsia="en-US"/>
              </w:rPr>
            </w:pPr>
            <w:r w:rsidRPr="00722C12">
              <w:rPr>
                <w:rFonts w:eastAsiaTheme="minorHAnsi"/>
                <w:b/>
                <w:bCs/>
                <w:color w:val="auto"/>
                <w:sz w:val="20"/>
                <w:szCs w:val="20"/>
                <w:lang w:eastAsia="en-US"/>
              </w:rPr>
              <w:t xml:space="preserve">1. </w:t>
            </w:r>
            <w:r w:rsidR="00147AEF" w:rsidRPr="00722C12">
              <w:rPr>
                <w:rFonts w:eastAsiaTheme="minorHAnsi"/>
                <w:b/>
                <w:bCs/>
                <w:color w:val="auto"/>
                <w:sz w:val="20"/>
                <w:szCs w:val="20"/>
                <w:lang w:eastAsia="en-US"/>
              </w:rPr>
              <w:t>Návrh zákona, ktorým sa mení a dopĺňa zákon č. 222/2004 Z. z. o dani z pridanej hodnoty v znení neskorších predpisov</w:t>
            </w:r>
            <w:r w:rsidR="00AA1B0B">
              <w:rPr>
                <w:rFonts w:eastAsiaTheme="minorHAnsi"/>
                <w:b/>
                <w:bCs/>
                <w:color w:val="auto"/>
                <w:sz w:val="20"/>
                <w:szCs w:val="20"/>
                <w:lang w:eastAsia="en-US"/>
              </w:rPr>
              <w:t xml:space="preserve"> </w:t>
            </w:r>
            <w:r w:rsidR="00AA1B0B" w:rsidRPr="00A42E6A">
              <w:rPr>
                <w:rFonts w:eastAsiaTheme="minorHAnsi"/>
                <w:b/>
                <w:bCs/>
                <w:color w:val="auto"/>
                <w:sz w:val="20"/>
                <w:szCs w:val="20"/>
                <w:lang w:eastAsia="en-US"/>
              </w:rPr>
              <w:t>a ktorým sa mení zákon č. 331/2011 Z. z. v znení neskorších predpisov</w:t>
            </w:r>
            <w:r w:rsidR="00AA1B0B" w:rsidRPr="00722C12">
              <w:rPr>
                <w:rFonts w:eastAsiaTheme="minorHAnsi"/>
                <w:b/>
                <w:bCs/>
                <w:color w:val="auto"/>
                <w:sz w:val="20"/>
                <w:szCs w:val="20"/>
                <w:lang w:eastAsia="en-US"/>
              </w:rPr>
              <w:t xml:space="preserve"> </w:t>
            </w:r>
            <w:r w:rsidR="00147AEF" w:rsidRPr="00722C12">
              <w:rPr>
                <w:rFonts w:eastAsiaTheme="minorHAnsi"/>
                <w:b/>
                <w:bCs/>
                <w:color w:val="auto"/>
                <w:sz w:val="20"/>
                <w:szCs w:val="20"/>
                <w:lang w:eastAsia="en-US"/>
              </w:rPr>
              <w:t>(ďalej „návrh zákona“)</w:t>
            </w:r>
          </w:p>
          <w:p w14:paraId="6AA7268D" w14:textId="77777777" w:rsidR="00997948" w:rsidRPr="00BF0B25" w:rsidRDefault="00997948" w:rsidP="006328E8">
            <w:pPr>
              <w:jc w:val="both"/>
              <w:rPr>
                <w:rFonts w:ascii="Times New Roman" w:hAnsi="Times New Roman" w:cs="Times New Roman"/>
                <w:bCs/>
                <w:sz w:val="20"/>
                <w:szCs w:val="20"/>
              </w:rPr>
            </w:pPr>
            <w:r w:rsidRPr="00BF0B25">
              <w:rPr>
                <w:rFonts w:ascii="Times New Roman" w:hAnsi="Times New Roman" w:cs="Times New Roman"/>
                <w:bCs/>
                <w:sz w:val="20"/>
                <w:szCs w:val="20"/>
              </w:rPr>
              <w:t xml:space="preserve">(gestor: Ministerstvo </w:t>
            </w:r>
            <w:r w:rsidR="00147AEF" w:rsidRPr="00BF0B25">
              <w:rPr>
                <w:rFonts w:ascii="Times New Roman" w:hAnsi="Times New Roman" w:cs="Times New Roman"/>
                <w:bCs/>
                <w:sz w:val="20"/>
                <w:szCs w:val="20"/>
              </w:rPr>
              <w:t>financií</w:t>
            </w:r>
            <w:r w:rsidRPr="00BF0B25">
              <w:rPr>
                <w:rFonts w:ascii="Times New Roman" w:hAnsi="Times New Roman" w:cs="Times New Roman"/>
                <w:bCs/>
                <w:sz w:val="20"/>
                <w:szCs w:val="20"/>
              </w:rPr>
              <w:t xml:space="preserve"> Slovenskej republiky)</w:t>
            </w:r>
          </w:p>
          <w:p w14:paraId="297ED700" w14:textId="77777777" w:rsidR="00147AEF" w:rsidRPr="00BF0B25" w:rsidRDefault="00147AEF" w:rsidP="006328E8">
            <w:pPr>
              <w:jc w:val="both"/>
              <w:rPr>
                <w:rFonts w:ascii="Times New Roman" w:hAnsi="Times New Roman" w:cs="Times New Roman"/>
                <w:bCs/>
                <w:sz w:val="20"/>
                <w:szCs w:val="20"/>
              </w:rPr>
            </w:pPr>
          </w:p>
          <w:p w14:paraId="020AE46F" w14:textId="4CA7E88E" w:rsidR="00997948" w:rsidRDefault="00147AEF"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2. Zákon č. 222/2004 Z. z. o dani z pridanej hodnoty v znení neskorších predpisov (ďalej „222/2004“)</w:t>
            </w:r>
          </w:p>
          <w:p w14:paraId="76EA2A19" w14:textId="45964CFD" w:rsidR="00B93460" w:rsidRPr="00BF0B25" w:rsidRDefault="00B93460" w:rsidP="00E603B6">
            <w:pPr>
              <w:pStyle w:val="Zkladntext"/>
              <w:jc w:val="both"/>
              <w:rPr>
                <w:rFonts w:eastAsiaTheme="minorHAnsi"/>
                <w:bCs/>
                <w:color w:val="auto"/>
                <w:sz w:val="20"/>
                <w:szCs w:val="20"/>
                <w:lang w:eastAsia="en-US"/>
              </w:rPr>
            </w:pPr>
          </w:p>
        </w:tc>
      </w:tr>
      <w:tr w:rsidR="00997948" w:rsidRPr="00BF0B25" w14:paraId="1081DEB4" w14:textId="77777777" w:rsidTr="005C15D5">
        <w:tc>
          <w:tcPr>
            <w:tcW w:w="993" w:type="dxa"/>
            <w:tcBorders>
              <w:top w:val="single" w:sz="4" w:space="0" w:color="auto"/>
              <w:bottom w:val="single" w:sz="4" w:space="0" w:color="auto"/>
            </w:tcBorders>
          </w:tcPr>
          <w:p w14:paraId="7E98767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w:t>
            </w:r>
          </w:p>
        </w:tc>
        <w:tc>
          <w:tcPr>
            <w:tcW w:w="2268" w:type="dxa"/>
            <w:tcBorders>
              <w:top w:val="single" w:sz="4" w:space="0" w:color="auto"/>
              <w:bottom w:val="single" w:sz="4" w:space="0" w:color="auto"/>
            </w:tcBorders>
          </w:tcPr>
          <w:p w14:paraId="3A05CD95"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2</w:t>
            </w:r>
          </w:p>
        </w:tc>
        <w:tc>
          <w:tcPr>
            <w:tcW w:w="567" w:type="dxa"/>
            <w:tcBorders>
              <w:top w:val="single" w:sz="4" w:space="0" w:color="auto"/>
              <w:bottom w:val="single" w:sz="4" w:space="0" w:color="auto"/>
            </w:tcBorders>
          </w:tcPr>
          <w:p w14:paraId="0BACA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3</w:t>
            </w:r>
          </w:p>
        </w:tc>
        <w:tc>
          <w:tcPr>
            <w:tcW w:w="992" w:type="dxa"/>
            <w:tcBorders>
              <w:top w:val="single" w:sz="4" w:space="0" w:color="auto"/>
              <w:bottom w:val="single" w:sz="4" w:space="0" w:color="auto"/>
            </w:tcBorders>
          </w:tcPr>
          <w:p w14:paraId="7A96B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4</w:t>
            </w:r>
          </w:p>
        </w:tc>
        <w:tc>
          <w:tcPr>
            <w:tcW w:w="992" w:type="dxa"/>
            <w:tcBorders>
              <w:top w:val="single" w:sz="4" w:space="0" w:color="auto"/>
              <w:bottom w:val="single" w:sz="4" w:space="0" w:color="auto"/>
            </w:tcBorders>
          </w:tcPr>
          <w:p w14:paraId="03FECB8A"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5</w:t>
            </w:r>
          </w:p>
        </w:tc>
        <w:tc>
          <w:tcPr>
            <w:tcW w:w="3686" w:type="dxa"/>
            <w:tcBorders>
              <w:top w:val="single" w:sz="4" w:space="0" w:color="auto"/>
              <w:bottom w:val="single" w:sz="4" w:space="0" w:color="auto"/>
            </w:tcBorders>
          </w:tcPr>
          <w:p w14:paraId="60D3112C"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6</w:t>
            </w:r>
          </w:p>
        </w:tc>
        <w:tc>
          <w:tcPr>
            <w:tcW w:w="708" w:type="dxa"/>
            <w:tcBorders>
              <w:top w:val="single" w:sz="4" w:space="0" w:color="auto"/>
              <w:bottom w:val="single" w:sz="4" w:space="0" w:color="auto"/>
            </w:tcBorders>
          </w:tcPr>
          <w:p w14:paraId="1C46ACF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7</w:t>
            </w:r>
          </w:p>
        </w:tc>
        <w:tc>
          <w:tcPr>
            <w:tcW w:w="1418" w:type="dxa"/>
            <w:tcBorders>
              <w:top w:val="single" w:sz="4" w:space="0" w:color="auto"/>
              <w:bottom w:val="single" w:sz="4" w:space="0" w:color="auto"/>
            </w:tcBorders>
          </w:tcPr>
          <w:p w14:paraId="5E671D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8</w:t>
            </w:r>
          </w:p>
        </w:tc>
        <w:tc>
          <w:tcPr>
            <w:tcW w:w="992" w:type="dxa"/>
            <w:tcBorders>
              <w:top w:val="single" w:sz="4" w:space="0" w:color="auto"/>
              <w:bottom w:val="single" w:sz="4" w:space="0" w:color="auto"/>
            </w:tcBorders>
          </w:tcPr>
          <w:p w14:paraId="34F234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9</w:t>
            </w:r>
          </w:p>
        </w:tc>
        <w:tc>
          <w:tcPr>
            <w:tcW w:w="1383" w:type="dxa"/>
            <w:tcBorders>
              <w:top w:val="single" w:sz="4" w:space="0" w:color="auto"/>
              <w:bottom w:val="single" w:sz="4" w:space="0" w:color="auto"/>
            </w:tcBorders>
          </w:tcPr>
          <w:p w14:paraId="4AE3640B"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10</w:t>
            </w:r>
          </w:p>
        </w:tc>
      </w:tr>
      <w:tr w:rsidR="00997948" w:rsidRPr="00BF0B25" w14:paraId="0420EA15" w14:textId="77777777" w:rsidTr="005C15D5">
        <w:tc>
          <w:tcPr>
            <w:tcW w:w="993" w:type="dxa"/>
            <w:tcBorders>
              <w:top w:val="single" w:sz="4" w:space="0" w:color="auto"/>
              <w:bottom w:val="single" w:sz="4" w:space="0" w:color="auto"/>
            </w:tcBorders>
          </w:tcPr>
          <w:p w14:paraId="614957A9"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55B4D80B" w14:textId="77777777" w:rsidR="00997948" w:rsidRPr="00BF0B25" w:rsidRDefault="00997948" w:rsidP="006328E8">
            <w:pPr>
              <w:pStyle w:val="Normlny0"/>
              <w:jc w:val="center"/>
              <w:rPr>
                <w:rFonts w:eastAsiaTheme="minorHAnsi"/>
                <w:bCs/>
              </w:rPr>
            </w:pPr>
          </w:p>
        </w:tc>
        <w:tc>
          <w:tcPr>
            <w:tcW w:w="2268" w:type="dxa"/>
            <w:tcBorders>
              <w:top w:val="single" w:sz="4" w:space="0" w:color="auto"/>
              <w:bottom w:val="single" w:sz="4" w:space="0" w:color="auto"/>
            </w:tcBorders>
          </w:tcPr>
          <w:p w14:paraId="15D0FC2F"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567" w:type="dxa"/>
            <w:tcBorders>
              <w:top w:val="single" w:sz="4" w:space="0" w:color="auto"/>
              <w:bottom w:val="single" w:sz="4" w:space="0" w:color="auto"/>
            </w:tcBorders>
          </w:tcPr>
          <w:p w14:paraId="0D6756EB" w14:textId="77777777" w:rsidR="00997948" w:rsidRPr="00BF0B25" w:rsidRDefault="00997948" w:rsidP="006328E8">
            <w:pPr>
              <w:pStyle w:val="Normlny0"/>
              <w:jc w:val="center"/>
              <w:rPr>
                <w:rFonts w:eastAsiaTheme="minorHAnsi"/>
                <w:bCs/>
              </w:rPr>
            </w:pPr>
            <w:r w:rsidRPr="00BF0B25">
              <w:rPr>
                <w:rFonts w:eastAsiaTheme="minorHAnsi"/>
                <w:bCs/>
              </w:rPr>
              <w:t xml:space="preserve">Spôsob </w:t>
            </w:r>
            <w:proofErr w:type="spellStart"/>
            <w:r w:rsidRPr="00BF0B25">
              <w:rPr>
                <w:rFonts w:eastAsiaTheme="minorHAnsi"/>
                <w:bCs/>
              </w:rPr>
              <w:t>transp</w:t>
            </w:r>
            <w:proofErr w:type="spellEnd"/>
            <w:r w:rsidRPr="00BF0B25">
              <w:rPr>
                <w:rFonts w:eastAsiaTheme="minorHAnsi"/>
                <w:bCs/>
              </w:rPr>
              <w:t>.</w:t>
            </w:r>
          </w:p>
          <w:p w14:paraId="507E1F8E" w14:textId="77777777" w:rsidR="00147AEF" w:rsidRPr="00BF0B25" w:rsidRDefault="00147AEF" w:rsidP="006328E8">
            <w:pPr>
              <w:pStyle w:val="Normlny0"/>
              <w:jc w:val="center"/>
              <w:rPr>
                <w:rFonts w:eastAsiaTheme="minorHAnsi"/>
                <w:bCs/>
              </w:rPr>
            </w:pPr>
          </w:p>
        </w:tc>
        <w:tc>
          <w:tcPr>
            <w:tcW w:w="992" w:type="dxa"/>
            <w:tcBorders>
              <w:top w:val="single" w:sz="4" w:space="0" w:color="auto"/>
              <w:bottom w:val="single" w:sz="4" w:space="0" w:color="auto"/>
            </w:tcBorders>
          </w:tcPr>
          <w:p w14:paraId="118D6E8B" w14:textId="77777777" w:rsidR="00997948" w:rsidRPr="00BF0B25" w:rsidRDefault="00997948" w:rsidP="006328E8">
            <w:pPr>
              <w:pStyle w:val="Normlny0"/>
              <w:jc w:val="center"/>
              <w:rPr>
                <w:rFonts w:eastAsiaTheme="minorHAnsi"/>
                <w:bCs/>
              </w:rPr>
            </w:pPr>
            <w:r w:rsidRPr="00BF0B25">
              <w:rPr>
                <w:rFonts w:eastAsiaTheme="minorHAnsi"/>
                <w:bCs/>
              </w:rPr>
              <w:t>Číslo</w:t>
            </w:r>
          </w:p>
        </w:tc>
        <w:tc>
          <w:tcPr>
            <w:tcW w:w="992" w:type="dxa"/>
            <w:tcBorders>
              <w:top w:val="single" w:sz="4" w:space="0" w:color="auto"/>
              <w:bottom w:val="single" w:sz="4" w:space="0" w:color="auto"/>
            </w:tcBorders>
          </w:tcPr>
          <w:p w14:paraId="79D689CF"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3671B6B2" w14:textId="77777777" w:rsidR="00147AEF" w:rsidRPr="00BF0B25" w:rsidRDefault="00147AEF" w:rsidP="006328E8">
            <w:pPr>
              <w:pStyle w:val="Normlny0"/>
              <w:jc w:val="center"/>
              <w:rPr>
                <w:rFonts w:eastAsiaTheme="minorHAnsi"/>
                <w:bCs/>
              </w:rPr>
            </w:pPr>
          </w:p>
        </w:tc>
        <w:tc>
          <w:tcPr>
            <w:tcW w:w="3686" w:type="dxa"/>
            <w:tcBorders>
              <w:top w:val="single" w:sz="4" w:space="0" w:color="auto"/>
              <w:bottom w:val="single" w:sz="4" w:space="0" w:color="auto"/>
            </w:tcBorders>
          </w:tcPr>
          <w:p w14:paraId="437AA51A"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708" w:type="dxa"/>
            <w:tcBorders>
              <w:top w:val="single" w:sz="4" w:space="0" w:color="auto"/>
              <w:bottom w:val="single" w:sz="4" w:space="0" w:color="auto"/>
            </w:tcBorders>
          </w:tcPr>
          <w:p w14:paraId="531CB980" w14:textId="77777777" w:rsidR="00997948" w:rsidRPr="00BF0B25" w:rsidRDefault="00997948" w:rsidP="006328E8">
            <w:pPr>
              <w:pStyle w:val="Normlny0"/>
              <w:jc w:val="center"/>
              <w:rPr>
                <w:rFonts w:eastAsiaTheme="minorHAnsi"/>
                <w:bCs/>
              </w:rPr>
            </w:pPr>
            <w:r w:rsidRPr="00BF0B25">
              <w:rPr>
                <w:rFonts w:eastAsiaTheme="minorHAnsi"/>
                <w:bCs/>
              </w:rPr>
              <w:t>Zhoda</w:t>
            </w:r>
          </w:p>
        </w:tc>
        <w:tc>
          <w:tcPr>
            <w:tcW w:w="1418" w:type="dxa"/>
            <w:tcBorders>
              <w:top w:val="single" w:sz="4" w:space="0" w:color="auto"/>
              <w:bottom w:val="single" w:sz="4" w:space="0" w:color="auto"/>
            </w:tcBorders>
          </w:tcPr>
          <w:p w14:paraId="1005424A" w14:textId="77777777" w:rsidR="00997948" w:rsidRPr="00BF0B25" w:rsidRDefault="00997948" w:rsidP="006328E8">
            <w:pPr>
              <w:pStyle w:val="Normlny0"/>
              <w:jc w:val="center"/>
              <w:rPr>
                <w:rFonts w:eastAsiaTheme="minorHAnsi"/>
                <w:bCs/>
              </w:rPr>
            </w:pPr>
            <w:r w:rsidRPr="00BF0B25">
              <w:rPr>
                <w:rFonts w:eastAsiaTheme="minorHAnsi"/>
                <w:bCs/>
              </w:rPr>
              <w:t>Poznámky</w:t>
            </w:r>
          </w:p>
          <w:p w14:paraId="34CCBBBE" w14:textId="77777777" w:rsidR="00997948" w:rsidRPr="00BF0B25" w:rsidRDefault="00997948" w:rsidP="006328E8">
            <w:pPr>
              <w:pStyle w:val="Normlny0"/>
              <w:jc w:val="center"/>
              <w:rPr>
                <w:rFonts w:eastAsiaTheme="minorHAnsi"/>
                <w:bCs/>
              </w:rPr>
            </w:pPr>
          </w:p>
        </w:tc>
        <w:tc>
          <w:tcPr>
            <w:tcW w:w="992" w:type="dxa"/>
            <w:tcBorders>
              <w:top w:val="single" w:sz="4" w:space="0" w:color="auto"/>
              <w:bottom w:val="single" w:sz="4" w:space="0" w:color="auto"/>
            </w:tcBorders>
          </w:tcPr>
          <w:p w14:paraId="2D4B3DF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w:t>
            </w:r>
            <w:proofErr w:type="spellStart"/>
            <w:r w:rsidRPr="00BF0B25">
              <w:rPr>
                <w:rFonts w:ascii="Times New Roman" w:hAnsi="Times New Roman" w:cs="Times New Roman"/>
                <w:bCs/>
                <w:sz w:val="20"/>
                <w:szCs w:val="20"/>
              </w:rPr>
              <w:t>goldplatingu</w:t>
            </w:r>
            <w:proofErr w:type="spellEnd"/>
          </w:p>
        </w:tc>
        <w:tc>
          <w:tcPr>
            <w:tcW w:w="1383" w:type="dxa"/>
            <w:tcBorders>
              <w:top w:val="single" w:sz="4" w:space="0" w:color="auto"/>
              <w:bottom w:val="single" w:sz="4" w:space="0" w:color="auto"/>
            </w:tcBorders>
          </w:tcPr>
          <w:p w14:paraId="3A9513AF"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oblasti </w:t>
            </w:r>
            <w:proofErr w:type="spellStart"/>
            <w:r w:rsidRPr="00BF0B25">
              <w:rPr>
                <w:rFonts w:ascii="Times New Roman" w:hAnsi="Times New Roman" w:cs="Times New Roman"/>
                <w:bCs/>
                <w:sz w:val="20"/>
                <w:szCs w:val="20"/>
              </w:rPr>
              <w:t>gold</w:t>
            </w:r>
            <w:proofErr w:type="spellEnd"/>
            <w:r w:rsidRPr="00BF0B25">
              <w:rPr>
                <w:rFonts w:ascii="Times New Roman" w:hAnsi="Times New Roman" w:cs="Times New Roman"/>
                <w:bCs/>
                <w:sz w:val="20"/>
                <w:szCs w:val="20"/>
              </w:rPr>
              <w:t xml:space="preserve">- </w:t>
            </w:r>
            <w:proofErr w:type="spellStart"/>
            <w:r w:rsidRPr="00BF0B25">
              <w:rPr>
                <w:rFonts w:ascii="Times New Roman" w:hAnsi="Times New Roman" w:cs="Times New Roman"/>
                <w:bCs/>
                <w:sz w:val="20"/>
                <w:szCs w:val="20"/>
              </w:rPr>
              <w:t>platingu</w:t>
            </w:r>
            <w:proofErr w:type="spellEnd"/>
            <w:r w:rsidRPr="00BF0B25">
              <w:rPr>
                <w:rFonts w:ascii="Times New Roman" w:hAnsi="Times New Roman" w:cs="Times New Roman"/>
                <w:bCs/>
                <w:sz w:val="20"/>
                <w:szCs w:val="20"/>
              </w:rPr>
              <w:t xml:space="preserve"> a  vyjadrenie k opodstatnenosti </w:t>
            </w:r>
            <w:proofErr w:type="spellStart"/>
            <w:r w:rsidRPr="00BF0B25">
              <w:rPr>
                <w:rFonts w:ascii="Times New Roman" w:hAnsi="Times New Roman" w:cs="Times New Roman"/>
                <w:bCs/>
                <w:sz w:val="20"/>
                <w:szCs w:val="20"/>
              </w:rPr>
              <w:t>goldplatingu</w:t>
            </w:r>
            <w:proofErr w:type="spellEnd"/>
            <w:r w:rsidRPr="00BF0B25">
              <w:rPr>
                <w:rFonts w:ascii="Times New Roman" w:hAnsi="Times New Roman" w:cs="Times New Roman"/>
                <w:bCs/>
                <w:sz w:val="20"/>
                <w:szCs w:val="20"/>
              </w:rPr>
              <w:t>*</w:t>
            </w:r>
          </w:p>
        </w:tc>
      </w:tr>
      <w:tr w:rsidR="00662430" w:rsidRPr="00BF0B25" w14:paraId="7062B72D" w14:textId="77777777" w:rsidTr="005C15D5">
        <w:tc>
          <w:tcPr>
            <w:tcW w:w="993" w:type="dxa"/>
            <w:tcBorders>
              <w:top w:val="single" w:sz="4" w:space="0" w:color="auto"/>
              <w:bottom w:val="single" w:sz="4" w:space="0" w:color="auto"/>
            </w:tcBorders>
          </w:tcPr>
          <w:p w14:paraId="388207D2" w14:textId="07E6371F" w:rsidR="00155B11" w:rsidRPr="008A70B8" w:rsidRDefault="00155B11" w:rsidP="00155B11">
            <w:pPr>
              <w:jc w:val="both"/>
              <w:rPr>
                <w:rFonts w:ascii="Times New Roman" w:hAnsi="Times New Roman" w:cs="Times New Roman"/>
                <w:bCs/>
                <w:sz w:val="20"/>
                <w:szCs w:val="20"/>
              </w:rPr>
            </w:pPr>
            <w:r w:rsidRPr="008A70B8">
              <w:rPr>
                <w:rFonts w:ascii="Times New Roman" w:hAnsi="Times New Roman" w:cs="Times New Roman"/>
                <w:bCs/>
                <w:sz w:val="20"/>
                <w:szCs w:val="20"/>
              </w:rPr>
              <w:t>Č: 1</w:t>
            </w:r>
          </w:p>
          <w:p w14:paraId="18634344" w14:textId="2B8F733B" w:rsidR="00155B11" w:rsidRPr="008A70B8" w:rsidRDefault="008A70B8" w:rsidP="00155B11">
            <w:pPr>
              <w:jc w:val="both"/>
              <w:rPr>
                <w:rFonts w:ascii="Times New Roman" w:hAnsi="Times New Roman" w:cs="Times New Roman"/>
                <w:bCs/>
                <w:sz w:val="20"/>
                <w:szCs w:val="20"/>
              </w:rPr>
            </w:pPr>
            <w:r>
              <w:rPr>
                <w:rFonts w:ascii="Times New Roman" w:hAnsi="Times New Roman" w:cs="Times New Roman"/>
                <w:bCs/>
                <w:sz w:val="20"/>
                <w:szCs w:val="20"/>
              </w:rPr>
              <w:t>O: 12</w:t>
            </w:r>
          </w:p>
          <w:p w14:paraId="7ABB000C" w14:textId="2849D95B" w:rsidR="00155B11" w:rsidRPr="000807D6" w:rsidRDefault="00155B11" w:rsidP="006328E8">
            <w:pPr>
              <w:jc w:val="both"/>
              <w:rPr>
                <w:rFonts w:ascii="Times New Roman" w:hAnsi="Times New Roman" w:cs="Times New Roman"/>
                <w:bCs/>
                <w:sz w:val="20"/>
                <w:szCs w:val="20"/>
                <w:highlight w:val="lightGray"/>
              </w:rPr>
            </w:pPr>
          </w:p>
          <w:p w14:paraId="34243833" w14:textId="18310FB2" w:rsidR="00155B11" w:rsidRPr="000807D6" w:rsidRDefault="00155B11" w:rsidP="006328E8">
            <w:pPr>
              <w:jc w:val="both"/>
              <w:rPr>
                <w:rFonts w:ascii="Times New Roman" w:hAnsi="Times New Roman" w:cs="Times New Roman"/>
                <w:bCs/>
                <w:sz w:val="20"/>
                <w:szCs w:val="20"/>
                <w:highlight w:val="lightGray"/>
              </w:rPr>
            </w:pPr>
          </w:p>
          <w:p w14:paraId="2D33E5B9" w14:textId="1DBE2D97" w:rsidR="00155B11" w:rsidRPr="000807D6" w:rsidRDefault="00155B11" w:rsidP="006328E8">
            <w:pPr>
              <w:jc w:val="both"/>
              <w:rPr>
                <w:rFonts w:ascii="Times New Roman" w:hAnsi="Times New Roman" w:cs="Times New Roman"/>
                <w:bCs/>
                <w:sz w:val="20"/>
                <w:szCs w:val="20"/>
                <w:highlight w:val="lightGray"/>
              </w:rPr>
            </w:pPr>
          </w:p>
          <w:p w14:paraId="23E7CE9A" w14:textId="1A88204B" w:rsidR="00155B11" w:rsidRPr="000807D6" w:rsidRDefault="00155B11" w:rsidP="006328E8">
            <w:pPr>
              <w:jc w:val="both"/>
              <w:rPr>
                <w:rFonts w:ascii="Times New Roman" w:hAnsi="Times New Roman" w:cs="Times New Roman"/>
                <w:bCs/>
                <w:sz w:val="20"/>
                <w:szCs w:val="20"/>
                <w:highlight w:val="lightGray"/>
              </w:rPr>
            </w:pPr>
          </w:p>
          <w:p w14:paraId="2836E0E6" w14:textId="77777777" w:rsidR="00155B11" w:rsidRPr="008A70B8" w:rsidRDefault="00155B11" w:rsidP="006328E8">
            <w:pPr>
              <w:jc w:val="both"/>
              <w:rPr>
                <w:rFonts w:ascii="Times New Roman" w:hAnsi="Times New Roman" w:cs="Times New Roman"/>
                <w:bCs/>
                <w:sz w:val="20"/>
                <w:szCs w:val="20"/>
              </w:rPr>
            </w:pPr>
          </w:p>
          <w:p w14:paraId="702429B0" w14:textId="4D04233B" w:rsidR="00155B11" w:rsidRPr="008A70B8" w:rsidRDefault="00155B11" w:rsidP="006328E8">
            <w:pPr>
              <w:jc w:val="both"/>
              <w:rPr>
                <w:rFonts w:ascii="Times New Roman" w:hAnsi="Times New Roman" w:cs="Times New Roman"/>
                <w:bCs/>
                <w:sz w:val="20"/>
                <w:szCs w:val="20"/>
              </w:rPr>
            </w:pPr>
            <w:r w:rsidRPr="008A70B8">
              <w:rPr>
                <w:rFonts w:ascii="Times New Roman" w:hAnsi="Times New Roman" w:cs="Times New Roman"/>
                <w:bCs/>
                <w:sz w:val="20"/>
                <w:szCs w:val="20"/>
              </w:rPr>
              <w:t>(smer. 2006/112</w:t>
            </w:r>
          </w:p>
          <w:p w14:paraId="77EE3F5B" w14:textId="77777777" w:rsidR="00BB43EC" w:rsidRDefault="00662430" w:rsidP="006328E8">
            <w:pPr>
              <w:jc w:val="both"/>
              <w:rPr>
                <w:rFonts w:ascii="Times New Roman" w:hAnsi="Times New Roman" w:cs="Times New Roman"/>
                <w:bCs/>
                <w:sz w:val="20"/>
                <w:szCs w:val="20"/>
              </w:rPr>
            </w:pPr>
            <w:r w:rsidRPr="008A70B8">
              <w:rPr>
                <w:rFonts w:ascii="Times New Roman" w:hAnsi="Times New Roman" w:cs="Times New Roman"/>
                <w:bCs/>
                <w:sz w:val="20"/>
                <w:szCs w:val="20"/>
              </w:rPr>
              <w:t xml:space="preserve">Č: </w:t>
            </w:r>
            <w:r w:rsidR="008A70B8" w:rsidRPr="00BB43EC">
              <w:rPr>
                <w:rFonts w:ascii="Times New Roman" w:hAnsi="Times New Roman" w:cs="Times New Roman"/>
                <w:bCs/>
                <w:sz w:val="20"/>
                <w:szCs w:val="20"/>
              </w:rPr>
              <w:t>168a</w:t>
            </w:r>
          </w:p>
          <w:p w14:paraId="1ADE055E" w14:textId="5341D689" w:rsidR="00662430" w:rsidRPr="008A70B8" w:rsidRDefault="00BB43EC" w:rsidP="006328E8">
            <w:pPr>
              <w:jc w:val="both"/>
              <w:rPr>
                <w:rFonts w:ascii="Times New Roman" w:hAnsi="Times New Roman" w:cs="Times New Roman"/>
                <w:bCs/>
                <w:sz w:val="20"/>
                <w:szCs w:val="20"/>
                <w:highlight w:val="lightGray"/>
              </w:rPr>
            </w:pPr>
            <w:r>
              <w:rPr>
                <w:rFonts w:ascii="Times New Roman" w:hAnsi="Times New Roman" w:cs="Times New Roman"/>
                <w:bCs/>
                <w:sz w:val="20"/>
                <w:szCs w:val="20"/>
              </w:rPr>
              <w:t>O: 1</w:t>
            </w:r>
            <w:r w:rsidR="00155B11" w:rsidRPr="008A70B8">
              <w:rPr>
                <w:rFonts w:ascii="Times New Roman" w:hAnsi="Times New Roman" w:cs="Times New Roman"/>
                <w:bCs/>
                <w:sz w:val="20"/>
                <w:szCs w:val="20"/>
              </w:rPr>
              <w:t>)</w:t>
            </w:r>
          </w:p>
        </w:tc>
        <w:tc>
          <w:tcPr>
            <w:tcW w:w="2268" w:type="dxa"/>
            <w:tcBorders>
              <w:top w:val="single" w:sz="4" w:space="0" w:color="auto"/>
              <w:bottom w:val="single" w:sz="4" w:space="0" w:color="auto"/>
            </w:tcBorders>
          </w:tcPr>
          <w:p w14:paraId="729EC0A8" w14:textId="0A11ACC1" w:rsidR="00155B11" w:rsidRPr="000807D6" w:rsidRDefault="00155B11" w:rsidP="00155B11">
            <w:pPr>
              <w:shd w:val="clear" w:color="auto" w:fill="FFFFFF"/>
              <w:jc w:val="both"/>
              <w:rPr>
                <w:rFonts w:ascii="EUAlbertina" w:hAnsi="EUAlbertina" w:cs="EUAlbertina"/>
                <w:sz w:val="19"/>
                <w:szCs w:val="19"/>
                <w:highlight w:val="lightGray"/>
              </w:rPr>
            </w:pPr>
            <w:r w:rsidRPr="008A70B8">
              <w:rPr>
                <w:rFonts w:ascii="EUAlbertina" w:hAnsi="EUAlbertina" w:cs="EUAlbertina"/>
                <w:sz w:val="19"/>
                <w:szCs w:val="19"/>
              </w:rPr>
              <w:t>Smernica 2006/112/ES sa mení a dop</w:t>
            </w:r>
            <w:r w:rsidRPr="008A70B8">
              <w:rPr>
                <w:rFonts w:ascii="EUAlbertina+01" w:hAnsi="EUAlbertina+01" w:cs="EUAlbertina+01"/>
                <w:sz w:val="19"/>
                <w:szCs w:val="19"/>
              </w:rPr>
              <w:t>ĺň</w:t>
            </w:r>
            <w:r w:rsidRPr="008A70B8">
              <w:rPr>
                <w:rFonts w:ascii="EUAlbertina" w:hAnsi="EUAlbertina" w:cs="EUAlbertina"/>
                <w:sz w:val="19"/>
                <w:szCs w:val="19"/>
              </w:rPr>
              <w:t>a takto</w:t>
            </w:r>
            <w:r w:rsidRPr="000807D6">
              <w:rPr>
                <w:rFonts w:ascii="EUAlbertina" w:hAnsi="EUAlbertina" w:cs="EUAlbertina"/>
                <w:sz w:val="19"/>
                <w:szCs w:val="19"/>
                <w:highlight w:val="lightGray"/>
              </w:rPr>
              <w:t>:</w:t>
            </w:r>
          </w:p>
          <w:p w14:paraId="78BF3CB6" w14:textId="77777777" w:rsidR="00155B11" w:rsidRPr="000807D6" w:rsidRDefault="00155B11" w:rsidP="006328E8">
            <w:pPr>
              <w:shd w:val="clear" w:color="auto" w:fill="FFFFFF"/>
              <w:rPr>
                <w:rFonts w:ascii="EUAlbertina" w:hAnsi="EUAlbertina" w:cs="EUAlbertina"/>
                <w:sz w:val="19"/>
                <w:szCs w:val="19"/>
                <w:highlight w:val="lightGray"/>
              </w:rPr>
            </w:pPr>
          </w:p>
          <w:p w14:paraId="3356AA5E" w14:textId="77777777" w:rsidR="008A70B8" w:rsidRPr="008A70B8" w:rsidRDefault="008A70B8" w:rsidP="008A70B8">
            <w:pPr>
              <w:autoSpaceDE w:val="0"/>
              <w:autoSpaceDN w:val="0"/>
              <w:adjustRightInd w:val="0"/>
              <w:spacing w:before="60" w:after="60"/>
              <w:jc w:val="both"/>
              <w:rPr>
                <w:rFonts w:ascii="EUAlbertina" w:hAnsi="EUAlbertina" w:cs="EUAlbertina"/>
                <w:color w:val="000000"/>
                <w:sz w:val="19"/>
                <w:szCs w:val="19"/>
              </w:rPr>
            </w:pPr>
            <w:r w:rsidRPr="008A70B8">
              <w:rPr>
                <w:rFonts w:ascii="EUAlbertina" w:hAnsi="EUAlbertina" w:cs="EUAlbertina"/>
                <w:color w:val="000000"/>
                <w:sz w:val="19"/>
                <w:szCs w:val="19"/>
              </w:rPr>
              <w:t xml:space="preserve">12. V hlave X kapitole 1 sa vkladá tento článok: </w:t>
            </w:r>
          </w:p>
          <w:p w14:paraId="1DA5BC3B" w14:textId="77777777" w:rsidR="00155B11" w:rsidRPr="000807D6" w:rsidRDefault="00155B11" w:rsidP="006328E8">
            <w:pPr>
              <w:shd w:val="clear" w:color="auto" w:fill="FFFFFF"/>
              <w:rPr>
                <w:rFonts w:ascii="Times New Roman" w:hAnsi="Times New Roman" w:cs="Times New Roman"/>
                <w:color w:val="000000"/>
                <w:sz w:val="20"/>
                <w:szCs w:val="20"/>
                <w:highlight w:val="lightGray"/>
                <w:shd w:val="clear" w:color="auto" w:fill="FFFFFF"/>
              </w:rPr>
            </w:pPr>
          </w:p>
          <w:p w14:paraId="030467D6" w14:textId="77777777" w:rsidR="008A70B8" w:rsidRPr="008A70B8" w:rsidRDefault="008A70B8" w:rsidP="008A70B8">
            <w:pPr>
              <w:autoSpaceDE w:val="0"/>
              <w:autoSpaceDN w:val="0"/>
              <w:adjustRightInd w:val="0"/>
              <w:spacing w:before="60" w:after="60"/>
              <w:jc w:val="both"/>
              <w:rPr>
                <w:rFonts w:ascii="EUAlbertina" w:hAnsi="EUAlbertina" w:cs="EUAlbertina"/>
                <w:color w:val="000000"/>
                <w:sz w:val="19"/>
                <w:szCs w:val="19"/>
              </w:rPr>
            </w:pPr>
            <w:r w:rsidRPr="008A70B8">
              <w:rPr>
                <w:rFonts w:ascii="EUAlbertina" w:hAnsi="EUAlbertina" w:cs="EUAlbertina"/>
                <w:color w:val="000000"/>
                <w:sz w:val="19"/>
                <w:szCs w:val="19"/>
              </w:rPr>
              <w:t xml:space="preserve">„Článok 168a </w:t>
            </w:r>
          </w:p>
          <w:p w14:paraId="779592E5" w14:textId="77777777" w:rsidR="008A70B8" w:rsidRDefault="008A70B8" w:rsidP="008A70B8">
            <w:pPr>
              <w:pStyle w:val="CM4"/>
              <w:spacing w:before="60" w:after="60"/>
              <w:jc w:val="both"/>
              <w:rPr>
                <w:rFonts w:ascii="EUAlbertina" w:eastAsiaTheme="minorHAnsi" w:hAnsi="EUAlbertina" w:cs="EUAlbertina"/>
                <w:color w:val="000000"/>
                <w:sz w:val="19"/>
                <w:szCs w:val="19"/>
                <w:lang w:eastAsia="en-US"/>
              </w:rPr>
            </w:pPr>
            <w:r w:rsidRPr="008A70B8">
              <w:rPr>
                <w:rFonts w:ascii="EUAlbertina" w:eastAsiaTheme="minorHAnsi" w:hAnsi="EUAlbertina" w:cs="EUAlbertina"/>
                <w:color w:val="000000"/>
                <w:sz w:val="19"/>
                <w:szCs w:val="19"/>
                <w:lang w:eastAsia="en-US"/>
              </w:rPr>
              <w:t xml:space="preserve">1. V prípade nehnuteľného majetku, ktorý je súčasťou majetku podniku zdaniteľnej osoby a používa sa ako na  účely podnikateľskej činnosti zdaniteľnej osoby, tak aj na osobnú spotrebu tejto zdaniteľnej osoby alebo na osobnú spotrebu jej zamestnancov, alebo všeobecnejšie na iné účely </w:t>
            </w:r>
            <w:r w:rsidRPr="008A70B8">
              <w:rPr>
                <w:rFonts w:ascii="EUAlbertina" w:eastAsiaTheme="minorHAnsi" w:hAnsi="EUAlbertina" w:cs="EUAlbertina"/>
                <w:color w:val="000000"/>
                <w:sz w:val="19"/>
                <w:szCs w:val="19"/>
                <w:lang w:eastAsia="en-US"/>
              </w:rPr>
              <w:lastRenderedPageBreak/>
              <w:t xml:space="preserve">ako účely jej podnikania, je DPH z výdavkov súvisiacich s týmto majetkom odpočítateľná v súlade so zásadami uvedenými v článkoch 167, 168, 169 a 173 len do tej miery, v akej sa tento majetok používa na účely podnikateľskej činnosti zdaniteľnej osoby. </w:t>
            </w:r>
          </w:p>
          <w:p w14:paraId="6E67022A" w14:textId="3FC1598F" w:rsidR="008A70B8" w:rsidRDefault="008A70B8" w:rsidP="008A70B8">
            <w:pPr>
              <w:pStyle w:val="CM4"/>
              <w:spacing w:before="60" w:after="60"/>
              <w:jc w:val="both"/>
              <w:rPr>
                <w:rFonts w:ascii="EUAlbertina" w:eastAsiaTheme="minorHAnsi" w:hAnsi="EUAlbertina" w:cs="EUAlbertina"/>
                <w:color w:val="000000"/>
                <w:sz w:val="19"/>
                <w:szCs w:val="19"/>
                <w:lang w:eastAsia="en-US"/>
              </w:rPr>
            </w:pPr>
            <w:r w:rsidRPr="008A70B8">
              <w:rPr>
                <w:rFonts w:ascii="EUAlbertina" w:eastAsiaTheme="minorHAnsi" w:hAnsi="EUAlbertina" w:cs="EUAlbertina"/>
                <w:color w:val="000000"/>
                <w:sz w:val="19"/>
                <w:szCs w:val="19"/>
                <w:lang w:eastAsia="en-US"/>
              </w:rPr>
              <w:t xml:space="preserve">Odchylne od článku 26 sa zmeny v miere používania nehnuteľného majetku uvedenej v prvom </w:t>
            </w:r>
            <w:proofErr w:type="spellStart"/>
            <w:r w:rsidRPr="008A70B8">
              <w:rPr>
                <w:rFonts w:ascii="EUAlbertina" w:eastAsiaTheme="minorHAnsi" w:hAnsi="EUAlbertina" w:cs="EUAlbertina"/>
                <w:color w:val="000000"/>
                <w:sz w:val="19"/>
                <w:szCs w:val="19"/>
                <w:lang w:eastAsia="en-US"/>
              </w:rPr>
              <w:t>pododseku</w:t>
            </w:r>
            <w:proofErr w:type="spellEnd"/>
            <w:r w:rsidRPr="008A70B8">
              <w:rPr>
                <w:rFonts w:ascii="EUAlbertina" w:eastAsiaTheme="minorHAnsi" w:hAnsi="EUAlbertina" w:cs="EUAlbertina"/>
                <w:color w:val="000000"/>
                <w:sz w:val="19"/>
                <w:szCs w:val="19"/>
                <w:lang w:eastAsia="en-US"/>
              </w:rPr>
              <w:t xml:space="preserve"> zohľadňujú v súlade so zásadami ustanovenými v článkoch 184 až 192 podľa ich uplatňovania v príslušnom členskom štáte. </w:t>
            </w:r>
          </w:p>
          <w:p w14:paraId="756A259F" w14:textId="77777777" w:rsidR="008A70B8" w:rsidRDefault="008A70B8" w:rsidP="008A70B8">
            <w:pPr>
              <w:pStyle w:val="CM4"/>
              <w:spacing w:before="60" w:after="60"/>
              <w:jc w:val="both"/>
              <w:rPr>
                <w:rFonts w:ascii="EUAlbertina" w:eastAsiaTheme="minorHAnsi" w:hAnsi="EUAlbertina" w:cs="EUAlbertina"/>
                <w:color w:val="000000"/>
                <w:sz w:val="19"/>
                <w:szCs w:val="19"/>
                <w:lang w:eastAsia="en-US"/>
              </w:rPr>
            </w:pPr>
          </w:p>
          <w:p w14:paraId="5280AD48" w14:textId="126A58D1" w:rsidR="00662430" w:rsidRPr="008A70B8" w:rsidRDefault="00BB43EC" w:rsidP="008A70B8">
            <w:pPr>
              <w:pStyle w:val="CM4"/>
              <w:spacing w:before="60" w:after="60"/>
              <w:jc w:val="both"/>
              <w:rPr>
                <w:rFonts w:ascii="EUAlbertina" w:eastAsiaTheme="minorHAnsi" w:hAnsi="EUAlbertina" w:cs="EUAlbertina"/>
                <w:color w:val="000000"/>
                <w:sz w:val="19"/>
                <w:szCs w:val="19"/>
                <w:lang w:eastAsia="en-US"/>
              </w:rPr>
            </w:pPr>
            <w:r w:rsidRPr="00BB43EC">
              <w:rPr>
                <w:rFonts w:ascii="EUAlbertina" w:eastAsiaTheme="minorHAnsi" w:hAnsi="EUAlbertina" w:cs="EUAlbertina"/>
                <w:color w:val="000000"/>
                <w:sz w:val="19"/>
                <w:szCs w:val="19"/>
                <w:lang w:eastAsia="en-US"/>
              </w:rPr>
              <w:t>...</w:t>
            </w:r>
            <w:r w:rsidR="008A70B8" w:rsidRPr="00BB43EC">
              <w:rPr>
                <w:rFonts w:ascii="EUAlbertina" w:eastAsiaTheme="minorHAnsi" w:hAnsi="EUAlbertina" w:cs="EUAlbertina"/>
                <w:color w:val="000000"/>
                <w:sz w:val="19"/>
                <w:szCs w:val="19"/>
                <w:lang w:eastAsia="en-US"/>
              </w:rPr>
              <w:t>“</w:t>
            </w:r>
            <w:r w:rsidR="008A70B8" w:rsidRPr="008A70B8">
              <w:rPr>
                <w:rFonts w:ascii="EUAlbertina" w:eastAsiaTheme="minorHAnsi" w:hAnsi="EUAlbertina" w:cs="EUAlbertina"/>
                <w:color w:val="000000"/>
                <w:sz w:val="19"/>
                <w:szCs w:val="19"/>
                <w:lang w:eastAsia="en-US"/>
              </w:rPr>
              <w:t xml:space="preserve"> </w:t>
            </w:r>
          </w:p>
        </w:tc>
        <w:tc>
          <w:tcPr>
            <w:tcW w:w="567" w:type="dxa"/>
            <w:tcBorders>
              <w:top w:val="single" w:sz="4" w:space="0" w:color="auto"/>
              <w:bottom w:val="single" w:sz="4" w:space="0" w:color="auto"/>
            </w:tcBorders>
          </w:tcPr>
          <w:p w14:paraId="2D847D99" w14:textId="1FED99E5" w:rsidR="00662430" w:rsidRPr="000807D6" w:rsidRDefault="00662430" w:rsidP="006328E8">
            <w:pPr>
              <w:pStyle w:val="Normlny0"/>
              <w:jc w:val="center"/>
              <w:rPr>
                <w:highlight w:val="lightGray"/>
              </w:rPr>
            </w:pPr>
            <w:r w:rsidRPr="00BB43EC">
              <w:lastRenderedPageBreak/>
              <w:t>N</w:t>
            </w:r>
          </w:p>
        </w:tc>
        <w:tc>
          <w:tcPr>
            <w:tcW w:w="992" w:type="dxa"/>
            <w:tcBorders>
              <w:top w:val="single" w:sz="4" w:space="0" w:color="auto"/>
              <w:bottom w:val="single" w:sz="4" w:space="0" w:color="auto"/>
            </w:tcBorders>
          </w:tcPr>
          <w:p w14:paraId="04290117" w14:textId="77777777" w:rsidR="00662430" w:rsidRPr="008A70B8" w:rsidRDefault="00662430" w:rsidP="006328E8">
            <w:pPr>
              <w:jc w:val="center"/>
              <w:rPr>
                <w:rFonts w:ascii="Times New Roman" w:hAnsi="Times New Roman" w:cs="Times New Roman"/>
                <w:b/>
                <w:sz w:val="20"/>
                <w:szCs w:val="20"/>
              </w:rPr>
            </w:pPr>
            <w:r w:rsidRPr="008A70B8">
              <w:rPr>
                <w:rFonts w:ascii="Times New Roman" w:hAnsi="Times New Roman" w:cs="Times New Roman"/>
                <w:b/>
                <w:sz w:val="20"/>
                <w:szCs w:val="20"/>
              </w:rPr>
              <w:t>návrh zákona Č: I</w:t>
            </w:r>
          </w:p>
          <w:p w14:paraId="4ED31346" w14:textId="77777777" w:rsidR="00662430" w:rsidRPr="000807D6" w:rsidRDefault="00662430" w:rsidP="006328E8">
            <w:pPr>
              <w:jc w:val="center"/>
              <w:rPr>
                <w:rFonts w:ascii="Times New Roman" w:hAnsi="Times New Roman" w:cs="Times New Roman"/>
                <w:bCs/>
                <w:sz w:val="20"/>
                <w:szCs w:val="20"/>
                <w:highlight w:val="lightGray"/>
              </w:rPr>
            </w:pPr>
          </w:p>
        </w:tc>
        <w:tc>
          <w:tcPr>
            <w:tcW w:w="992" w:type="dxa"/>
            <w:tcBorders>
              <w:top w:val="single" w:sz="4" w:space="0" w:color="auto"/>
              <w:bottom w:val="single" w:sz="4" w:space="0" w:color="auto"/>
            </w:tcBorders>
          </w:tcPr>
          <w:p w14:paraId="46DC20D2" w14:textId="5C0C94DB" w:rsidR="00662430" w:rsidRPr="00BB43EC" w:rsidRDefault="00BB43EC" w:rsidP="006328E8">
            <w:pPr>
              <w:pStyle w:val="Normlny0"/>
              <w:rPr>
                <w:rFonts w:eastAsiaTheme="minorHAnsi"/>
              </w:rPr>
            </w:pPr>
            <w:r w:rsidRPr="00BB43EC">
              <w:rPr>
                <w:rFonts w:eastAsiaTheme="minorHAnsi"/>
              </w:rPr>
              <w:t>§: 49</w:t>
            </w:r>
          </w:p>
          <w:p w14:paraId="76952DAE" w14:textId="7B170166" w:rsidR="00662430" w:rsidRPr="00BB43EC" w:rsidRDefault="00BB43EC" w:rsidP="006328E8">
            <w:pPr>
              <w:pStyle w:val="Normlny0"/>
              <w:rPr>
                <w:rFonts w:eastAsiaTheme="minorHAnsi"/>
              </w:rPr>
            </w:pPr>
            <w:r w:rsidRPr="00BB43EC">
              <w:rPr>
                <w:rFonts w:eastAsiaTheme="minorHAnsi"/>
              </w:rPr>
              <w:t>O: 5</w:t>
            </w:r>
          </w:p>
          <w:p w14:paraId="12974338" w14:textId="0789876B" w:rsidR="00662430" w:rsidRPr="000807D6" w:rsidRDefault="00662430" w:rsidP="006328E8">
            <w:pPr>
              <w:pStyle w:val="Normlny0"/>
              <w:rPr>
                <w:rFonts w:eastAsiaTheme="minorHAnsi"/>
                <w:highlight w:val="lightGray"/>
              </w:rPr>
            </w:pPr>
          </w:p>
        </w:tc>
        <w:tc>
          <w:tcPr>
            <w:tcW w:w="3686" w:type="dxa"/>
            <w:tcBorders>
              <w:top w:val="single" w:sz="4" w:space="0" w:color="auto"/>
              <w:bottom w:val="single" w:sz="4" w:space="0" w:color="auto"/>
            </w:tcBorders>
          </w:tcPr>
          <w:p w14:paraId="4FFA6634" w14:textId="5861E018" w:rsidR="00662430" w:rsidRPr="000807D6" w:rsidRDefault="00BB43EC" w:rsidP="005C15D5">
            <w:pPr>
              <w:jc w:val="both"/>
              <w:rPr>
                <w:rFonts w:ascii="Times New Roman" w:hAnsi="Times New Roman" w:cs="Times New Roman"/>
                <w:b/>
                <w:color w:val="000000"/>
                <w:sz w:val="20"/>
                <w:szCs w:val="20"/>
                <w:highlight w:val="lightGray"/>
              </w:rPr>
            </w:pPr>
            <w:r w:rsidRPr="001F3AA5">
              <w:rPr>
                <w:rFonts w:ascii="Times New Roman" w:hAnsi="Times New Roman" w:cs="Times New Roman"/>
                <w:b/>
                <w:sz w:val="20"/>
                <w:szCs w:val="20"/>
              </w:rPr>
              <w:t xml:space="preserve">(5) Platiteľ, ktorý nadobudne investičný majetok podľa § 54 ods. 2 písm. a) alebo písm. d) a pri nadobudnutí tohto majetku predpokladá jeho použitie na účely svojho podnikania, ako aj na iný účel ako na podnikanie, sa môže rozhodnúť, že neodpočíta časť dane, ktorá zodpovedá rozsahu použitia tohto investičného majetku na iný účel ako na podnikanie. Ak sa platiteľ rozhodne, že neodpočíta časť dane, ktorá zodpovedá rozsahu použitia majetku podľa prvej vety na iný účel ako na podnikanie, nepovažuje sa použitie tohto majetku na iný účel ako na podnikanie v tomto rozsahu za dodanie tovaru za protihodnotu (§ 8 ods. 3) alebo dodanie služby za protihodnotu (§ 9 ods. 2 alebo ods. 3); ak platiteľ použije </w:t>
            </w:r>
            <w:r>
              <w:rPr>
                <w:rFonts w:ascii="Times New Roman" w:hAnsi="Times New Roman" w:cs="Times New Roman"/>
                <w:b/>
                <w:sz w:val="20"/>
                <w:szCs w:val="20"/>
              </w:rPr>
              <w:t>investičný</w:t>
            </w:r>
            <w:r w:rsidRPr="001F3AA5">
              <w:rPr>
                <w:rFonts w:ascii="Times New Roman" w:hAnsi="Times New Roman" w:cs="Times New Roman"/>
                <w:b/>
                <w:sz w:val="20"/>
                <w:szCs w:val="20"/>
              </w:rPr>
              <w:t xml:space="preserve"> </w:t>
            </w:r>
            <w:r w:rsidRPr="001F3AA5">
              <w:rPr>
                <w:rFonts w:ascii="Times New Roman" w:hAnsi="Times New Roman" w:cs="Times New Roman"/>
                <w:b/>
                <w:sz w:val="20"/>
                <w:szCs w:val="20"/>
              </w:rPr>
              <w:lastRenderedPageBreak/>
              <w:t>majetok na iný účel ako na podnikanie v inom rozsahu, na postup platiteľa sa vzťahuje § 54d. Ak platiteľ použije prijaté služby, ktoré nie sú investičným majetkom podľa § 54 ods. 2 písm. d), a nadobudnutý tovar, ktorý nie je investičným majetkom podľa § 54 ods. 2 písm. a), b) alebo písm. c), na účely svojho podnikania, ako aj na iný účel ako na podnikanie, odpočíta daň len v pomere zodpovedajúcom rozsahu použitia na podnikanie k celkovému rozsahu použitia</w:t>
            </w:r>
            <w:r w:rsidR="005C15D5" w:rsidRPr="005C15D5">
              <w:rPr>
                <w:rFonts w:ascii="Times New Roman" w:hAnsi="Times New Roman" w:cs="Times New Roman"/>
                <w:b/>
                <w:sz w:val="20"/>
                <w:szCs w:val="20"/>
              </w:rPr>
              <w:t>; ak platiteľ uplatňuje výdavky (náklady) na spotrebované pohonné látky vo forme paušálnych výdavkov podľa osobitného predpisu24b) a nemôže preukázať rozsah použitia pohonných látok na účely svojho podnikania a na iný účel ako na podnikanie, môže odpočítať daň z kúpy pohonných látok do výšky paušálnych výdavkov podľa osobitného predpisu.24b</w:t>
            </w:r>
            <w:r w:rsidR="005C15D5">
              <w:rPr>
                <w:rFonts w:ascii="Times New Roman" w:hAnsi="Times New Roman" w:cs="Times New Roman"/>
                <w:b/>
                <w:sz w:val="20"/>
                <w:szCs w:val="20"/>
              </w:rPr>
              <w:t>)</w:t>
            </w:r>
            <w:r w:rsidRPr="001F3AA5">
              <w:rPr>
                <w:rFonts w:ascii="Times New Roman" w:hAnsi="Times New Roman" w:cs="Times New Roman"/>
                <w:b/>
                <w:sz w:val="20"/>
                <w:szCs w:val="20"/>
              </w:rPr>
              <w:t xml:space="preserve"> </w:t>
            </w:r>
            <w:r w:rsidR="005C15D5">
              <w:rPr>
                <w:rFonts w:ascii="Times New Roman" w:hAnsi="Times New Roman" w:cs="Times New Roman"/>
                <w:b/>
                <w:sz w:val="20"/>
                <w:szCs w:val="20"/>
              </w:rPr>
              <w:t>P</w:t>
            </w:r>
            <w:r w:rsidRPr="001F3AA5">
              <w:rPr>
                <w:rFonts w:ascii="Times New Roman" w:hAnsi="Times New Roman" w:cs="Times New Roman"/>
                <w:b/>
                <w:sz w:val="20"/>
                <w:szCs w:val="20"/>
              </w:rPr>
              <w:t>omer použitia tovaru a služieb na podnikanie a na iný účel ako na podnikanie platiteľ určí podľa výšky príjmu z podnikania a iného príjmu ako je príjem z podnikania, doby používania tovaru a služieb na podnikanie a na iný účel ako na podnikanie alebo podľa iného kritéria, použitie ktorého objektívne odráža rozsah použitia tovaru a služieb na podnikanie a na iný účel ako na podnikanie. Ustanovenie odseku 4 týmto nie je dotknuté.</w:t>
            </w:r>
          </w:p>
        </w:tc>
        <w:tc>
          <w:tcPr>
            <w:tcW w:w="708" w:type="dxa"/>
            <w:tcBorders>
              <w:top w:val="single" w:sz="4" w:space="0" w:color="auto"/>
              <w:bottom w:val="single" w:sz="4" w:space="0" w:color="auto"/>
            </w:tcBorders>
          </w:tcPr>
          <w:p w14:paraId="542FAED5" w14:textId="3D6584B4" w:rsidR="00662430" w:rsidRPr="00202034" w:rsidRDefault="00662430" w:rsidP="006328E8">
            <w:pPr>
              <w:jc w:val="center"/>
            </w:pPr>
            <w:r>
              <w:lastRenderedPageBreak/>
              <w:t>Ú</w:t>
            </w:r>
          </w:p>
        </w:tc>
        <w:tc>
          <w:tcPr>
            <w:tcW w:w="1418" w:type="dxa"/>
            <w:tcBorders>
              <w:top w:val="single" w:sz="4" w:space="0" w:color="auto"/>
              <w:bottom w:val="single" w:sz="4" w:space="0" w:color="auto"/>
            </w:tcBorders>
          </w:tcPr>
          <w:p w14:paraId="763DBFAA" w14:textId="77777777" w:rsidR="003A2D05" w:rsidRDefault="003A2D05" w:rsidP="00F84DC4">
            <w:pPr>
              <w:pStyle w:val="Normlny0"/>
              <w:jc w:val="center"/>
              <w:rPr>
                <w:rFonts w:eastAsiaTheme="minorHAnsi"/>
                <w:bCs/>
                <w:highlight w:val="yellow"/>
              </w:rPr>
            </w:pPr>
          </w:p>
          <w:p w14:paraId="44530855" w14:textId="22880C78" w:rsidR="00662430" w:rsidRPr="00BF0B25" w:rsidRDefault="00662430" w:rsidP="00EF78D0">
            <w:pPr>
              <w:pStyle w:val="Normlny0"/>
              <w:jc w:val="center"/>
              <w:rPr>
                <w:rFonts w:eastAsiaTheme="minorHAnsi"/>
                <w:bCs/>
              </w:rPr>
            </w:pPr>
          </w:p>
        </w:tc>
        <w:tc>
          <w:tcPr>
            <w:tcW w:w="992" w:type="dxa"/>
            <w:tcBorders>
              <w:top w:val="single" w:sz="4" w:space="0" w:color="auto"/>
              <w:bottom w:val="single" w:sz="4" w:space="0" w:color="auto"/>
            </w:tcBorders>
          </w:tcPr>
          <w:p w14:paraId="09E97E68" w14:textId="77777777" w:rsidR="00662430" w:rsidRPr="00202034" w:rsidRDefault="00662430" w:rsidP="006328E8">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40736E62" w14:textId="77777777" w:rsidR="00662430" w:rsidRPr="00202034" w:rsidRDefault="00662430" w:rsidP="006328E8">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75E86B6" w14:textId="77777777" w:rsidR="00662430" w:rsidRPr="00BF0B25" w:rsidRDefault="00662430" w:rsidP="006328E8">
            <w:pPr>
              <w:jc w:val="center"/>
              <w:rPr>
                <w:rFonts w:ascii="Times New Roman" w:hAnsi="Times New Roman" w:cs="Times New Roman"/>
                <w:bCs/>
                <w:sz w:val="20"/>
                <w:szCs w:val="20"/>
              </w:rPr>
            </w:pPr>
          </w:p>
        </w:tc>
      </w:tr>
    </w:tbl>
    <w:p w14:paraId="796B0D19" w14:textId="52688F9D" w:rsidR="00B347B6" w:rsidRPr="00202034" w:rsidRDefault="0087301F" w:rsidP="00B347B6">
      <w:pPr>
        <w:spacing w:after="0" w:line="240" w:lineRule="auto"/>
        <w:jc w:val="both"/>
        <w:rPr>
          <w:rFonts w:ascii="Times New Roman" w:hAnsi="Times New Roman" w:cs="Times New Roman"/>
          <w:sz w:val="20"/>
          <w:szCs w:val="20"/>
        </w:rPr>
      </w:pPr>
      <w:r w:rsidRPr="00BF0B25">
        <w:rPr>
          <w:rFonts w:ascii="Times New Roman" w:hAnsi="Times New Roman" w:cs="Times New Roman"/>
          <w:bCs/>
          <w:sz w:val="20"/>
          <w:szCs w:val="20"/>
        </w:rPr>
        <w:br w:type="textWrapping" w:clear="all"/>
      </w:r>
      <w:r w:rsidR="00B347B6" w:rsidRPr="00202034">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202034" w14:paraId="2231888A" w14:textId="77777777" w:rsidTr="003E3F64">
        <w:tc>
          <w:tcPr>
            <w:tcW w:w="2410" w:type="dxa"/>
            <w:tcBorders>
              <w:top w:val="nil"/>
              <w:left w:val="nil"/>
              <w:bottom w:val="nil"/>
              <w:right w:val="nil"/>
            </w:tcBorders>
          </w:tcPr>
          <w:p w14:paraId="1AE26A46" w14:textId="77777777" w:rsidR="00B347B6" w:rsidRPr="00202034" w:rsidRDefault="00B347B6" w:rsidP="00B347B6">
            <w:pPr>
              <w:pStyle w:val="Normlny0"/>
              <w:autoSpaceDE/>
              <w:autoSpaceDN/>
              <w:jc w:val="both"/>
              <w:rPr>
                <w:lang w:eastAsia="sk-SK"/>
              </w:rPr>
            </w:pPr>
            <w:r w:rsidRPr="00202034">
              <w:rPr>
                <w:lang w:eastAsia="sk-SK"/>
              </w:rPr>
              <w:t>V stĺpci (1):</w:t>
            </w:r>
          </w:p>
          <w:p w14:paraId="7B13D25F"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427A89A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71FF074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lastRenderedPageBreak/>
              <w:t xml:space="preserve">PO - </w:t>
            </w:r>
            <w:proofErr w:type="spellStart"/>
            <w:r w:rsidRPr="00202034">
              <w:rPr>
                <w:rFonts w:ascii="Times New Roman" w:hAnsi="Times New Roman" w:cs="Times New Roman"/>
                <w:sz w:val="20"/>
                <w:szCs w:val="20"/>
              </w:rPr>
              <w:t>pododsek</w:t>
            </w:r>
            <w:proofErr w:type="spellEnd"/>
          </w:p>
          <w:p w14:paraId="5FC64F08" w14:textId="77777777" w:rsidR="00B347B6" w:rsidRPr="00202034" w:rsidRDefault="00B347B6" w:rsidP="00B347B6">
            <w:pPr>
              <w:tabs>
                <w:tab w:val="left" w:pos="1065"/>
              </w:tabs>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r w:rsidRPr="00202034">
              <w:rPr>
                <w:rFonts w:ascii="Times New Roman" w:hAnsi="Times New Roman" w:cs="Times New Roman"/>
                <w:sz w:val="20"/>
                <w:szCs w:val="20"/>
              </w:rPr>
              <w:tab/>
            </w:r>
          </w:p>
          <w:p w14:paraId="55D2E10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p w14:paraId="160F1AA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PP – </w:t>
            </w:r>
            <w:proofErr w:type="spellStart"/>
            <w:r w:rsidRPr="00202034">
              <w:rPr>
                <w:rFonts w:ascii="Times New Roman" w:hAnsi="Times New Roman" w:cs="Times New Roman"/>
                <w:sz w:val="20"/>
                <w:szCs w:val="20"/>
              </w:rPr>
              <w:t>podpísmeno</w:t>
            </w:r>
            <w:proofErr w:type="spellEnd"/>
            <w:r w:rsidRPr="00202034">
              <w:rPr>
                <w:rFonts w:ascii="Times New Roman" w:hAnsi="Times New Roman" w:cs="Times New Roman"/>
                <w:sz w:val="20"/>
                <w:szCs w:val="20"/>
              </w:rPr>
              <w:t xml:space="preserve"> (číslo)</w:t>
            </w:r>
          </w:p>
          <w:p w14:paraId="5C7DC44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NČ – nový článok vo vzťahu k novelizovanej smernici</w:t>
            </w:r>
          </w:p>
          <w:p w14:paraId="5FE04C5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NZČ – nové znenie článku</w:t>
            </w:r>
          </w:p>
          <w:p w14:paraId="3ADE3A7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B - bod</w:t>
            </w:r>
          </w:p>
          <w:p w14:paraId="7A75C749" w14:textId="77777777" w:rsidR="00B347B6" w:rsidRPr="0020203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136B367B" w14:textId="77777777" w:rsidR="00B347B6" w:rsidRPr="00202034" w:rsidRDefault="00B347B6" w:rsidP="00B347B6">
            <w:pPr>
              <w:pStyle w:val="Normlny0"/>
              <w:autoSpaceDE/>
              <w:autoSpaceDN/>
              <w:jc w:val="both"/>
              <w:rPr>
                <w:lang w:eastAsia="sk-SK"/>
              </w:rPr>
            </w:pPr>
            <w:r w:rsidRPr="00202034">
              <w:rPr>
                <w:lang w:eastAsia="sk-SK"/>
              </w:rPr>
              <w:lastRenderedPageBreak/>
              <w:t>V stĺpci (3):</w:t>
            </w:r>
          </w:p>
          <w:p w14:paraId="1315C30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 – bežná transpozícia</w:t>
            </w:r>
          </w:p>
          <w:p w14:paraId="44E6F1A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transpozícia s možnosťou voľby</w:t>
            </w:r>
          </w:p>
          <w:p w14:paraId="6AD169E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lastRenderedPageBreak/>
              <w:t>D – transpozícia podľa úvahy (dobrovoľná)</w:t>
            </w:r>
          </w:p>
          <w:p w14:paraId="7ED8EC1A" w14:textId="77777777" w:rsidR="00B347B6" w:rsidRPr="00202034" w:rsidRDefault="00B347B6" w:rsidP="00B347B6">
            <w:pPr>
              <w:spacing w:after="0" w:line="240" w:lineRule="auto"/>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62E6A757" w14:textId="77777777" w:rsidR="00B347B6" w:rsidRPr="00202034" w:rsidRDefault="00B347B6" w:rsidP="00B347B6">
            <w:pPr>
              <w:pStyle w:val="Normlny0"/>
              <w:autoSpaceDE/>
              <w:autoSpaceDN/>
              <w:jc w:val="both"/>
              <w:rPr>
                <w:lang w:eastAsia="sk-SK"/>
              </w:rPr>
            </w:pPr>
            <w:r w:rsidRPr="00202034">
              <w:rPr>
                <w:lang w:eastAsia="sk-SK"/>
              </w:rPr>
              <w:lastRenderedPageBreak/>
              <w:t>V stĺpci (5):</w:t>
            </w:r>
          </w:p>
          <w:p w14:paraId="45AEA539"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580555C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 paragraf</w:t>
            </w:r>
          </w:p>
          <w:p w14:paraId="5FB84D2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lastRenderedPageBreak/>
              <w:t>O – odsek</w:t>
            </w:r>
          </w:p>
          <w:p w14:paraId="3C74517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p>
          <w:p w14:paraId="556637F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tc>
        <w:tc>
          <w:tcPr>
            <w:tcW w:w="7200" w:type="dxa"/>
            <w:tcBorders>
              <w:top w:val="nil"/>
              <w:left w:val="nil"/>
              <w:bottom w:val="nil"/>
              <w:right w:val="nil"/>
            </w:tcBorders>
          </w:tcPr>
          <w:p w14:paraId="4D7D001A" w14:textId="77777777" w:rsidR="00B347B6" w:rsidRPr="00202034" w:rsidRDefault="00B347B6" w:rsidP="00B347B6">
            <w:pPr>
              <w:pStyle w:val="Normlny0"/>
              <w:autoSpaceDE/>
              <w:autoSpaceDN/>
              <w:jc w:val="both"/>
              <w:rPr>
                <w:lang w:eastAsia="sk-SK"/>
              </w:rPr>
            </w:pPr>
            <w:r w:rsidRPr="00202034">
              <w:rPr>
                <w:lang w:eastAsia="sk-SK"/>
              </w:rPr>
              <w:lastRenderedPageBreak/>
              <w:t>V stĺpci (7):</w:t>
            </w:r>
          </w:p>
          <w:p w14:paraId="4F79C05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Ú – úplná zhoda</w:t>
            </w:r>
          </w:p>
          <w:p w14:paraId="0CD4636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čiastočná zhoda</w:t>
            </w:r>
          </w:p>
          <w:p w14:paraId="4AF56CA9" w14:textId="77777777" w:rsidR="009629F3" w:rsidRPr="00202034" w:rsidRDefault="00B347B6" w:rsidP="00B347B6">
            <w:pPr>
              <w:pStyle w:val="Zarkazkladnhotextu2"/>
              <w:jc w:val="both"/>
            </w:pPr>
            <w:r w:rsidRPr="00202034">
              <w:lastRenderedPageBreak/>
              <w:t xml:space="preserve">Ž – žiadna zhoda (ak nebola dosiahnutá ani </w:t>
            </w:r>
            <w:proofErr w:type="spellStart"/>
            <w:r w:rsidRPr="00202034">
              <w:t>čiast</w:t>
            </w:r>
            <w:proofErr w:type="spellEnd"/>
            <w:r w:rsidRPr="00202034">
              <w:t xml:space="preserve">. ani úplná zhoda </w:t>
            </w:r>
          </w:p>
          <w:p w14:paraId="445662DD" w14:textId="77777777" w:rsidR="00B347B6" w:rsidRPr="00202034" w:rsidRDefault="00B347B6" w:rsidP="00B347B6">
            <w:pPr>
              <w:pStyle w:val="Zarkazkladnhotextu2"/>
              <w:jc w:val="both"/>
            </w:pPr>
            <w:r w:rsidRPr="00202034">
              <w:t>alebo k prebratiu dôjde v budúcnosti)</w:t>
            </w:r>
          </w:p>
          <w:p w14:paraId="411B9F76" w14:textId="77777777" w:rsidR="009629F3" w:rsidRPr="00202034" w:rsidRDefault="00B347B6" w:rsidP="00B347B6">
            <w:pPr>
              <w:spacing w:after="0" w:line="240" w:lineRule="auto"/>
              <w:ind w:left="290" w:hanging="290"/>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xml:space="preserve">. – neaplikovateľnosť (ak sa ustanovenie smernice netýka SR </w:t>
            </w:r>
          </w:p>
          <w:p w14:paraId="5BC15047" w14:textId="77777777" w:rsidR="00B347B6" w:rsidRPr="00202034" w:rsidRDefault="00B347B6" w:rsidP="009629F3">
            <w:pPr>
              <w:spacing w:after="0" w:line="240" w:lineRule="auto"/>
              <w:ind w:left="290" w:hanging="290"/>
              <w:jc w:val="both"/>
              <w:rPr>
                <w:rFonts w:ascii="Times New Roman" w:hAnsi="Times New Roman" w:cs="Times New Roman"/>
                <w:sz w:val="20"/>
                <w:szCs w:val="20"/>
              </w:rPr>
            </w:pPr>
            <w:r w:rsidRPr="00202034">
              <w:rPr>
                <w:rFonts w:ascii="Times New Roman" w:hAnsi="Times New Roman" w:cs="Times New Roman"/>
                <w:sz w:val="20"/>
                <w:szCs w:val="20"/>
              </w:rPr>
              <w:t>alebo nie je potrebné ho prebrať)</w:t>
            </w:r>
          </w:p>
        </w:tc>
      </w:tr>
    </w:tbl>
    <w:p w14:paraId="614FDA51" w14:textId="77777777" w:rsidR="00D83451" w:rsidRPr="00202034" w:rsidRDefault="00D83451" w:rsidP="00D83451">
      <w:pPr>
        <w:spacing w:after="0" w:line="240" w:lineRule="auto"/>
        <w:jc w:val="both"/>
        <w:rPr>
          <w:rFonts w:ascii="Times New Roman" w:eastAsia="Times New Roman" w:hAnsi="Times New Roman" w:cs="Times New Roman"/>
          <w:b/>
          <w:bCs/>
          <w:sz w:val="20"/>
          <w:szCs w:val="20"/>
          <w:lang w:eastAsia="sk-SK"/>
        </w:rPr>
      </w:pPr>
      <w:r w:rsidRPr="00202034">
        <w:rPr>
          <w:rFonts w:ascii="Times New Roman" w:eastAsia="Times New Roman" w:hAnsi="Times New Roman" w:cs="Times New Roman"/>
          <w:b/>
          <w:bCs/>
          <w:sz w:val="20"/>
          <w:szCs w:val="20"/>
          <w:lang w:eastAsia="sk-SK"/>
        </w:rPr>
        <w:lastRenderedPageBreak/>
        <w:t>Zoznam všeobecne záväzných právnych predpisov, ktorými bola smernica transponovaná:</w:t>
      </w:r>
    </w:p>
    <w:p w14:paraId="4F773A81" w14:textId="77B6B347" w:rsidR="007B4F2C" w:rsidRPr="00AA1B0B" w:rsidRDefault="00D83451" w:rsidP="00AA1B0B">
      <w:pPr>
        <w:pStyle w:val="Zkladntext"/>
        <w:ind w:left="284" w:hanging="284"/>
        <w:jc w:val="both"/>
        <w:rPr>
          <w:color w:val="auto"/>
        </w:rPr>
      </w:pPr>
      <w:r w:rsidRPr="00202034">
        <w:rPr>
          <w:bCs/>
          <w:color w:val="auto"/>
          <w:sz w:val="20"/>
          <w:szCs w:val="20"/>
        </w:rPr>
        <w:t>1. Návrh zákona, ktorým sa mení a dopĺňa zákon č. 222/2004 Z. z. o dani z pridanej hodnoty v znení neskorších predpisov</w:t>
      </w:r>
      <w:r w:rsidR="00E642A8" w:rsidRPr="00202034">
        <w:rPr>
          <w:bCs/>
          <w:color w:val="auto"/>
          <w:sz w:val="20"/>
          <w:szCs w:val="20"/>
        </w:rPr>
        <w:t xml:space="preserve"> </w:t>
      </w:r>
      <w:r w:rsidR="00AA1B0B" w:rsidRPr="00AA1B0B">
        <w:rPr>
          <w:rFonts w:eastAsiaTheme="minorHAnsi"/>
          <w:bCs/>
          <w:color w:val="auto"/>
          <w:sz w:val="20"/>
          <w:szCs w:val="20"/>
          <w:lang w:eastAsia="en-US"/>
        </w:rPr>
        <w:t>a ktorým sa mení zákon č. 331/2011 Z. z. v znení neskorších predpisov</w:t>
      </w:r>
    </w:p>
    <w:p w14:paraId="2C0C41FA" w14:textId="655E9D3B" w:rsidR="00D83451" w:rsidRDefault="00D83451" w:rsidP="00D83451">
      <w:pPr>
        <w:pStyle w:val="Zkladntext"/>
        <w:jc w:val="both"/>
        <w:rPr>
          <w:bCs/>
          <w:color w:val="auto"/>
          <w:sz w:val="20"/>
          <w:szCs w:val="20"/>
        </w:rPr>
      </w:pPr>
      <w:r w:rsidRPr="00202034">
        <w:rPr>
          <w:bCs/>
          <w:color w:val="auto"/>
          <w:sz w:val="20"/>
          <w:szCs w:val="20"/>
        </w:rPr>
        <w:t xml:space="preserve">2. Zákon č. 222/2004 Z. z. o dani z pridanej hodnoty v znení neskorších predpisov </w:t>
      </w:r>
    </w:p>
    <w:sectPr w:rsidR="00D83451" w:rsidSect="00997948">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7560A" w14:textId="77777777" w:rsidR="00405F04" w:rsidRDefault="00405F04" w:rsidP="00F83374">
      <w:pPr>
        <w:spacing w:after="0" w:line="240" w:lineRule="auto"/>
      </w:pPr>
      <w:r>
        <w:separator/>
      </w:r>
    </w:p>
  </w:endnote>
  <w:endnote w:type="continuationSeparator" w:id="0">
    <w:p w14:paraId="082A8B28" w14:textId="77777777" w:rsidR="00405F04" w:rsidRDefault="00405F04"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EUAlbertina+0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D8AF" w14:textId="77777777" w:rsidR="006409D6" w:rsidRDefault="006409D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sdtContent>
      <w:bookmarkStart w:id="0" w:name="_GoBack" w:displacedByCustomXml="prev"/>
      <w:p w14:paraId="0864F007" w14:textId="07342B30" w:rsidR="00D450ED" w:rsidRDefault="00D450ED">
        <w:pPr>
          <w:pStyle w:val="Pta"/>
          <w:jc w:val="center"/>
        </w:pPr>
        <w:r>
          <w:fldChar w:fldCharType="begin"/>
        </w:r>
        <w:r>
          <w:instrText>PAGE   \* MERGEFORMAT</w:instrText>
        </w:r>
        <w:r>
          <w:fldChar w:fldCharType="separate"/>
        </w:r>
        <w:r w:rsidR="006409D6">
          <w:rPr>
            <w:noProof/>
          </w:rPr>
          <w:t>1</w:t>
        </w:r>
        <w:r>
          <w:fldChar w:fldCharType="end"/>
        </w:r>
      </w:p>
      <w:bookmarkEnd w:id="0" w:displacedByCustomXml="next"/>
    </w:sdtContent>
  </w:sdt>
  <w:p w14:paraId="2358F0FF" w14:textId="77777777" w:rsidR="00D450ED" w:rsidRDefault="00D450E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EC6F" w14:textId="77777777" w:rsidR="006409D6" w:rsidRDefault="006409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B95F5" w14:textId="77777777" w:rsidR="00405F04" w:rsidRDefault="00405F04" w:rsidP="00F83374">
      <w:pPr>
        <w:spacing w:after="0" w:line="240" w:lineRule="auto"/>
      </w:pPr>
      <w:r>
        <w:separator/>
      </w:r>
    </w:p>
  </w:footnote>
  <w:footnote w:type="continuationSeparator" w:id="0">
    <w:p w14:paraId="55D8BC5D" w14:textId="77777777" w:rsidR="00405F04" w:rsidRDefault="00405F04"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FF4C" w14:textId="77777777" w:rsidR="006409D6" w:rsidRDefault="006409D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5481" w14:textId="77777777" w:rsidR="006409D6" w:rsidRDefault="006409D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AF9E" w14:textId="77777777" w:rsidR="006409D6" w:rsidRDefault="006409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81112AE"/>
    <w:multiLevelType w:val="hybridMultilevel"/>
    <w:tmpl w:val="1B1EBC90"/>
    <w:lvl w:ilvl="0" w:tplc="56EC22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2DC1"/>
    <w:rsid w:val="00013F6E"/>
    <w:rsid w:val="000244BE"/>
    <w:rsid w:val="000262BD"/>
    <w:rsid w:val="00027B30"/>
    <w:rsid w:val="00033E80"/>
    <w:rsid w:val="00035265"/>
    <w:rsid w:val="00036738"/>
    <w:rsid w:val="0003749E"/>
    <w:rsid w:val="00040314"/>
    <w:rsid w:val="00040FA3"/>
    <w:rsid w:val="00042678"/>
    <w:rsid w:val="0004388C"/>
    <w:rsid w:val="00043D0E"/>
    <w:rsid w:val="0004577B"/>
    <w:rsid w:val="00050F18"/>
    <w:rsid w:val="00055172"/>
    <w:rsid w:val="00055489"/>
    <w:rsid w:val="000624BB"/>
    <w:rsid w:val="000652B8"/>
    <w:rsid w:val="00070905"/>
    <w:rsid w:val="00073107"/>
    <w:rsid w:val="00077118"/>
    <w:rsid w:val="000779EC"/>
    <w:rsid w:val="000807D6"/>
    <w:rsid w:val="00080F72"/>
    <w:rsid w:val="000818DF"/>
    <w:rsid w:val="0008289B"/>
    <w:rsid w:val="0008632C"/>
    <w:rsid w:val="00095EBB"/>
    <w:rsid w:val="000965F6"/>
    <w:rsid w:val="000A122F"/>
    <w:rsid w:val="000C016A"/>
    <w:rsid w:val="000C1560"/>
    <w:rsid w:val="000C18C8"/>
    <w:rsid w:val="000C7D07"/>
    <w:rsid w:val="000D5F30"/>
    <w:rsid w:val="000D7287"/>
    <w:rsid w:val="000D762B"/>
    <w:rsid w:val="000E1276"/>
    <w:rsid w:val="000E3F58"/>
    <w:rsid w:val="000E560D"/>
    <w:rsid w:val="000F3406"/>
    <w:rsid w:val="000F3780"/>
    <w:rsid w:val="000F3CF3"/>
    <w:rsid w:val="000F69D8"/>
    <w:rsid w:val="00101FAF"/>
    <w:rsid w:val="00114198"/>
    <w:rsid w:val="0011533B"/>
    <w:rsid w:val="00117C96"/>
    <w:rsid w:val="00120F15"/>
    <w:rsid w:val="00121C20"/>
    <w:rsid w:val="00122E55"/>
    <w:rsid w:val="0012423E"/>
    <w:rsid w:val="00124B53"/>
    <w:rsid w:val="001328AA"/>
    <w:rsid w:val="00133F8F"/>
    <w:rsid w:val="0013409D"/>
    <w:rsid w:val="001414E2"/>
    <w:rsid w:val="001470EC"/>
    <w:rsid w:val="00147AEF"/>
    <w:rsid w:val="001510B6"/>
    <w:rsid w:val="0015487E"/>
    <w:rsid w:val="00155B11"/>
    <w:rsid w:val="00156605"/>
    <w:rsid w:val="00156E99"/>
    <w:rsid w:val="00163BBA"/>
    <w:rsid w:val="001731AA"/>
    <w:rsid w:val="00184F85"/>
    <w:rsid w:val="001860F7"/>
    <w:rsid w:val="00186875"/>
    <w:rsid w:val="001870EC"/>
    <w:rsid w:val="001901A3"/>
    <w:rsid w:val="00191852"/>
    <w:rsid w:val="001A2348"/>
    <w:rsid w:val="001A3B8F"/>
    <w:rsid w:val="001A5BBF"/>
    <w:rsid w:val="001A7442"/>
    <w:rsid w:val="001B0661"/>
    <w:rsid w:val="001B1511"/>
    <w:rsid w:val="001B6128"/>
    <w:rsid w:val="001C1BD8"/>
    <w:rsid w:val="001D1158"/>
    <w:rsid w:val="001D3FB0"/>
    <w:rsid w:val="001D5E50"/>
    <w:rsid w:val="001D6287"/>
    <w:rsid w:val="001D712F"/>
    <w:rsid w:val="001E2F97"/>
    <w:rsid w:val="001F3AA5"/>
    <w:rsid w:val="001F464F"/>
    <w:rsid w:val="00201A1E"/>
    <w:rsid w:val="00201CAC"/>
    <w:rsid w:val="00202034"/>
    <w:rsid w:val="00221519"/>
    <w:rsid w:val="00227244"/>
    <w:rsid w:val="00230126"/>
    <w:rsid w:val="002311CB"/>
    <w:rsid w:val="0023200D"/>
    <w:rsid w:val="00237422"/>
    <w:rsid w:val="00241092"/>
    <w:rsid w:val="00241544"/>
    <w:rsid w:val="0024290D"/>
    <w:rsid w:val="0024354E"/>
    <w:rsid w:val="00246B6F"/>
    <w:rsid w:val="00250C7D"/>
    <w:rsid w:val="00250D26"/>
    <w:rsid w:val="002565A6"/>
    <w:rsid w:val="00256603"/>
    <w:rsid w:val="002628C4"/>
    <w:rsid w:val="002646F6"/>
    <w:rsid w:val="00275AA9"/>
    <w:rsid w:val="00280B5A"/>
    <w:rsid w:val="00283A81"/>
    <w:rsid w:val="00283D7F"/>
    <w:rsid w:val="002962D3"/>
    <w:rsid w:val="002A33EA"/>
    <w:rsid w:val="002B1367"/>
    <w:rsid w:val="002B56EE"/>
    <w:rsid w:val="002B5A29"/>
    <w:rsid w:val="002B6DB7"/>
    <w:rsid w:val="002C67D1"/>
    <w:rsid w:val="002C6A8A"/>
    <w:rsid w:val="002C6BB4"/>
    <w:rsid w:val="002C7805"/>
    <w:rsid w:val="002D618E"/>
    <w:rsid w:val="002D63FA"/>
    <w:rsid w:val="002E18E0"/>
    <w:rsid w:val="002E50B2"/>
    <w:rsid w:val="002E5F7E"/>
    <w:rsid w:val="002F06EF"/>
    <w:rsid w:val="002F7AD3"/>
    <w:rsid w:val="00301161"/>
    <w:rsid w:val="0030420A"/>
    <w:rsid w:val="00311C0C"/>
    <w:rsid w:val="003121C9"/>
    <w:rsid w:val="003135BD"/>
    <w:rsid w:val="003151C8"/>
    <w:rsid w:val="00315DDD"/>
    <w:rsid w:val="00322E7E"/>
    <w:rsid w:val="003236D4"/>
    <w:rsid w:val="00330F3F"/>
    <w:rsid w:val="00336D59"/>
    <w:rsid w:val="0034091F"/>
    <w:rsid w:val="0034428A"/>
    <w:rsid w:val="003447F3"/>
    <w:rsid w:val="00346C70"/>
    <w:rsid w:val="00354EE2"/>
    <w:rsid w:val="003603F4"/>
    <w:rsid w:val="00361341"/>
    <w:rsid w:val="00361DB0"/>
    <w:rsid w:val="00380D39"/>
    <w:rsid w:val="00382806"/>
    <w:rsid w:val="00384455"/>
    <w:rsid w:val="00394801"/>
    <w:rsid w:val="00396D12"/>
    <w:rsid w:val="003A0EF3"/>
    <w:rsid w:val="003A2D05"/>
    <w:rsid w:val="003A390E"/>
    <w:rsid w:val="003A3BF6"/>
    <w:rsid w:val="003A4137"/>
    <w:rsid w:val="003A75A7"/>
    <w:rsid w:val="003A7834"/>
    <w:rsid w:val="003A792F"/>
    <w:rsid w:val="003B1FE1"/>
    <w:rsid w:val="003C1CD2"/>
    <w:rsid w:val="003C372A"/>
    <w:rsid w:val="003C58B3"/>
    <w:rsid w:val="003C67DE"/>
    <w:rsid w:val="003C6FD5"/>
    <w:rsid w:val="003D7223"/>
    <w:rsid w:val="003E1816"/>
    <w:rsid w:val="003E223C"/>
    <w:rsid w:val="003E3F64"/>
    <w:rsid w:val="003E5A39"/>
    <w:rsid w:val="003E6E94"/>
    <w:rsid w:val="003E73AF"/>
    <w:rsid w:val="003F625F"/>
    <w:rsid w:val="003F6D14"/>
    <w:rsid w:val="00400A82"/>
    <w:rsid w:val="0040172D"/>
    <w:rsid w:val="00405F04"/>
    <w:rsid w:val="00410C64"/>
    <w:rsid w:val="004141C9"/>
    <w:rsid w:val="004146F4"/>
    <w:rsid w:val="0041719A"/>
    <w:rsid w:val="00420BF6"/>
    <w:rsid w:val="00431F7A"/>
    <w:rsid w:val="00434EC5"/>
    <w:rsid w:val="00437011"/>
    <w:rsid w:val="0044116B"/>
    <w:rsid w:val="0044394C"/>
    <w:rsid w:val="00446B08"/>
    <w:rsid w:val="00452C66"/>
    <w:rsid w:val="00453995"/>
    <w:rsid w:val="00463652"/>
    <w:rsid w:val="004670D5"/>
    <w:rsid w:val="00474355"/>
    <w:rsid w:val="00474736"/>
    <w:rsid w:val="00494B58"/>
    <w:rsid w:val="004A413A"/>
    <w:rsid w:val="004B02CB"/>
    <w:rsid w:val="004B48F5"/>
    <w:rsid w:val="004B4CA0"/>
    <w:rsid w:val="004B7362"/>
    <w:rsid w:val="004C100A"/>
    <w:rsid w:val="004C2801"/>
    <w:rsid w:val="004C3F42"/>
    <w:rsid w:val="004C4373"/>
    <w:rsid w:val="004C6CA0"/>
    <w:rsid w:val="004C76C5"/>
    <w:rsid w:val="004D0EC8"/>
    <w:rsid w:val="004D44C7"/>
    <w:rsid w:val="004D45ED"/>
    <w:rsid w:val="004E0DEC"/>
    <w:rsid w:val="004E273D"/>
    <w:rsid w:val="004F523E"/>
    <w:rsid w:val="004F65AA"/>
    <w:rsid w:val="0050287B"/>
    <w:rsid w:val="00503837"/>
    <w:rsid w:val="0051214F"/>
    <w:rsid w:val="005162A8"/>
    <w:rsid w:val="005164CF"/>
    <w:rsid w:val="0052324C"/>
    <w:rsid w:val="00523602"/>
    <w:rsid w:val="00527867"/>
    <w:rsid w:val="00531EE2"/>
    <w:rsid w:val="00532413"/>
    <w:rsid w:val="00534236"/>
    <w:rsid w:val="005346E4"/>
    <w:rsid w:val="0053775B"/>
    <w:rsid w:val="0054101D"/>
    <w:rsid w:val="00541908"/>
    <w:rsid w:val="00542DAF"/>
    <w:rsid w:val="00546743"/>
    <w:rsid w:val="00553417"/>
    <w:rsid w:val="005605FE"/>
    <w:rsid w:val="00562B3D"/>
    <w:rsid w:val="00563EC6"/>
    <w:rsid w:val="00566B1A"/>
    <w:rsid w:val="005673ED"/>
    <w:rsid w:val="00572215"/>
    <w:rsid w:val="00574DD2"/>
    <w:rsid w:val="00585D86"/>
    <w:rsid w:val="005A5BC5"/>
    <w:rsid w:val="005A784A"/>
    <w:rsid w:val="005B297E"/>
    <w:rsid w:val="005B4179"/>
    <w:rsid w:val="005B4651"/>
    <w:rsid w:val="005B4FFD"/>
    <w:rsid w:val="005C15D5"/>
    <w:rsid w:val="005C2FF2"/>
    <w:rsid w:val="005C3EB8"/>
    <w:rsid w:val="005D11AA"/>
    <w:rsid w:val="005D6169"/>
    <w:rsid w:val="005E64C8"/>
    <w:rsid w:val="005F7B29"/>
    <w:rsid w:val="00603F7A"/>
    <w:rsid w:val="006133F1"/>
    <w:rsid w:val="00617A3D"/>
    <w:rsid w:val="006249DE"/>
    <w:rsid w:val="00625A2E"/>
    <w:rsid w:val="00631BCC"/>
    <w:rsid w:val="006328E8"/>
    <w:rsid w:val="00633108"/>
    <w:rsid w:val="00635623"/>
    <w:rsid w:val="0063796F"/>
    <w:rsid w:val="006409D6"/>
    <w:rsid w:val="00646388"/>
    <w:rsid w:val="00647E0F"/>
    <w:rsid w:val="00652B9C"/>
    <w:rsid w:val="006538A8"/>
    <w:rsid w:val="00655B14"/>
    <w:rsid w:val="00662430"/>
    <w:rsid w:val="00664E9C"/>
    <w:rsid w:val="0066605E"/>
    <w:rsid w:val="006665E0"/>
    <w:rsid w:val="006719F5"/>
    <w:rsid w:val="00676F97"/>
    <w:rsid w:val="00681350"/>
    <w:rsid w:val="00681B76"/>
    <w:rsid w:val="00683440"/>
    <w:rsid w:val="00684DC4"/>
    <w:rsid w:val="00687248"/>
    <w:rsid w:val="006875F4"/>
    <w:rsid w:val="006906C6"/>
    <w:rsid w:val="006934B5"/>
    <w:rsid w:val="006A2838"/>
    <w:rsid w:val="006A648E"/>
    <w:rsid w:val="006A7E7E"/>
    <w:rsid w:val="006B358E"/>
    <w:rsid w:val="006C0C7D"/>
    <w:rsid w:val="006C26B4"/>
    <w:rsid w:val="006C52EA"/>
    <w:rsid w:val="006C697A"/>
    <w:rsid w:val="006C7E2C"/>
    <w:rsid w:val="006D34CF"/>
    <w:rsid w:val="006D5297"/>
    <w:rsid w:val="006E0C2C"/>
    <w:rsid w:val="006E328B"/>
    <w:rsid w:val="006F0F05"/>
    <w:rsid w:val="006F2482"/>
    <w:rsid w:val="006F3D47"/>
    <w:rsid w:val="007006A4"/>
    <w:rsid w:val="00702022"/>
    <w:rsid w:val="00702238"/>
    <w:rsid w:val="0070234F"/>
    <w:rsid w:val="00707549"/>
    <w:rsid w:val="00720C0B"/>
    <w:rsid w:val="00722C12"/>
    <w:rsid w:val="00726F10"/>
    <w:rsid w:val="00727301"/>
    <w:rsid w:val="00734A6A"/>
    <w:rsid w:val="00735AD3"/>
    <w:rsid w:val="00736A87"/>
    <w:rsid w:val="007547FD"/>
    <w:rsid w:val="00754FDE"/>
    <w:rsid w:val="00757A9D"/>
    <w:rsid w:val="00762972"/>
    <w:rsid w:val="00762B74"/>
    <w:rsid w:val="007647C6"/>
    <w:rsid w:val="00765316"/>
    <w:rsid w:val="00771118"/>
    <w:rsid w:val="0077738B"/>
    <w:rsid w:val="00781003"/>
    <w:rsid w:val="00781EC2"/>
    <w:rsid w:val="0078512D"/>
    <w:rsid w:val="007925B8"/>
    <w:rsid w:val="00794617"/>
    <w:rsid w:val="007A476D"/>
    <w:rsid w:val="007B4F2C"/>
    <w:rsid w:val="007C091E"/>
    <w:rsid w:val="007C39C5"/>
    <w:rsid w:val="007D6F3C"/>
    <w:rsid w:val="007E3557"/>
    <w:rsid w:val="007F08A2"/>
    <w:rsid w:val="007F73CB"/>
    <w:rsid w:val="00807624"/>
    <w:rsid w:val="00811A68"/>
    <w:rsid w:val="008122D3"/>
    <w:rsid w:val="00812DA7"/>
    <w:rsid w:val="00813252"/>
    <w:rsid w:val="00820091"/>
    <w:rsid w:val="008212A6"/>
    <w:rsid w:val="0082204E"/>
    <w:rsid w:val="0082409E"/>
    <w:rsid w:val="008278CA"/>
    <w:rsid w:val="00827DEB"/>
    <w:rsid w:val="00830F37"/>
    <w:rsid w:val="008321C1"/>
    <w:rsid w:val="008324A5"/>
    <w:rsid w:val="00835E99"/>
    <w:rsid w:val="008412AF"/>
    <w:rsid w:val="0084788B"/>
    <w:rsid w:val="008537A3"/>
    <w:rsid w:val="00853A92"/>
    <w:rsid w:val="00856A52"/>
    <w:rsid w:val="00861418"/>
    <w:rsid w:val="008635EA"/>
    <w:rsid w:val="00864123"/>
    <w:rsid w:val="00864D03"/>
    <w:rsid w:val="0086597E"/>
    <w:rsid w:val="00866B41"/>
    <w:rsid w:val="0087301F"/>
    <w:rsid w:val="00874B61"/>
    <w:rsid w:val="00875BCE"/>
    <w:rsid w:val="00881C61"/>
    <w:rsid w:val="0088347A"/>
    <w:rsid w:val="00883885"/>
    <w:rsid w:val="00883EEA"/>
    <w:rsid w:val="00896E2F"/>
    <w:rsid w:val="008A08C9"/>
    <w:rsid w:val="008A3B7D"/>
    <w:rsid w:val="008A4311"/>
    <w:rsid w:val="008A70B8"/>
    <w:rsid w:val="008B1C8C"/>
    <w:rsid w:val="008C1129"/>
    <w:rsid w:val="008C2260"/>
    <w:rsid w:val="008C32E4"/>
    <w:rsid w:val="008C519D"/>
    <w:rsid w:val="008D2A3B"/>
    <w:rsid w:val="008D344F"/>
    <w:rsid w:val="008D3D34"/>
    <w:rsid w:val="008D565E"/>
    <w:rsid w:val="008E2122"/>
    <w:rsid w:val="008E5A8C"/>
    <w:rsid w:val="008E5B71"/>
    <w:rsid w:val="008F0334"/>
    <w:rsid w:val="008F2D78"/>
    <w:rsid w:val="008F3745"/>
    <w:rsid w:val="008F55CB"/>
    <w:rsid w:val="00904F5F"/>
    <w:rsid w:val="00911290"/>
    <w:rsid w:val="0091180E"/>
    <w:rsid w:val="00912053"/>
    <w:rsid w:val="009157F0"/>
    <w:rsid w:val="009201C1"/>
    <w:rsid w:val="0092119C"/>
    <w:rsid w:val="009323E3"/>
    <w:rsid w:val="00933DEE"/>
    <w:rsid w:val="00934076"/>
    <w:rsid w:val="00935438"/>
    <w:rsid w:val="00942DD2"/>
    <w:rsid w:val="00943D3F"/>
    <w:rsid w:val="00947EAA"/>
    <w:rsid w:val="00961981"/>
    <w:rsid w:val="009629F3"/>
    <w:rsid w:val="00963281"/>
    <w:rsid w:val="009646B5"/>
    <w:rsid w:val="00976EAB"/>
    <w:rsid w:val="00977AB4"/>
    <w:rsid w:val="0098485C"/>
    <w:rsid w:val="00986F46"/>
    <w:rsid w:val="0099360E"/>
    <w:rsid w:val="0099396B"/>
    <w:rsid w:val="00994BD8"/>
    <w:rsid w:val="00997948"/>
    <w:rsid w:val="009A288E"/>
    <w:rsid w:val="009B6FAA"/>
    <w:rsid w:val="009B73FE"/>
    <w:rsid w:val="009C4777"/>
    <w:rsid w:val="009D1887"/>
    <w:rsid w:val="009D7823"/>
    <w:rsid w:val="009E1F52"/>
    <w:rsid w:val="009E41CB"/>
    <w:rsid w:val="009E6317"/>
    <w:rsid w:val="009F2700"/>
    <w:rsid w:val="009F334A"/>
    <w:rsid w:val="00A02515"/>
    <w:rsid w:val="00A04B2C"/>
    <w:rsid w:val="00A1251B"/>
    <w:rsid w:val="00A21958"/>
    <w:rsid w:val="00A26CAE"/>
    <w:rsid w:val="00A27743"/>
    <w:rsid w:val="00A3330E"/>
    <w:rsid w:val="00A41E3F"/>
    <w:rsid w:val="00A4402B"/>
    <w:rsid w:val="00A44F05"/>
    <w:rsid w:val="00A675E6"/>
    <w:rsid w:val="00A71A09"/>
    <w:rsid w:val="00A76448"/>
    <w:rsid w:val="00A826EB"/>
    <w:rsid w:val="00A85C5F"/>
    <w:rsid w:val="00A86461"/>
    <w:rsid w:val="00A914E4"/>
    <w:rsid w:val="00A958C7"/>
    <w:rsid w:val="00AA1B0B"/>
    <w:rsid w:val="00AA63D7"/>
    <w:rsid w:val="00AA6ECE"/>
    <w:rsid w:val="00AB204F"/>
    <w:rsid w:val="00AC79EF"/>
    <w:rsid w:val="00AD1F8A"/>
    <w:rsid w:val="00AE3AB0"/>
    <w:rsid w:val="00AE45DD"/>
    <w:rsid w:val="00AE4B49"/>
    <w:rsid w:val="00AF3694"/>
    <w:rsid w:val="00AF7E43"/>
    <w:rsid w:val="00B0135D"/>
    <w:rsid w:val="00B04C49"/>
    <w:rsid w:val="00B0706F"/>
    <w:rsid w:val="00B10C50"/>
    <w:rsid w:val="00B11051"/>
    <w:rsid w:val="00B1124F"/>
    <w:rsid w:val="00B276ED"/>
    <w:rsid w:val="00B32586"/>
    <w:rsid w:val="00B347B6"/>
    <w:rsid w:val="00B34E01"/>
    <w:rsid w:val="00B40983"/>
    <w:rsid w:val="00B421BB"/>
    <w:rsid w:val="00B609DD"/>
    <w:rsid w:val="00B62B2A"/>
    <w:rsid w:val="00B63DBF"/>
    <w:rsid w:val="00B66973"/>
    <w:rsid w:val="00B72803"/>
    <w:rsid w:val="00B77585"/>
    <w:rsid w:val="00B77943"/>
    <w:rsid w:val="00B77BDA"/>
    <w:rsid w:val="00B833BA"/>
    <w:rsid w:val="00B8489E"/>
    <w:rsid w:val="00B86F39"/>
    <w:rsid w:val="00B92C9F"/>
    <w:rsid w:val="00B93460"/>
    <w:rsid w:val="00B96CFF"/>
    <w:rsid w:val="00BA2FCE"/>
    <w:rsid w:val="00BA64EE"/>
    <w:rsid w:val="00BB11E4"/>
    <w:rsid w:val="00BB123F"/>
    <w:rsid w:val="00BB2240"/>
    <w:rsid w:val="00BB43EC"/>
    <w:rsid w:val="00BB6106"/>
    <w:rsid w:val="00BB6B00"/>
    <w:rsid w:val="00BC28B4"/>
    <w:rsid w:val="00BC3457"/>
    <w:rsid w:val="00BC631A"/>
    <w:rsid w:val="00BE45BB"/>
    <w:rsid w:val="00BF0B25"/>
    <w:rsid w:val="00BF3035"/>
    <w:rsid w:val="00BF30EC"/>
    <w:rsid w:val="00BF7BA2"/>
    <w:rsid w:val="00C02CB5"/>
    <w:rsid w:val="00C04716"/>
    <w:rsid w:val="00C1049B"/>
    <w:rsid w:val="00C12514"/>
    <w:rsid w:val="00C20745"/>
    <w:rsid w:val="00C224AB"/>
    <w:rsid w:val="00C2336C"/>
    <w:rsid w:val="00C33BBD"/>
    <w:rsid w:val="00C347FC"/>
    <w:rsid w:val="00C35FBB"/>
    <w:rsid w:val="00C3787F"/>
    <w:rsid w:val="00C37AE1"/>
    <w:rsid w:val="00C406FB"/>
    <w:rsid w:val="00C4288E"/>
    <w:rsid w:val="00C44855"/>
    <w:rsid w:val="00C46FC5"/>
    <w:rsid w:val="00C5785E"/>
    <w:rsid w:val="00C7216D"/>
    <w:rsid w:val="00C73AC2"/>
    <w:rsid w:val="00C75F14"/>
    <w:rsid w:val="00C84177"/>
    <w:rsid w:val="00C86920"/>
    <w:rsid w:val="00C90363"/>
    <w:rsid w:val="00C92D64"/>
    <w:rsid w:val="00C95C59"/>
    <w:rsid w:val="00CA0764"/>
    <w:rsid w:val="00CA0A9E"/>
    <w:rsid w:val="00CA1DEF"/>
    <w:rsid w:val="00CB07A5"/>
    <w:rsid w:val="00CB1E12"/>
    <w:rsid w:val="00CB34A3"/>
    <w:rsid w:val="00CB3655"/>
    <w:rsid w:val="00CB7479"/>
    <w:rsid w:val="00CC391B"/>
    <w:rsid w:val="00CC4F26"/>
    <w:rsid w:val="00CC632E"/>
    <w:rsid w:val="00CD01B5"/>
    <w:rsid w:val="00CD0D7D"/>
    <w:rsid w:val="00CD7426"/>
    <w:rsid w:val="00CF03C0"/>
    <w:rsid w:val="00CF4DC8"/>
    <w:rsid w:val="00D01587"/>
    <w:rsid w:val="00D0581B"/>
    <w:rsid w:val="00D13486"/>
    <w:rsid w:val="00D200F9"/>
    <w:rsid w:val="00D20FB8"/>
    <w:rsid w:val="00D3164C"/>
    <w:rsid w:val="00D31D57"/>
    <w:rsid w:val="00D34E54"/>
    <w:rsid w:val="00D359BF"/>
    <w:rsid w:val="00D36FE1"/>
    <w:rsid w:val="00D37B34"/>
    <w:rsid w:val="00D450ED"/>
    <w:rsid w:val="00D544BC"/>
    <w:rsid w:val="00D55E77"/>
    <w:rsid w:val="00D55EF4"/>
    <w:rsid w:val="00D56B44"/>
    <w:rsid w:val="00D56DDB"/>
    <w:rsid w:val="00D608B4"/>
    <w:rsid w:val="00D6401D"/>
    <w:rsid w:val="00D67037"/>
    <w:rsid w:val="00D671D1"/>
    <w:rsid w:val="00D718FB"/>
    <w:rsid w:val="00D774C2"/>
    <w:rsid w:val="00D8053A"/>
    <w:rsid w:val="00D822B1"/>
    <w:rsid w:val="00D83451"/>
    <w:rsid w:val="00D84712"/>
    <w:rsid w:val="00D8643B"/>
    <w:rsid w:val="00D92024"/>
    <w:rsid w:val="00D95DBC"/>
    <w:rsid w:val="00D9649D"/>
    <w:rsid w:val="00DA3E72"/>
    <w:rsid w:val="00DA7A1A"/>
    <w:rsid w:val="00DB5285"/>
    <w:rsid w:val="00DB546D"/>
    <w:rsid w:val="00DB6809"/>
    <w:rsid w:val="00DB72D4"/>
    <w:rsid w:val="00DC4605"/>
    <w:rsid w:val="00DD13DD"/>
    <w:rsid w:val="00DD2024"/>
    <w:rsid w:val="00DD23B3"/>
    <w:rsid w:val="00DD6825"/>
    <w:rsid w:val="00DE415B"/>
    <w:rsid w:val="00DE4C32"/>
    <w:rsid w:val="00DE7C8D"/>
    <w:rsid w:val="00E10625"/>
    <w:rsid w:val="00E146E3"/>
    <w:rsid w:val="00E153E2"/>
    <w:rsid w:val="00E17612"/>
    <w:rsid w:val="00E20350"/>
    <w:rsid w:val="00E21419"/>
    <w:rsid w:val="00E221F0"/>
    <w:rsid w:val="00E26205"/>
    <w:rsid w:val="00E275FA"/>
    <w:rsid w:val="00E30241"/>
    <w:rsid w:val="00E322C1"/>
    <w:rsid w:val="00E35C4F"/>
    <w:rsid w:val="00E36A1B"/>
    <w:rsid w:val="00E41FE6"/>
    <w:rsid w:val="00E541DD"/>
    <w:rsid w:val="00E57FE0"/>
    <w:rsid w:val="00E603B6"/>
    <w:rsid w:val="00E6196E"/>
    <w:rsid w:val="00E642A8"/>
    <w:rsid w:val="00E724A0"/>
    <w:rsid w:val="00E74A92"/>
    <w:rsid w:val="00E761C8"/>
    <w:rsid w:val="00E761E6"/>
    <w:rsid w:val="00E76F62"/>
    <w:rsid w:val="00E91214"/>
    <w:rsid w:val="00E94CF7"/>
    <w:rsid w:val="00E96B00"/>
    <w:rsid w:val="00EA5822"/>
    <w:rsid w:val="00EB1098"/>
    <w:rsid w:val="00EB4C98"/>
    <w:rsid w:val="00EB5D33"/>
    <w:rsid w:val="00EC0555"/>
    <w:rsid w:val="00EC238B"/>
    <w:rsid w:val="00EC3ED8"/>
    <w:rsid w:val="00EC71BE"/>
    <w:rsid w:val="00EC72D7"/>
    <w:rsid w:val="00ED51DE"/>
    <w:rsid w:val="00EE6E72"/>
    <w:rsid w:val="00EF08D0"/>
    <w:rsid w:val="00EF11BF"/>
    <w:rsid w:val="00EF3A58"/>
    <w:rsid w:val="00EF69BA"/>
    <w:rsid w:val="00EF78D0"/>
    <w:rsid w:val="00F05673"/>
    <w:rsid w:val="00F172F6"/>
    <w:rsid w:val="00F20ECF"/>
    <w:rsid w:val="00F21432"/>
    <w:rsid w:val="00F234DC"/>
    <w:rsid w:val="00F2734B"/>
    <w:rsid w:val="00F31343"/>
    <w:rsid w:val="00F31E13"/>
    <w:rsid w:val="00F37788"/>
    <w:rsid w:val="00F40E4F"/>
    <w:rsid w:val="00F44243"/>
    <w:rsid w:val="00F45A70"/>
    <w:rsid w:val="00F50688"/>
    <w:rsid w:val="00F535D2"/>
    <w:rsid w:val="00F53E32"/>
    <w:rsid w:val="00F55646"/>
    <w:rsid w:val="00F65803"/>
    <w:rsid w:val="00F707DD"/>
    <w:rsid w:val="00F726AB"/>
    <w:rsid w:val="00F7514F"/>
    <w:rsid w:val="00F76526"/>
    <w:rsid w:val="00F77F3F"/>
    <w:rsid w:val="00F81EE4"/>
    <w:rsid w:val="00F81F35"/>
    <w:rsid w:val="00F83302"/>
    <w:rsid w:val="00F83374"/>
    <w:rsid w:val="00F833EE"/>
    <w:rsid w:val="00F84DC4"/>
    <w:rsid w:val="00F90F19"/>
    <w:rsid w:val="00F92CFA"/>
    <w:rsid w:val="00FA7D4A"/>
    <w:rsid w:val="00FC0D6E"/>
    <w:rsid w:val="00FC1EEB"/>
    <w:rsid w:val="00FC48B3"/>
    <w:rsid w:val="00FD0A21"/>
    <w:rsid w:val="00FD21AF"/>
    <w:rsid w:val="00FD2C81"/>
    <w:rsid w:val="00FD2EC5"/>
    <w:rsid w:val="00FE3445"/>
    <w:rsid w:val="00FE39E6"/>
    <w:rsid w:val="00FE44DF"/>
    <w:rsid w:val="00FF5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B0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E1816"/>
    <w:rPr>
      <w:color w:val="0000FF"/>
      <w:u w:val="single"/>
    </w:rPr>
  </w:style>
  <w:style w:type="character" w:styleId="Zvraznenie">
    <w:name w:val="Emphasis"/>
    <w:basedOn w:val="Predvolenpsmoodseku"/>
    <w:uiPriority w:val="20"/>
    <w:qFormat/>
    <w:rsid w:val="00807624"/>
    <w:rPr>
      <w:i/>
      <w:iCs/>
    </w:rPr>
  </w:style>
  <w:style w:type="paragraph" w:customStyle="1" w:styleId="CM1">
    <w:name w:val="CM1"/>
    <w:basedOn w:val="Default"/>
    <w:next w:val="Default"/>
    <w:uiPriority w:val="99"/>
    <w:rsid w:val="00E642A8"/>
    <w:rPr>
      <w:rFonts w:ascii="Times New Roman" w:hAnsi="Times New Roman" w:cs="Times New Roman"/>
      <w:color w:val="auto"/>
    </w:rPr>
  </w:style>
  <w:style w:type="paragraph" w:customStyle="1" w:styleId="CM3">
    <w:name w:val="CM3"/>
    <w:basedOn w:val="Default"/>
    <w:next w:val="Default"/>
    <w:uiPriority w:val="99"/>
    <w:rsid w:val="00E642A8"/>
    <w:rPr>
      <w:rFonts w:ascii="Times New Roman" w:hAnsi="Times New Roman" w:cs="Times New Roman"/>
      <w:color w:val="auto"/>
    </w:rPr>
  </w:style>
  <w:style w:type="character" w:styleId="Odkaznakomentr">
    <w:name w:val="annotation reference"/>
    <w:basedOn w:val="Predvolenpsmoodseku"/>
    <w:uiPriority w:val="99"/>
    <w:semiHidden/>
    <w:unhideWhenUsed/>
    <w:rsid w:val="00E76F62"/>
    <w:rPr>
      <w:sz w:val="16"/>
      <w:szCs w:val="16"/>
    </w:rPr>
  </w:style>
  <w:style w:type="paragraph" w:styleId="Textkomentra">
    <w:name w:val="annotation text"/>
    <w:basedOn w:val="Normlny"/>
    <w:link w:val="TextkomentraChar"/>
    <w:uiPriority w:val="99"/>
    <w:semiHidden/>
    <w:unhideWhenUsed/>
    <w:rsid w:val="00E76F62"/>
    <w:pPr>
      <w:spacing w:line="240" w:lineRule="auto"/>
    </w:pPr>
    <w:rPr>
      <w:sz w:val="20"/>
      <w:szCs w:val="20"/>
    </w:rPr>
  </w:style>
  <w:style w:type="character" w:customStyle="1" w:styleId="TextkomentraChar">
    <w:name w:val="Text komentára Char"/>
    <w:basedOn w:val="Predvolenpsmoodseku"/>
    <w:link w:val="Textkomentra"/>
    <w:uiPriority w:val="99"/>
    <w:semiHidden/>
    <w:rsid w:val="00E76F62"/>
    <w:rPr>
      <w:sz w:val="20"/>
      <w:szCs w:val="20"/>
    </w:rPr>
  </w:style>
  <w:style w:type="paragraph" w:styleId="Predmetkomentra">
    <w:name w:val="annotation subject"/>
    <w:basedOn w:val="Textkomentra"/>
    <w:next w:val="Textkomentra"/>
    <w:link w:val="PredmetkomentraChar"/>
    <w:uiPriority w:val="99"/>
    <w:semiHidden/>
    <w:unhideWhenUsed/>
    <w:rsid w:val="00E76F62"/>
    <w:rPr>
      <w:b/>
      <w:bCs/>
    </w:rPr>
  </w:style>
  <w:style w:type="character" w:customStyle="1" w:styleId="PredmetkomentraChar">
    <w:name w:val="Predmet komentára Char"/>
    <w:basedOn w:val="TextkomentraChar"/>
    <w:link w:val="Predmetkomentra"/>
    <w:uiPriority w:val="99"/>
    <w:semiHidden/>
    <w:rsid w:val="00E76F62"/>
    <w:rPr>
      <w:b/>
      <w:bCs/>
      <w:sz w:val="20"/>
      <w:szCs w:val="20"/>
    </w:rPr>
  </w:style>
  <w:style w:type="character" w:styleId="Zstupntext">
    <w:name w:val="Placeholder Text"/>
    <w:basedOn w:val="Predvolenpsmoodseku"/>
    <w:uiPriority w:val="99"/>
    <w:semiHidden/>
    <w:rsid w:val="00933DEE"/>
    <w:rPr>
      <w:color w:val="808080"/>
    </w:rPr>
  </w:style>
  <w:style w:type="character" w:customStyle="1" w:styleId="normaltextrun">
    <w:name w:val="normaltextrun"/>
    <w:basedOn w:val="Predvolenpsmoodseku"/>
    <w:rsid w:val="0075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69424932">
      <w:bodyDiv w:val="1"/>
      <w:marLeft w:val="0"/>
      <w:marRight w:val="0"/>
      <w:marTop w:val="0"/>
      <w:marBottom w:val="0"/>
      <w:divBdr>
        <w:top w:val="none" w:sz="0" w:space="0" w:color="auto"/>
        <w:left w:val="none" w:sz="0" w:space="0" w:color="auto"/>
        <w:bottom w:val="none" w:sz="0" w:space="0" w:color="auto"/>
        <w:right w:val="none" w:sz="0" w:space="0" w:color="auto"/>
      </w:divBdr>
    </w:div>
    <w:div w:id="84154718">
      <w:bodyDiv w:val="1"/>
      <w:marLeft w:val="0"/>
      <w:marRight w:val="0"/>
      <w:marTop w:val="0"/>
      <w:marBottom w:val="0"/>
      <w:divBdr>
        <w:top w:val="none" w:sz="0" w:space="0" w:color="auto"/>
        <w:left w:val="none" w:sz="0" w:space="0" w:color="auto"/>
        <w:bottom w:val="none" w:sz="0" w:space="0" w:color="auto"/>
        <w:right w:val="none" w:sz="0" w:space="0" w:color="auto"/>
      </w:divBdr>
    </w:div>
    <w:div w:id="94330048">
      <w:bodyDiv w:val="1"/>
      <w:marLeft w:val="0"/>
      <w:marRight w:val="0"/>
      <w:marTop w:val="0"/>
      <w:marBottom w:val="0"/>
      <w:divBdr>
        <w:top w:val="none" w:sz="0" w:space="0" w:color="auto"/>
        <w:left w:val="none" w:sz="0" w:space="0" w:color="auto"/>
        <w:bottom w:val="none" w:sz="0" w:space="0" w:color="auto"/>
        <w:right w:val="none" w:sz="0" w:space="0" w:color="auto"/>
      </w:divBdr>
      <w:divsChild>
        <w:div w:id="1734697943">
          <w:marLeft w:val="0"/>
          <w:marRight w:val="75"/>
          <w:marTop w:val="0"/>
          <w:marBottom w:val="0"/>
          <w:divBdr>
            <w:top w:val="none" w:sz="0" w:space="0" w:color="auto"/>
            <w:left w:val="none" w:sz="0" w:space="0" w:color="auto"/>
            <w:bottom w:val="none" w:sz="0" w:space="0" w:color="auto"/>
            <w:right w:val="none" w:sz="0" w:space="0" w:color="auto"/>
          </w:divBdr>
        </w:div>
        <w:div w:id="1560170051">
          <w:marLeft w:val="0"/>
          <w:marRight w:val="0"/>
          <w:marTop w:val="0"/>
          <w:marBottom w:val="300"/>
          <w:divBdr>
            <w:top w:val="none" w:sz="0" w:space="0" w:color="auto"/>
            <w:left w:val="none" w:sz="0" w:space="0" w:color="auto"/>
            <w:bottom w:val="none" w:sz="0" w:space="0" w:color="auto"/>
            <w:right w:val="none" w:sz="0" w:space="0" w:color="auto"/>
          </w:divBdr>
        </w:div>
      </w:divsChild>
    </w:div>
    <w:div w:id="100616209">
      <w:bodyDiv w:val="1"/>
      <w:marLeft w:val="0"/>
      <w:marRight w:val="0"/>
      <w:marTop w:val="0"/>
      <w:marBottom w:val="0"/>
      <w:divBdr>
        <w:top w:val="none" w:sz="0" w:space="0" w:color="auto"/>
        <w:left w:val="none" w:sz="0" w:space="0" w:color="auto"/>
        <w:bottom w:val="none" w:sz="0" w:space="0" w:color="auto"/>
        <w:right w:val="none" w:sz="0" w:space="0" w:color="auto"/>
      </w:divBdr>
      <w:divsChild>
        <w:div w:id="1433546773">
          <w:marLeft w:val="255"/>
          <w:marRight w:val="0"/>
          <w:marTop w:val="75"/>
          <w:marBottom w:val="0"/>
          <w:divBdr>
            <w:top w:val="none" w:sz="0" w:space="0" w:color="auto"/>
            <w:left w:val="none" w:sz="0" w:space="0" w:color="auto"/>
            <w:bottom w:val="none" w:sz="0" w:space="0" w:color="auto"/>
            <w:right w:val="none" w:sz="0" w:space="0" w:color="auto"/>
          </w:divBdr>
          <w:divsChild>
            <w:div w:id="1742632577">
              <w:marLeft w:val="255"/>
              <w:marRight w:val="0"/>
              <w:marTop w:val="0"/>
              <w:marBottom w:val="0"/>
              <w:divBdr>
                <w:top w:val="none" w:sz="0" w:space="0" w:color="auto"/>
                <w:left w:val="none" w:sz="0" w:space="0" w:color="auto"/>
                <w:bottom w:val="none" w:sz="0" w:space="0" w:color="auto"/>
                <w:right w:val="none" w:sz="0" w:space="0" w:color="auto"/>
              </w:divBdr>
            </w:div>
            <w:div w:id="1896045876">
              <w:marLeft w:val="255"/>
              <w:marRight w:val="0"/>
              <w:marTop w:val="0"/>
              <w:marBottom w:val="0"/>
              <w:divBdr>
                <w:top w:val="none" w:sz="0" w:space="0" w:color="auto"/>
                <w:left w:val="none" w:sz="0" w:space="0" w:color="auto"/>
                <w:bottom w:val="none" w:sz="0" w:space="0" w:color="auto"/>
                <w:right w:val="none" w:sz="0" w:space="0" w:color="auto"/>
              </w:divBdr>
            </w:div>
            <w:div w:id="915165242">
              <w:marLeft w:val="255"/>
              <w:marRight w:val="0"/>
              <w:marTop w:val="0"/>
              <w:marBottom w:val="0"/>
              <w:divBdr>
                <w:top w:val="none" w:sz="0" w:space="0" w:color="auto"/>
                <w:left w:val="none" w:sz="0" w:space="0" w:color="auto"/>
                <w:bottom w:val="none" w:sz="0" w:space="0" w:color="auto"/>
                <w:right w:val="none" w:sz="0" w:space="0" w:color="auto"/>
              </w:divBdr>
            </w:div>
          </w:divsChild>
        </w:div>
        <w:div w:id="1406344545">
          <w:marLeft w:val="255"/>
          <w:marRight w:val="0"/>
          <w:marTop w:val="75"/>
          <w:marBottom w:val="0"/>
          <w:divBdr>
            <w:top w:val="none" w:sz="0" w:space="0" w:color="auto"/>
            <w:left w:val="none" w:sz="0" w:space="0" w:color="auto"/>
            <w:bottom w:val="none" w:sz="0" w:space="0" w:color="auto"/>
            <w:right w:val="none" w:sz="0" w:space="0" w:color="auto"/>
          </w:divBdr>
          <w:divsChild>
            <w:div w:id="630944227">
              <w:marLeft w:val="255"/>
              <w:marRight w:val="0"/>
              <w:marTop w:val="0"/>
              <w:marBottom w:val="0"/>
              <w:divBdr>
                <w:top w:val="none" w:sz="0" w:space="0" w:color="auto"/>
                <w:left w:val="none" w:sz="0" w:space="0" w:color="auto"/>
                <w:bottom w:val="none" w:sz="0" w:space="0" w:color="auto"/>
                <w:right w:val="none" w:sz="0" w:space="0" w:color="auto"/>
              </w:divBdr>
            </w:div>
            <w:div w:id="972834815">
              <w:marLeft w:val="255"/>
              <w:marRight w:val="0"/>
              <w:marTop w:val="0"/>
              <w:marBottom w:val="0"/>
              <w:divBdr>
                <w:top w:val="none" w:sz="0" w:space="0" w:color="auto"/>
                <w:left w:val="none" w:sz="0" w:space="0" w:color="auto"/>
                <w:bottom w:val="none" w:sz="0" w:space="0" w:color="auto"/>
                <w:right w:val="none" w:sz="0" w:space="0" w:color="auto"/>
              </w:divBdr>
            </w:div>
            <w:div w:id="657534151">
              <w:marLeft w:val="255"/>
              <w:marRight w:val="0"/>
              <w:marTop w:val="0"/>
              <w:marBottom w:val="0"/>
              <w:divBdr>
                <w:top w:val="none" w:sz="0" w:space="0" w:color="auto"/>
                <w:left w:val="none" w:sz="0" w:space="0" w:color="auto"/>
                <w:bottom w:val="none" w:sz="0" w:space="0" w:color="auto"/>
                <w:right w:val="none" w:sz="0" w:space="0" w:color="auto"/>
              </w:divBdr>
            </w:div>
            <w:div w:id="1841306575">
              <w:marLeft w:val="255"/>
              <w:marRight w:val="0"/>
              <w:marTop w:val="0"/>
              <w:marBottom w:val="0"/>
              <w:divBdr>
                <w:top w:val="none" w:sz="0" w:space="0" w:color="auto"/>
                <w:left w:val="none" w:sz="0" w:space="0" w:color="auto"/>
                <w:bottom w:val="none" w:sz="0" w:space="0" w:color="auto"/>
                <w:right w:val="none" w:sz="0" w:space="0" w:color="auto"/>
              </w:divBdr>
            </w:div>
          </w:divsChild>
        </w:div>
        <w:div w:id="660810276">
          <w:marLeft w:val="255"/>
          <w:marRight w:val="0"/>
          <w:marTop w:val="75"/>
          <w:marBottom w:val="0"/>
          <w:divBdr>
            <w:top w:val="none" w:sz="0" w:space="0" w:color="auto"/>
            <w:left w:val="none" w:sz="0" w:space="0" w:color="auto"/>
            <w:bottom w:val="none" w:sz="0" w:space="0" w:color="auto"/>
            <w:right w:val="none" w:sz="0" w:space="0" w:color="auto"/>
          </w:divBdr>
        </w:div>
        <w:div w:id="759563209">
          <w:marLeft w:val="255"/>
          <w:marRight w:val="0"/>
          <w:marTop w:val="75"/>
          <w:marBottom w:val="0"/>
          <w:divBdr>
            <w:top w:val="none" w:sz="0" w:space="0" w:color="auto"/>
            <w:left w:val="none" w:sz="0" w:space="0" w:color="auto"/>
            <w:bottom w:val="none" w:sz="0" w:space="0" w:color="auto"/>
            <w:right w:val="none" w:sz="0" w:space="0" w:color="auto"/>
          </w:divBdr>
        </w:div>
        <w:div w:id="799152749">
          <w:marLeft w:val="255"/>
          <w:marRight w:val="0"/>
          <w:marTop w:val="75"/>
          <w:marBottom w:val="0"/>
          <w:divBdr>
            <w:top w:val="none" w:sz="0" w:space="0" w:color="auto"/>
            <w:left w:val="none" w:sz="0" w:space="0" w:color="auto"/>
            <w:bottom w:val="none" w:sz="0" w:space="0" w:color="auto"/>
            <w:right w:val="none" w:sz="0" w:space="0" w:color="auto"/>
          </w:divBdr>
        </w:div>
        <w:div w:id="1297567479">
          <w:marLeft w:val="255"/>
          <w:marRight w:val="0"/>
          <w:marTop w:val="75"/>
          <w:marBottom w:val="0"/>
          <w:divBdr>
            <w:top w:val="none" w:sz="0" w:space="0" w:color="auto"/>
            <w:left w:val="none" w:sz="0" w:space="0" w:color="auto"/>
            <w:bottom w:val="none" w:sz="0" w:space="0" w:color="auto"/>
            <w:right w:val="none" w:sz="0" w:space="0" w:color="auto"/>
          </w:divBdr>
        </w:div>
      </w:divsChild>
    </w:div>
    <w:div w:id="113795515">
      <w:bodyDiv w:val="1"/>
      <w:marLeft w:val="0"/>
      <w:marRight w:val="0"/>
      <w:marTop w:val="0"/>
      <w:marBottom w:val="0"/>
      <w:divBdr>
        <w:top w:val="none" w:sz="0" w:space="0" w:color="auto"/>
        <w:left w:val="none" w:sz="0" w:space="0" w:color="auto"/>
        <w:bottom w:val="none" w:sz="0" w:space="0" w:color="auto"/>
        <w:right w:val="none" w:sz="0" w:space="0" w:color="auto"/>
      </w:divBdr>
      <w:divsChild>
        <w:div w:id="236940773">
          <w:marLeft w:val="75"/>
          <w:marRight w:val="0"/>
          <w:marTop w:val="0"/>
          <w:marBottom w:val="0"/>
          <w:divBdr>
            <w:top w:val="none" w:sz="0" w:space="0" w:color="auto"/>
            <w:left w:val="none" w:sz="0" w:space="0" w:color="auto"/>
            <w:bottom w:val="none" w:sz="0" w:space="0" w:color="auto"/>
            <w:right w:val="none" w:sz="0" w:space="0" w:color="auto"/>
          </w:divBdr>
        </w:div>
      </w:divsChild>
    </w:div>
    <w:div w:id="172304575">
      <w:bodyDiv w:val="1"/>
      <w:marLeft w:val="0"/>
      <w:marRight w:val="0"/>
      <w:marTop w:val="0"/>
      <w:marBottom w:val="0"/>
      <w:divBdr>
        <w:top w:val="none" w:sz="0" w:space="0" w:color="auto"/>
        <w:left w:val="none" w:sz="0" w:space="0" w:color="auto"/>
        <w:bottom w:val="none" w:sz="0" w:space="0" w:color="auto"/>
        <w:right w:val="none" w:sz="0" w:space="0" w:color="auto"/>
      </w:divBdr>
    </w:div>
    <w:div w:id="177815263">
      <w:bodyDiv w:val="1"/>
      <w:marLeft w:val="0"/>
      <w:marRight w:val="0"/>
      <w:marTop w:val="0"/>
      <w:marBottom w:val="0"/>
      <w:divBdr>
        <w:top w:val="none" w:sz="0" w:space="0" w:color="auto"/>
        <w:left w:val="none" w:sz="0" w:space="0" w:color="auto"/>
        <w:bottom w:val="none" w:sz="0" w:space="0" w:color="auto"/>
        <w:right w:val="none" w:sz="0" w:space="0" w:color="auto"/>
      </w:divBdr>
    </w:div>
    <w:div w:id="185800049">
      <w:bodyDiv w:val="1"/>
      <w:marLeft w:val="0"/>
      <w:marRight w:val="0"/>
      <w:marTop w:val="0"/>
      <w:marBottom w:val="0"/>
      <w:divBdr>
        <w:top w:val="none" w:sz="0" w:space="0" w:color="auto"/>
        <w:left w:val="none" w:sz="0" w:space="0" w:color="auto"/>
        <w:bottom w:val="none" w:sz="0" w:space="0" w:color="auto"/>
        <w:right w:val="none" w:sz="0" w:space="0" w:color="auto"/>
      </w:divBdr>
    </w:div>
    <w:div w:id="391274401">
      <w:bodyDiv w:val="1"/>
      <w:marLeft w:val="0"/>
      <w:marRight w:val="0"/>
      <w:marTop w:val="0"/>
      <w:marBottom w:val="0"/>
      <w:divBdr>
        <w:top w:val="none" w:sz="0" w:space="0" w:color="auto"/>
        <w:left w:val="none" w:sz="0" w:space="0" w:color="auto"/>
        <w:bottom w:val="none" w:sz="0" w:space="0" w:color="auto"/>
        <w:right w:val="none" w:sz="0" w:space="0" w:color="auto"/>
      </w:divBdr>
      <w:divsChild>
        <w:div w:id="1684163949">
          <w:marLeft w:val="75"/>
          <w:marRight w:val="0"/>
          <w:marTop w:val="75"/>
          <w:marBottom w:val="0"/>
          <w:divBdr>
            <w:top w:val="none" w:sz="0" w:space="0" w:color="auto"/>
            <w:left w:val="none" w:sz="0" w:space="0" w:color="auto"/>
            <w:bottom w:val="none" w:sz="0" w:space="0" w:color="auto"/>
            <w:right w:val="none" w:sz="0" w:space="0" w:color="auto"/>
          </w:divBdr>
          <w:divsChild>
            <w:div w:id="636881589">
              <w:marLeft w:val="75"/>
              <w:marRight w:val="0"/>
              <w:marTop w:val="0"/>
              <w:marBottom w:val="0"/>
              <w:divBdr>
                <w:top w:val="none" w:sz="0" w:space="0" w:color="auto"/>
                <w:left w:val="none" w:sz="0" w:space="0" w:color="auto"/>
                <w:bottom w:val="none" w:sz="0" w:space="0" w:color="auto"/>
                <w:right w:val="none" w:sz="0" w:space="0" w:color="auto"/>
              </w:divBdr>
            </w:div>
            <w:div w:id="1376931281">
              <w:marLeft w:val="75"/>
              <w:marRight w:val="0"/>
              <w:marTop w:val="0"/>
              <w:marBottom w:val="0"/>
              <w:divBdr>
                <w:top w:val="none" w:sz="0" w:space="0" w:color="auto"/>
                <w:left w:val="none" w:sz="0" w:space="0" w:color="auto"/>
                <w:bottom w:val="none" w:sz="0" w:space="0" w:color="auto"/>
                <w:right w:val="none" w:sz="0" w:space="0" w:color="auto"/>
              </w:divBdr>
            </w:div>
            <w:div w:id="1764450250">
              <w:marLeft w:val="75"/>
              <w:marRight w:val="0"/>
              <w:marTop w:val="0"/>
              <w:marBottom w:val="0"/>
              <w:divBdr>
                <w:top w:val="none" w:sz="0" w:space="0" w:color="auto"/>
                <w:left w:val="none" w:sz="0" w:space="0" w:color="auto"/>
                <w:bottom w:val="none" w:sz="0" w:space="0" w:color="auto"/>
                <w:right w:val="none" w:sz="0" w:space="0" w:color="auto"/>
              </w:divBdr>
            </w:div>
          </w:divsChild>
        </w:div>
        <w:div w:id="2072727067">
          <w:marLeft w:val="75"/>
          <w:marRight w:val="0"/>
          <w:marTop w:val="75"/>
          <w:marBottom w:val="0"/>
          <w:divBdr>
            <w:top w:val="none" w:sz="0" w:space="0" w:color="auto"/>
            <w:left w:val="none" w:sz="0" w:space="0" w:color="auto"/>
            <w:bottom w:val="none" w:sz="0" w:space="0" w:color="auto"/>
            <w:right w:val="none" w:sz="0" w:space="0" w:color="auto"/>
          </w:divBdr>
        </w:div>
        <w:div w:id="1974823302">
          <w:marLeft w:val="75"/>
          <w:marRight w:val="0"/>
          <w:marTop w:val="75"/>
          <w:marBottom w:val="0"/>
          <w:divBdr>
            <w:top w:val="none" w:sz="0" w:space="0" w:color="auto"/>
            <w:left w:val="none" w:sz="0" w:space="0" w:color="auto"/>
            <w:bottom w:val="none" w:sz="0" w:space="0" w:color="auto"/>
            <w:right w:val="none" w:sz="0" w:space="0" w:color="auto"/>
          </w:divBdr>
        </w:div>
        <w:div w:id="1809778558">
          <w:marLeft w:val="75"/>
          <w:marRight w:val="0"/>
          <w:marTop w:val="75"/>
          <w:marBottom w:val="0"/>
          <w:divBdr>
            <w:top w:val="none" w:sz="0" w:space="0" w:color="auto"/>
            <w:left w:val="none" w:sz="0" w:space="0" w:color="auto"/>
            <w:bottom w:val="none" w:sz="0" w:space="0" w:color="auto"/>
            <w:right w:val="none" w:sz="0" w:space="0" w:color="auto"/>
          </w:divBdr>
        </w:div>
        <w:div w:id="330329640">
          <w:marLeft w:val="75"/>
          <w:marRight w:val="0"/>
          <w:marTop w:val="75"/>
          <w:marBottom w:val="0"/>
          <w:divBdr>
            <w:top w:val="none" w:sz="0" w:space="0" w:color="auto"/>
            <w:left w:val="none" w:sz="0" w:space="0" w:color="auto"/>
            <w:bottom w:val="none" w:sz="0" w:space="0" w:color="auto"/>
            <w:right w:val="none" w:sz="0" w:space="0" w:color="auto"/>
          </w:divBdr>
          <w:divsChild>
            <w:div w:id="2129155075">
              <w:marLeft w:val="75"/>
              <w:marRight w:val="0"/>
              <w:marTop w:val="0"/>
              <w:marBottom w:val="0"/>
              <w:divBdr>
                <w:top w:val="none" w:sz="0" w:space="0" w:color="auto"/>
                <w:left w:val="none" w:sz="0" w:space="0" w:color="auto"/>
                <w:bottom w:val="none" w:sz="0" w:space="0" w:color="auto"/>
                <w:right w:val="none" w:sz="0" w:space="0" w:color="auto"/>
              </w:divBdr>
            </w:div>
            <w:div w:id="278609615">
              <w:marLeft w:val="75"/>
              <w:marRight w:val="0"/>
              <w:marTop w:val="0"/>
              <w:marBottom w:val="0"/>
              <w:divBdr>
                <w:top w:val="none" w:sz="0" w:space="0" w:color="auto"/>
                <w:left w:val="none" w:sz="0" w:space="0" w:color="auto"/>
                <w:bottom w:val="none" w:sz="0" w:space="0" w:color="auto"/>
                <w:right w:val="none" w:sz="0" w:space="0" w:color="auto"/>
              </w:divBdr>
            </w:div>
            <w:div w:id="824509027">
              <w:marLeft w:val="75"/>
              <w:marRight w:val="0"/>
              <w:marTop w:val="0"/>
              <w:marBottom w:val="0"/>
              <w:divBdr>
                <w:top w:val="none" w:sz="0" w:space="0" w:color="auto"/>
                <w:left w:val="none" w:sz="0" w:space="0" w:color="auto"/>
                <w:bottom w:val="none" w:sz="0" w:space="0" w:color="auto"/>
                <w:right w:val="none" w:sz="0" w:space="0" w:color="auto"/>
              </w:divBdr>
            </w:div>
          </w:divsChild>
        </w:div>
        <w:div w:id="717971683">
          <w:marLeft w:val="75"/>
          <w:marRight w:val="0"/>
          <w:marTop w:val="75"/>
          <w:marBottom w:val="0"/>
          <w:divBdr>
            <w:top w:val="none" w:sz="0" w:space="0" w:color="auto"/>
            <w:left w:val="none" w:sz="0" w:space="0" w:color="auto"/>
            <w:bottom w:val="none" w:sz="0" w:space="0" w:color="auto"/>
            <w:right w:val="none" w:sz="0" w:space="0" w:color="auto"/>
          </w:divBdr>
        </w:div>
      </w:divsChild>
    </w:div>
    <w:div w:id="394201021">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07191215">
      <w:bodyDiv w:val="1"/>
      <w:marLeft w:val="0"/>
      <w:marRight w:val="0"/>
      <w:marTop w:val="0"/>
      <w:marBottom w:val="0"/>
      <w:divBdr>
        <w:top w:val="none" w:sz="0" w:space="0" w:color="auto"/>
        <w:left w:val="none" w:sz="0" w:space="0" w:color="auto"/>
        <w:bottom w:val="none" w:sz="0" w:space="0" w:color="auto"/>
        <w:right w:val="none" w:sz="0" w:space="0" w:color="auto"/>
      </w:divBdr>
    </w:div>
    <w:div w:id="430324658">
      <w:bodyDiv w:val="1"/>
      <w:marLeft w:val="0"/>
      <w:marRight w:val="0"/>
      <w:marTop w:val="0"/>
      <w:marBottom w:val="0"/>
      <w:divBdr>
        <w:top w:val="none" w:sz="0" w:space="0" w:color="auto"/>
        <w:left w:val="none" w:sz="0" w:space="0" w:color="auto"/>
        <w:bottom w:val="none" w:sz="0" w:space="0" w:color="auto"/>
        <w:right w:val="none" w:sz="0" w:space="0" w:color="auto"/>
      </w:divBdr>
      <w:divsChild>
        <w:div w:id="798107878">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486089382">
      <w:bodyDiv w:val="1"/>
      <w:marLeft w:val="0"/>
      <w:marRight w:val="0"/>
      <w:marTop w:val="0"/>
      <w:marBottom w:val="0"/>
      <w:divBdr>
        <w:top w:val="none" w:sz="0" w:space="0" w:color="auto"/>
        <w:left w:val="none" w:sz="0" w:space="0" w:color="auto"/>
        <w:bottom w:val="none" w:sz="0" w:space="0" w:color="auto"/>
        <w:right w:val="none" w:sz="0" w:space="0" w:color="auto"/>
      </w:divBdr>
      <w:divsChild>
        <w:div w:id="1530096333">
          <w:marLeft w:val="0"/>
          <w:marRight w:val="75"/>
          <w:marTop w:val="0"/>
          <w:marBottom w:val="0"/>
          <w:divBdr>
            <w:top w:val="none" w:sz="0" w:space="0" w:color="auto"/>
            <w:left w:val="none" w:sz="0" w:space="0" w:color="auto"/>
            <w:bottom w:val="none" w:sz="0" w:space="0" w:color="auto"/>
            <w:right w:val="none" w:sz="0" w:space="0" w:color="auto"/>
          </w:divBdr>
        </w:div>
        <w:div w:id="1398631448">
          <w:marLeft w:val="0"/>
          <w:marRight w:val="0"/>
          <w:marTop w:val="0"/>
          <w:marBottom w:val="300"/>
          <w:divBdr>
            <w:top w:val="none" w:sz="0" w:space="0" w:color="auto"/>
            <w:left w:val="none" w:sz="0" w:space="0" w:color="auto"/>
            <w:bottom w:val="none" w:sz="0" w:space="0" w:color="auto"/>
            <w:right w:val="none" w:sz="0" w:space="0" w:color="auto"/>
          </w:divBdr>
        </w:div>
        <w:div w:id="189417759">
          <w:marLeft w:val="255"/>
          <w:marRight w:val="0"/>
          <w:marTop w:val="75"/>
          <w:marBottom w:val="0"/>
          <w:divBdr>
            <w:top w:val="none" w:sz="0" w:space="0" w:color="auto"/>
            <w:left w:val="none" w:sz="0" w:space="0" w:color="auto"/>
            <w:bottom w:val="none" w:sz="0" w:space="0" w:color="auto"/>
            <w:right w:val="none" w:sz="0" w:space="0" w:color="auto"/>
          </w:divBdr>
        </w:div>
        <w:div w:id="1331834725">
          <w:marLeft w:val="255"/>
          <w:marRight w:val="0"/>
          <w:marTop w:val="75"/>
          <w:marBottom w:val="0"/>
          <w:divBdr>
            <w:top w:val="none" w:sz="0" w:space="0" w:color="auto"/>
            <w:left w:val="none" w:sz="0" w:space="0" w:color="auto"/>
            <w:bottom w:val="none" w:sz="0" w:space="0" w:color="auto"/>
            <w:right w:val="none" w:sz="0" w:space="0" w:color="auto"/>
          </w:divBdr>
        </w:div>
        <w:div w:id="1279950196">
          <w:marLeft w:val="255"/>
          <w:marRight w:val="0"/>
          <w:marTop w:val="75"/>
          <w:marBottom w:val="0"/>
          <w:divBdr>
            <w:top w:val="none" w:sz="0" w:space="0" w:color="auto"/>
            <w:left w:val="none" w:sz="0" w:space="0" w:color="auto"/>
            <w:bottom w:val="none" w:sz="0" w:space="0" w:color="auto"/>
            <w:right w:val="none" w:sz="0" w:space="0" w:color="auto"/>
          </w:divBdr>
        </w:div>
        <w:div w:id="1704549480">
          <w:marLeft w:val="255"/>
          <w:marRight w:val="0"/>
          <w:marTop w:val="75"/>
          <w:marBottom w:val="0"/>
          <w:divBdr>
            <w:top w:val="none" w:sz="0" w:space="0" w:color="auto"/>
            <w:left w:val="none" w:sz="0" w:space="0" w:color="auto"/>
            <w:bottom w:val="none" w:sz="0" w:space="0" w:color="auto"/>
            <w:right w:val="none" w:sz="0" w:space="0" w:color="auto"/>
          </w:divBdr>
        </w:div>
        <w:div w:id="500000373">
          <w:marLeft w:val="255"/>
          <w:marRight w:val="0"/>
          <w:marTop w:val="75"/>
          <w:marBottom w:val="0"/>
          <w:divBdr>
            <w:top w:val="none" w:sz="0" w:space="0" w:color="auto"/>
            <w:left w:val="none" w:sz="0" w:space="0" w:color="auto"/>
            <w:bottom w:val="none" w:sz="0" w:space="0" w:color="auto"/>
            <w:right w:val="none" w:sz="0" w:space="0" w:color="auto"/>
          </w:divBdr>
        </w:div>
        <w:div w:id="988441973">
          <w:marLeft w:val="255"/>
          <w:marRight w:val="0"/>
          <w:marTop w:val="75"/>
          <w:marBottom w:val="0"/>
          <w:divBdr>
            <w:top w:val="none" w:sz="0" w:space="0" w:color="auto"/>
            <w:left w:val="none" w:sz="0" w:space="0" w:color="auto"/>
            <w:bottom w:val="none" w:sz="0" w:space="0" w:color="auto"/>
            <w:right w:val="none" w:sz="0" w:space="0" w:color="auto"/>
          </w:divBdr>
        </w:div>
        <w:div w:id="932662853">
          <w:marLeft w:val="255"/>
          <w:marRight w:val="0"/>
          <w:marTop w:val="75"/>
          <w:marBottom w:val="0"/>
          <w:divBdr>
            <w:top w:val="none" w:sz="0" w:space="0" w:color="auto"/>
            <w:left w:val="none" w:sz="0" w:space="0" w:color="auto"/>
            <w:bottom w:val="none" w:sz="0" w:space="0" w:color="auto"/>
            <w:right w:val="none" w:sz="0" w:space="0" w:color="auto"/>
          </w:divBdr>
        </w:div>
        <w:div w:id="1163160381">
          <w:marLeft w:val="255"/>
          <w:marRight w:val="0"/>
          <w:marTop w:val="75"/>
          <w:marBottom w:val="0"/>
          <w:divBdr>
            <w:top w:val="none" w:sz="0" w:space="0" w:color="auto"/>
            <w:left w:val="none" w:sz="0" w:space="0" w:color="auto"/>
            <w:bottom w:val="none" w:sz="0" w:space="0" w:color="auto"/>
            <w:right w:val="none" w:sz="0" w:space="0" w:color="auto"/>
          </w:divBdr>
        </w:div>
        <w:div w:id="679770084">
          <w:marLeft w:val="255"/>
          <w:marRight w:val="0"/>
          <w:marTop w:val="75"/>
          <w:marBottom w:val="0"/>
          <w:divBdr>
            <w:top w:val="none" w:sz="0" w:space="0" w:color="auto"/>
            <w:left w:val="none" w:sz="0" w:space="0" w:color="auto"/>
            <w:bottom w:val="none" w:sz="0" w:space="0" w:color="auto"/>
            <w:right w:val="none" w:sz="0" w:space="0" w:color="auto"/>
          </w:divBdr>
        </w:div>
      </w:divsChild>
    </w:div>
    <w:div w:id="582640953">
      <w:bodyDiv w:val="1"/>
      <w:marLeft w:val="0"/>
      <w:marRight w:val="0"/>
      <w:marTop w:val="0"/>
      <w:marBottom w:val="0"/>
      <w:divBdr>
        <w:top w:val="none" w:sz="0" w:space="0" w:color="auto"/>
        <w:left w:val="none" w:sz="0" w:space="0" w:color="auto"/>
        <w:bottom w:val="none" w:sz="0" w:space="0" w:color="auto"/>
        <w:right w:val="none" w:sz="0" w:space="0" w:color="auto"/>
      </w:divBdr>
      <w:divsChild>
        <w:div w:id="115023546">
          <w:marLeft w:val="0"/>
          <w:marRight w:val="0"/>
          <w:marTop w:val="225"/>
          <w:marBottom w:val="0"/>
          <w:divBdr>
            <w:top w:val="none" w:sz="0" w:space="0" w:color="auto"/>
            <w:left w:val="none" w:sz="0" w:space="0" w:color="auto"/>
            <w:bottom w:val="none" w:sz="0" w:space="0" w:color="auto"/>
            <w:right w:val="none" w:sz="0" w:space="0" w:color="auto"/>
          </w:divBdr>
          <w:divsChild>
            <w:div w:id="783352634">
              <w:marLeft w:val="0"/>
              <w:marRight w:val="0"/>
              <w:marTop w:val="0"/>
              <w:marBottom w:val="0"/>
              <w:divBdr>
                <w:top w:val="none" w:sz="0" w:space="0" w:color="auto"/>
                <w:left w:val="none" w:sz="0" w:space="0" w:color="auto"/>
                <w:bottom w:val="none" w:sz="0" w:space="0" w:color="auto"/>
                <w:right w:val="none" w:sz="0" w:space="0" w:color="auto"/>
              </w:divBdr>
            </w:div>
            <w:div w:id="1093743052">
              <w:marLeft w:val="0"/>
              <w:marRight w:val="0"/>
              <w:marTop w:val="0"/>
              <w:marBottom w:val="0"/>
              <w:divBdr>
                <w:top w:val="none" w:sz="0" w:space="0" w:color="auto"/>
                <w:left w:val="none" w:sz="0" w:space="0" w:color="auto"/>
                <w:bottom w:val="none" w:sz="0" w:space="0" w:color="auto"/>
                <w:right w:val="none" w:sz="0" w:space="0" w:color="auto"/>
              </w:divBdr>
            </w:div>
          </w:divsChild>
        </w:div>
        <w:div w:id="1090199859">
          <w:marLeft w:val="0"/>
          <w:marRight w:val="0"/>
          <w:marTop w:val="225"/>
          <w:marBottom w:val="0"/>
          <w:divBdr>
            <w:top w:val="none" w:sz="0" w:space="0" w:color="auto"/>
            <w:left w:val="none" w:sz="0" w:space="0" w:color="auto"/>
            <w:bottom w:val="none" w:sz="0" w:space="0" w:color="auto"/>
            <w:right w:val="none" w:sz="0" w:space="0" w:color="auto"/>
          </w:divBdr>
          <w:divsChild>
            <w:div w:id="1342927856">
              <w:marLeft w:val="0"/>
              <w:marRight w:val="0"/>
              <w:marTop w:val="0"/>
              <w:marBottom w:val="0"/>
              <w:divBdr>
                <w:top w:val="none" w:sz="0" w:space="0" w:color="auto"/>
                <w:left w:val="none" w:sz="0" w:space="0" w:color="auto"/>
                <w:bottom w:val="none" w:sz="0" w:space="0" w:color="auto"/>
                <w:right w:val="none" w:sz="0" w:space="0" w:color="auto"/>
              </w:divBdr>
            </w:div>
            <w:div w:id="1846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754">
      <w:bodyDiv w:val="1"/>
      <w:marLeft w:val="0"/>
      <w:marRight w:val="0"/>
      <w:marTop w:val="0"/>
      <w:marBottom w:val="0"/>
      <w:divBdr>
        <w:top w:val="none" w:sz="0" w:space="0" w:color="auto"/>
        <w:left w:val="none" w:sz="0" w:space="0" w:color="auto"/>
        <w:bottom w:val="none" w:sz="0" w:space="0" w:color="auto"/>
        <w:right w:val="none" w:sz="0" w:space="0" w:color="auto"/>
      </w:divBdr>
    </w:div>
    <w:div w:id="711076097">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749742067">
      <w:bodyDiv w:val="1"/>
      <w:marLeft w:val="0"/>
      <w:marRight w:val="0"/>
      <w:marTop w:val="0"/>
      <w:marBottom w:val="0"/>
      <w:divBdr>
        <w:top w:val="none" w:sz="0" w:space="0" w:color="auto"/>
        <w:left w:val="none" w:sz="0" w:space="0" w:color="auto"/>
        <w:bottom w:val="none" w:sz="0" w:space="0" w:color="auto"/>
        <w:right w:val="none" w:sz="0" w:space="0" w:color="auto"/>
      </w:divBdr>
      <w:divsChild>
        <w:div w:id="1702245531">
          <w:marLeft w:val="75"/>
          <w:marRight w:val="0"/>
          <w:marTop w:val="0"/>
          <w:marBottom w:val="0"/>
          <w:divBdr>
            <w:top w:val="none" w:sz="0" w:space="0" w:color="auto"/>
            <w:left w:val="none" w:sz="0" w:space="0" w:color="auto"/>
            <w:bottom w:val="none" w:sz="0" w:space="0" w:color="auto"/>
            <w:right w:val="none" w:sz="0" w:space="0" w:color="auto"/>
          </w:divBdr>
        </w:div>
        <w:div w:id="1023825978">
          <w:marLeft w:val="75"/>
          <w:marRight w:val="0"/>
          <w:marTop w:val="0"/>
          <w:marBottom w:val="0"/>
          <w:divBdr>
            <w:top w:val="none" w:sz="0" w:space="0" w:color="auto"/>
            <w:left w:val="none" w:sz="0" w:space="0" w:color="auto"/>
            <w:bottom w:val="none" w:sz="0" w:space="0" w:color="auto"/>
            <w:right w:val="none" w:sz="0" w:space="0" w:color="auto"/>
          </w:divBdr>
        </w:div>
        <w:div w:id="1422680522">
          <w:marLeft w:val="75"/>
          <w:marRight w:val="0"/>
          <w:marTop w:val="0"/>
          <w:marBottom w:val="0"/>
          <w:divBdr>
            <w:top w:val="none" w:sz="0" w:space="0" w:color="auto"/>
            <w:left w:val="none" w:sz="0" w:space="0" w:color="auto"/>
            <w:bottom w:val="none" w:sz="0" w:space="0" w:color="auto"/>
            <w:right w:val="none" w:sz="0" w:space="0" w:color="auto"/>
          </w:divBdr>
        </w:div>
        <w:div w:id="349648676">
          <w:marLeft w:val="75"/>
          <w:marRight w:val="0"/>
          <w:marTop w:val="0"/>
          <w:marBottom w:val="0"/>
          <w:divBdr>
            <w:top w:val="none" w:sz="0" w:space="0" w:color="auto"/>
            <w:left w:val="none" w:sz="0" w:space="0" w:color="auto"/>
            <w:bottom w:val="none" w:sz="0" w:space="0" w:color="auto"/>
            <w:right w:val="none" w:sz="0" w:space="0" w:color="auto"/>
          </w:divBdr>
        </w:div>
        <w:div w:id="1897468387">
          <w:marLeft w:val="75"/>
          <w:marRight w:val="0"/>
          <w:marTop w:val="0"/>
          <w:marBottom w:val="0"/>
          <w:divBdr>
            <w:top w:val="none" w:sz="0" w:space="0" w:color="auto"/>
            <w:left w:val="none" w:sz="0" w:space="0" w:color="auto"/>
            <w:bottom w:val="none" w:sz="0" w:space="0" w:color="auto"/>
            <w:right w:val="none" w:sz="0" w:space="0" w:color="auto"/>
          </w:divBdr>
        </w:div>
      </w:divsChild>
    </w:div>
    <w:div w:id="938492223">
      <w:bodyDiv w:val="1"/>
      <w:marLeft w:val="0"/>
      <w:marRight w:val="0"/>
      <w:marTop w:val="0"/>
      <w:marBottom w:val="0"/>
      <w:divBdr>
        <w:top w:val="none" w:sz="0" w:space="0" w:color="auto"/>
        <w:left w:val="none" w:sz="0" w:space="0" w:color="auto"/>
        <w:bottom w:val="none" w:sz="0" w:space="0" w:color="auto"/>
        <w:right w:val="none" w:sz="0" w:space="0" w:color="auto"/>
      </w:divBdr>
    </w:div>
    <w:div w:id="963539896">
      <w:bodyDiv w:val="1"/>
      <w:marLeft w:val="0"/>
      <w:marRight w:val="0"/>
      <w:marTop w:val="0"/>
      <w:marBottom w:val="0"/>
      <w:divBdr>
        <w:top w:val="none" w:sz="0" w:space="0" w:color="auto"/>
        <w:left w:val="none" w:sz="0" w:space="0" w:color="auto"/>
        <w:bottom w:val="none" w:sz="0" w:space="0" w:color="auto"/>
        <w:right w:val="none" w:sz="0" w:space="0" w:color="auto"/>
      </w:divBdr>
      <w:divsChild>
        <w:div w:id="701907366">
          <w:marLeft w:val="0"/>
          <w:marRight w:val="0"/>
          <w:marTop w:val="0"/>
          <w:marBottom w:val="0"/>
          <w:divBdr>
            <w:top w:val="none" w:sz="0" w:space="0" w:color="auto"/>
            <w:left w:val="none" w:sz="0" w:space="0" w:color="auto"/>
            <w:bottom w:val="none" w:sz="0" w:space="0" w:color="auto"/>
            <w:right w:val="none" w:sz="0" w:space="0" w:color="auto"/>
          </w:divBdr>
        </w:div>
        <w:div w:id="1739475407">
          <w:marLeft w:val="0"/>
          <w:marRight w:val="0"/>
          <w:marTop w:val="225"/>
          <w:marBottom w:val="0"/>
          <w:divBdr>
            <w:top w:val="none" w:sz="0" w:space="0" w:color="auto"/>
            <w:left w:val="none" w:sz="0" w:space="0" w:color="auto"/>
            <w:bottom w:val="none" w:sz="0" w:space="0" w:color="auto"/>
            <w:right w:val="none" w:sz="0" w:space="0" w:color="auto"/>
          </w:divBdr>
          <w:divsChild>
            <w:div w:id="1376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196">
      <w:bodyDiv w:val="1"/>
      <w:marLeft w:val="0"/>
      <w:marRight w:val="0"/>
      <w:marTop w:val="0"/>
      <w:marBottom w:val="0"/>
      <w:divBdr>
        <w:top w:val="none" w:sz="0" w:space="0" w:color="auto"/>
        <w:left w:val="none" w:sz="0" w:space="0" w:color="auto"/>
        <w:bottom w:val="none" w:sz="0" w:space="0" w:color="auto"/>
        <w:right w:val="none" w:sz="0" w:space="0" w:color="auto"/>
      </w:divBdr>
    </w:div>
    <w:div w:id="1012756134">
      <w:bodyDiv w:val="1"/>
      <w:marLeft w:val="0"/>
      <w:marRight w:val="0"/>
      <w:marTop w:val="0"/>
      <w:marBottom w:val="0"/>
      <w:divBdr>
        <w:top w:val="none" w:sz="0" w:space="0" w:color="auto"/>
        <w:left w:val="none" w:sz="0" w:space="0" w:color="auto"/>
        <w:bottom w:val="none" w:sz="0" w:space="0" w:color="auto"/>
        <w:right w:val="none" w:sz="0" w:space="0" w:color="auto"/>
      </w:divBdr>
      <w:divsChild>
        <w:div w:id="634719713">
          <w:marLeft w:val="255"/>
          <w:marRight w:val="0"/>
          <w:marTop w:val="75"/>
          <w:marBottom w:val="0"/>
          <w:divBdr>
            <w:top w:val="none" w:sz="0" w:space="0" w:color="auto"/>
            <w:left w:val="none" w:sz="0" w:space="0" w:color="auto"/>
            <w:bottom w:val="none" w:sz="0" w:space="0" w:color="auto"/>
            <w:right w:val="none" w:sz="0" w:space="0" w:color="auto"/>
          </w:divBdr>
        </w:div>
        <w:div w:id="2035958360">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051853882">
      <w:bodyDiv w:val="1"/>
      <w:marLeft w:val="0"/>
      <w:marRight w:val="0"/>
      <w:marTop w:val="0"/>
      <w:marBottom w:val="0"/>
      <w:divBdr>
        <w:top w:val="none" w:sz="0" w:space="0" w:color="auto"/>
        <w:left w:val="none" w:sz="0" w:space="0" w:color="auto"/>
        <w:bottom w:val="none" w:sz="0" w:space="0" w:color="auto"/>
        <w:right w:val="none" w:sz="0" w:space="0" w:color="auto"/>
      </w:divBdr>
    </w:div>
    <w:div w:id="1143816147">
      <w:bodyDiv w:val="1"/>
      <w:marLeft w:val="0"/>
      <w:marRight w:val="0"/>
      <w:marTop w:val="0"/>
      <w:marBottom w:val="0"/>
      <w:divBdr>
        <w:top w:val="none" w:sz="0" w:space="0" w:color="auto"/>
        <w:left w:val="none" w:sz="0" w:space="0" w:color="auto"/>
        <w:bottom w:val="none" w:sz="0" w:space="0" w:color="auto"/>
        <w:right w:val="none" w:sz="0" w:space="0" w:color="auto"/>
      </w:divBdr>
      <w:divsChild>
        <w:div w:id="1721830022">
          <w:marLeft w:val="0"/>
          <w:marRight w:val="0"/>
          <w:marTop w:val="0"/>
          <w:marBottom w:val="0"/>
          <w:divBdr>
            <w:top w:val="none" w:sz="0" w:space="0" w:color="auto"/>
            <w:left w:val="none" w:sz="0" w:space="0" w:color="auto"/>
            <w:bottom w:val="none" w:sz="0" w:space="0" w:color="auto"/>
            <w:right w:val="none" w:sz="0" w:space="0" w:color="auto"/>
          </w:divBdr>
        </w:div>
      </w:divsChild>
    </w:div>
    <w:div w:id="1153569783">
      <w:bodyDiv w:val="1"/>
      <w:marLeft w:val="0"/>
      <w:marRight w:val="0"/>
      <w:marTop w:val="0"/>
      <w:marBottom w:val="0"/>
      <w:divBdr>
        <w:top w:val="none" w:sz="0" w:space="0" w:color="auto"/>
        <w:left w:val="none" w:sz="0" w:space="0" w:color="auto"/>
        <w:bottom w:val="none" w:sz="0" w:space="0" w:color="auto"/>
        <w:right w:val="none" w:sz="0" w:space="0" w:color="auto"/>
      </w:divBdr>
    </w:div>
    <w:div w:id="1176463265">
      <w:bodyDiv w:val="1"/>
      <w:marLeft w:val="0"/>
      <w:marRight w:val="0"/>
      <w:marTop w:val="0"/>
      <w:marBottom w:val="0"/>
      <w:divBdr>
        <w:top w:val="none" w:sz="0" w:space="0" w:color="auto"/>
        <w:left w:val="none" w:sz="0" w:space="0" w:color="auto"/>
        <w:bottom w:val="none" w:sz="0" w:space="0" w:color="auto"/>
        <w:right w:val="none" w:sz="0" w:space="0" w:color="auto"/>
      </w:divBdr>
      <w:divsChild>
        <w:div w:id="1384327268">
          <w:marLeft w:val="0"/>
          <w:marRight w:val="75"/>
          <w:marTop w:val="0"/>
          <w:marBottom w:val="0"/>
          <w:divBdr>
            <w:top w:val="none" w:sz="0" w:space="0" w:color="auto"/>
            <w:left w:val="none" w:sz="0" w:space="0" w:color="auto"/>
            <w:bottom w:val="none" w:sz="0" w:space="0" w:color="auto"/>
            <w:right w:val="none" w:sz="0" w:space="0" w:color="auto"/>
          </w:divBdr>
        </w:div>
        <w:div w:id="621112780">
          <w:marLeft w:val="0"/>
          <w:marRight w:val="0"/>
          <w:marTop w:val="0"/>
          <w:marBottom w:val="300"/>
          <w:divBdr>
            <w:top w:val="none" w:sz="0" w:space="0" w:color="auto"/>
            <w:left w:val="none" w:sz="0" w:space="0" w:color="auto"/>
            <w:bottom w:val="none" w:sz="0" w:space="0" w:color="auto"/>
            <w:right w:val="none" w:sz="0" w:space="0" w:color="auto"/>
          </w:divBdr>
        </w:div>
      </w:divsChild>
    </w:div>
    <w:div w:id="1189366918">
      <w:bodyDiv w:val="1"/>
      <w:marLeft w:val="0"/>
      <w:marRight w:val="0"/>
      <w:marTop w:val="0"/>
      <w:marBottom w:val="0"/>
      <w:divBdr>
        <w:top w:val="none" w:sz="0" w:space="0" w:color="auto"/>
        <w:left w:val="none" w:sz="0" w:space="0" w:color="auto"/>
        <w:bottom w:val="none" w:sz="0" w:space="0" w:color="auto"/>
        <w:right w:val="none" w:sz="0" w:space="0" w:color="auto"/>
      </w:divBdr>
    </w:div>
    <w:div w:id="1198932026">
      <w:bodyDiv w:val="1"/>
      <w:marLeft w:val="0"/>
      <w:marRight w:val="0"/>
      <w:marTop w:val="0"/>
      <w:marBottom w:val="0"/>
      <w:divBdr>
        <w:top w:val="none" w:sz="0" w:space="0" w:color="auto"/>
        <w:left w:val="none" w:sz="0" w:space="0" w:color="auto"/>
        <w:bottom w:val="none" w:sz="0" w:space="0" w:color="auto"/>
        <w:right w:val="none" w:sz="0" w:space="0" w:color="auto"/>
      </w:divBdr>
    </w:div>
    <w:div w:id="1224490451">
      <w:bodyDiv w:val="1"/>
      <w:marLeft w:val="0"/>
      <w:marRight w:val="0"/>
      <w:marTop w:val="0"/>
      <w:marBottom w:val="0"/>
      <w:divBdr>
        <w:top w:val="none" w:sz="0" w:space="0" w:color="auto"/>
        <w:left w:val="none" w:sz="0" w:space="0" w:color="auto"/>
        <w:bottom w:val="none" w:sz="0" w:space="0" w:color="auto"/>
        <w:right w:val="none" w:sz="0" w:space="0" w:color="auto"/>
      </w:divBdr>
    </w:div>
    <w:div w:id="1257324923">
      <w:bodyDiv w:val="1"/>
      <w:marLeft w:val="0"/>
      <w:marRight w:val="0"/>
      <w:marTop w:val="0"/>
      <w:marBottom w:val="0"/>
      <w:divBdr>
        <w:top w:val="none" w:sz="0" w:space="0" w:color="auto"/>
        <w:left w:val="none" w:sz="0" w:space="0" w:color="auto"/>
        <w:bottom w:val="none" w:sz="0" w:space="0" w:color="auto"/>
        <w:right w:val="none" w:sz="0" w:space="0" w:color="auto"/>
      </w:divBdr>
    </w:div>
    <w:div w:id="1323852804">
      <w:bodyDiv w:val="1"/>
      <w:marLeft w:val="0"/>
      <w:marRight w:val="0"/>
      <w:marTop w:val="0"/>
      <w:marBottom w:val="0"/>
      <w:divBdr>
        <w:top w:val="none" w:sz="0" w:space="0" w:color="auto"/>
        <w:left w:val="none" w:sz="0" w:space="0" w:color="auto"/>
        <w:bottom w:val="none" w:sz="0" w:space="0" w:color="auto"/>
        <w:right w:val="none" w:sz="0" w:space="0" w:color="auto"/>
      </w:divBdr>
      <w:divsChild>
        <w:div w:id="147094081">
          <w:marLeft w:val="0"/>
          <w:marRight w:val="0"/>
          <w:marTop w:val="0"/>
          <w:marBottom w:val="0"/>
          <w:divBdr>
            <w:top w:val="none" w:sz="0" w:space="0" w:color="auto"/>
            <w:left w:val="none" w:sz="0" w:space="0" w:color="auto"/>
            <w:bottom w:val="none" w:sz="0" w:space="0" w:color="auto"/>
            <w:right w:val="none" w:sz="0" w:space="0" w:color="auto"/>
          </w:divBdr>
        </w:div>
      </w:divsChild>
    </w:div>
    <w:div w:id="1337269353">
      <w:bodyDiv w:val="1"/>
      <w:marLeft w:val="0"/>
      <w:marRight w:val="0"/>
      <w:marTop w:val="0"/>
      <w:marBottom w:val="0"/>
      <w:divBdr>
        <w:top w:val="none" w:sz="0" w:space="0" w:color="auto"/>
        <w:left w:val="none" w:sz="0" w:space="0" w:color="auto"/>
        <w:bottom w:val="none" w:sz="0" w:space="0" w:color="auto"/>
        <w:right w:val="none" w:sz="0" w:space="0" w:color="auto"/>
      </w:divBdr>
    </w:div>
    <w:div w:id="1343707915">
      <w:bodyDiv w:val="1"/>
      <w:marLeft w:val="0"/>
      <w:marRight w:val="0"/>
      <w:marTop w:val="0"/>
      <w:marBottom w:val="0"/>
      <w:divBdr>
        <w:top w:val="none" w:sz="0" w:space="0" w:color="auto"/>
        <w:left w:val="none" w:sz="0" w:space="0" w:color="auto"/>
        <w:bottom w:val="none" w:sz="0" w:space="0" w:color="auto"/>
        <w:right w:val="none" w:sz="0" w:space="0" w:color="auto"/>
      </w:divBdr>
    </w:div>
    <w:div w:id="1360737081">
      <w:bodyDiv w:val="1"/>
      <w:marLeft w:val="0"/>
      <w:marRight w:val="0"/>
      <w:marTop w:val="0"/>
      <w:marBottom w:val="0"/>
      <w:divBdr>
        <w:top w:val="none" w:sz="0" w:space="0" w:color="auto"/>
        <w:left w:val="none" w:sz="0" w:space="0" w:color="auto"/>
        <w:bottom w:val="none" w:sz="0" w:space="0" w:color="auto"/>
        <w:right w:val="none" w:sz="0" w:space="0" w:color="auto"/>
      </w:divBdr>
    </w:div>
    <w:div w:id="1370061497">
      <w:bodyDiv w:val="1"/>
      <w:marLeft w:val="0"/>
      <w:marRight w:val="0"/>
      <w:marTop w:val="0"/>
      <w:marBottom w:val="0"/>
      <w:divBdr>
        <w:top w:val="none" w:sz="0" w:space="0" w:color="auto"/>
        <w:left w:val="none" w:sz="0" w:space="0" w:color="auto"/>
        <w:bottom w:val="none" w:sz="0" w:space="0" w:color="auto"/>
        <w:right w:val="none" w:sz="0" w:space="0" w:color="auto"/>
      </w:divBdr>
      <w:divsChild>
        <w:div w:id="1768456122">
          <w:marLeft w:val="0"/>
          <w:marRight w:val="0"/>
          <w:marTop w:val="0"/>
          <w:marBottom w:val="300"/>
          <w:divBdr>
            <w:top w:val="none" w:sz="0" w:space="0" w:color="auto"/>
            <w:left w:val="none" w:sz="0" w:space="0" w:color="auto"/>
            <w:bottom w:val="none" w:sz="0" w:space="0" w:color="auto"/>
            <w:right w:val="none" w:sz="0" w:space="0" w:color="auto"/>
          </w:divBdr>
        </w:div>
        <w:div w:id="1631546440">
          <w:marLeft w:val="255"/>
          <w:marRight w:val="0"/>
          <w:marTop w:val="75"/>
          <w:marBottom w:val="0"/>
          <w:divBdr>
            <w:top w:val="none" w:sz="0" w:space="0" w:color="auto"/>
            <w:left w:val="none" w:sz="0" w:space="0" w:color="auto"/>
            <w:bottom w:val="none" w:sz="0" w:space="0" w:color="auto"/>
            <w:right w:val="none" w:sz="0" w:space="0" w:color="auto"/>
          </w:divBdr>
          <w:divsChild>
            <w:div w:id="822622774">
              <w:marLeft w:val="255"/>
              <w:marRight w:val="0"/>
              <w:marTop w:val="0"/>
              <w:marBottom w:val="0"/>
              <w:divBdr>
                <w:top w:val="none" w:sz="0" w:space="0" w:color="auto"/>
                <w:left w:val="none" w:sz="0" w:space="0" w:color="auto"/>
                <w:bottom w:val="none" w:sz="0" w:space="0" w:color="auto"/>
                <w:right w:val="none" w:sz="0" w:space="0" w:color="auto"/>
              </w:divBdr>
            </w:div>
            <w:div w:id="1304047053">
              <w:marLeft w:val="255"/>
              <w:marRight w:val="0"/>
              <w:marTop w:val="0"/>
              <w:marBottom w:val="0"/>
              <w:divBdr>
                <w:top w:val="none" w:sz="0" w:space="0" w:color="auto"/>
                <w:left w:val="none" w:sz="0" w:space="0" w:color="auto"/>
                <w:bottom w:val="none" w:sz="0" w:space="0" w:color="auto"/>
                <w:right w:val="none" w:sz="0" w:space="0" w:color="auto"/>
              </w:divBdr>
            </w:div>
            <w:div w:id="770861766">
              <w:marLeft w:val="255"/>
              <w:marRight w:val="0"/>
              <w:marTop w:val="0"/>
              <w:marBottom w:val="0"/>
              <w:divBdr>
                <w:top w:val="none" w:sz="0" w:space="0" w:color="auto"/>
                <w:left w:val="none" w:sz="0" w:space="0" w:color="auto"/>
                <w:bottom w:val="none" w:sz="0" w:space="0" w:color="auto"/>
                <w:right w:val="none" w:sz="0" w:space="0" w:color="auto"/>
              </w:divBdr>
            </w:div>
            <w:div w:id="1507285836">
              <w:marLeft w:val="255"/>
              <w:marRight w:val="0"/>
              <w:marTop w:val="0"/>
              <w:marBottom w:val="0"/>
              <w:divBdr>
                <w:top w:val="none" w:sz="0" w:space="0" w:color="auto"/>
                <w:left w:val="none" w:sz="0" w:space="0" w:color="auto"/>
                <w:bottom w:val="none" w:sz="0" w:space="0" w:color="auto"/>
                <w:right w:val="none" w:sz="0" w:space="0" w:color="auto"/>
              </w:divBdr>
            </w:div>
            <w:div w:id="256063351">
              <w:marLeft w:val="255"/>
              <w:marRight w:val="0"/>
              <w:marTop w:val="0"/>
              <w:marBottom w:val="0"/>
              <w:divBdr>
                <w:top w:val="none" w:sz="0" w:space="0" w:color="auto"/>
                <w:left w:val="none" w:sz="0" w:space="0" w:color="auto"/>
                <w:bottom w:val="none" w:sz="0" w:space="0" w:color="auto"/>
                <w:right w:val="none" w:sz="0" w:space="0" w:color="auto"/>
              </w:divBdr>
            </w:div>
            <w:div w:id="1916746067">
              <w:marLeft w:val="255"/>
              <w:marRight w:val="0"/>
              <w:marTop w:val="0"/>
              <w:marBottom w:val="0"/>
              <w:divBdr>
                <w:top w:val="none" w:sz="0" w:space="0" w:color="auto"/>
                <w:left w:val="none" w:sz="0" w:space="0" w:color="auto"/>
                <w:bottom w:val="none" w:sz="0" w:space="0" w:color="auto"/>
                <w:right w:val="none" w:sz="0" w:space="0" w:color="auto"/>
              </w:divBdr>
            </w:div>
            <w:div w:id="759523984">
              <w:marLeft w:val="255"/>
              <w:marRight w:val="0"/>
              <w:marTop w:val="0"/>
              <w:marBottom w:val="0"/>
              <w:divBdr>
                <w:top w:val="none" w:sz="0" w:space="0" w:color="auto"/>
                <w:left w:val="none" w:sz="0" w:space="0" w:color="auto"/>
                <w:bottom w:val="none" w:sz="0" w:space="0" w:color="auto"/>
                <w:right w:val="none" w:sz="0" w:space="0" w:color="auto"/>
              </w:divBdr>
            </w:div>
            <w:div w:id="890845724">
              <w:marLeft w:val="255"/>
              <w:marRight w:val="0"/>
              <w:marTop w:val="0"/>
              <w:marBottom w:val="0"/>
              <w:divBdr>
                <w:top w:val="none" w:sz="0" w:space="0" w:color="auto"/>
                <w:left w:val="none" w:sz="0" w:space="0" w:color="auto"/>
                <w:bottom w:val="none" w:sz="0" w:space="0" w:color="auto"/>
                <w:right w:val="none" w:sz="0" w:space="0" w:color="auto"/>
              </w:divBdr>
            </w:div>
            <w:div w:id="1544557243">
              <w:marLeft w:val="255"/>
              <w:marRight w:val="0"/>
              <w:marTop w:val="0"/>
              <w:marBottom w:val="0"/>
              <w:divBdr>
                <w:top w:val="none" w:sz="0" w:space="0" w:color="auto"/>
                <w:left w:val="none" w:sz="0" w:space="0" w:color="auto"/>
                <w:bottom w:val="none" w:sz="0" w:space="0" w:color="auto"/>
                <w:right w:val="none" w:sz="0" w:space="0" w:color="auto"/>
              </w:divBdr>
            </w:div>
            <w:div w:id="553464802">
              <w:marLeft w:val="255"/>
              <w:marRight w:val="0"/>
              <w:marTop w:val="0"/>
              <w:marBottom w:val="0"/>
              <w:divBdr>
                <w:top w:val="none" w:sz="0" w:space="0" w:color="auto"/>
                <w:left w:val="none" w:sz="0" w:space="0" w:color="auto"/>
                <w:bottom w:val="none" w:sz="0" w:space="0" w:color="auto"/>
                <w:right w:val="none" w:sz="0" w:space="0" w:color="auto"/>
              </w:divBdr>
            </w:div>
            <w:div w:id="11298755">
              <w:marLeft w:val="255"/>
              <w:marRight w:val="0"/>
              <w:marTop w:val="0"/>
              <w:marBottom w:val="0"/>
              <w:divBdr>
                <w:top w:val="none" w:sz="0" w:space="0" w:color="auto"/>
                <w:left w:val="none" w:sz="0" w:space="0" w:color="auto"/>
                <w:bottom w:val="none" w:sz="0" w:space="0" w:color="auto"/>
                <w:right w:val="none" w:sz="0" w:space="0" w:color="auto"/>
              </w:divBdr>
            </w:div>
            <w:div w:id="1554006268">
              <w:marLeft w:val="255"/>
              <w:marRight w:val="0"/>
              <w:marTop w:val="0"/>
              <w:marBottom w:val="0"/>
              <w:divBdr>
                <w:top w:val="none" w:sz="0" w:space="0" w:color="auto"/>
                <w:left w:val="none" w:sz="0" w:space="0" w:color="auto"/>
                <w:bottom w:val="none" w:sz="0" w:space="0" w:color="auto"/>
                <w:right w:val="none" w:sz="0" w:space="0" w:color="auto"/>
              </w:divBdr>
            </w:div>
            <w:div w:id="680939172">
              <w:marLeft w:val="255"/>
              <w:marRight w:val="0"/>
              <w:marTop w:val="0"/>
              <w:marBottom w:val="0"/>
              <w:divBdr>
                <w:top w:val="none" w:sz="0" w:space="0" w:color="auto"/>
                <w:left w:val="none" w:sz="0" w:space="0" w:color="auto"/>
                <w:bottom w:val="none" w:sz="0" w:space="0" w:color="auto"/>
                <w:right w:val="none" w:sz="0" w:space="0" w:color="auto"/>
              </w:divBdr>
            </w:div>
            <w:div w:id="19016857">
              <w:marLeft w:val="255"/>
              <w:marRight w:val="0"/>
              <w:marTop w:val="0"/>
              <w:marBottom w:val="0"/>
              <w:divBdr>
                <w:top w:val="none" w:sz="0" w:space="0" w:color="auto"/>
                <w:left w:val="none" w:sz="0" w:space="0" w:color="auto"/>
                <w:bottom w:val="none" w:sz="0" w:space="0" w:color="auto"/>
                <w:right w:val="none" w:sz="0" w:space="0" w:color="auto"/>
              </w:divBdr>
            </w:div>
            <w:div w:id="2054694267">
              <w:marLeft w:val="255"/>
              <w:marRight w:val="0"/>
              <w:marTop w:val="0"/>
              <w:marBottom w:val="0"/>
              <w:divBdr>
                <w:top w:val="none" w:sz="0" w:space="0" w:color="auto"/>
                <w:left w:val="none" w:sz="0" w:space="0" w:color="auto"/>
                <w:bottom w:val="none" w:sz="0" w:space="0" w:color="auto"/>
                <w:right w:val="none" w:sz="0" w:space="0" w:color="auto"/>
              </w:divBdr>
            </w:div>
          </w:divsChild>
        </w:div>
        <w:div w:id="970326377">
          <w:marLeft w:val="255"/>
          <w:marRight w:val="0"/>
          <w:marTop w:val="75"/>
          <w:marBottom w:val="0"/>
          <w:divBdr>
            <w:top w:val="none" w:sz="0" w:space="0" w:color="auto"/>
            <w:left w:val="none" w:sz="0" w:space="0" w:color="auto"/>
            <w:bottom w:val="none" w:sz="0" w:space="0" w:color="auto"/>
            <w:right w:val="none" w:sz="0" w:space="0" w:color="auto"/>
          </w:divBdr>
        </w:div>
        <w:div w:id="614100384">
          <w:marLeft w:val="255"/>
          <w:marRight w:val="0"/>
          <w:marTop w:val="75"/>
          <w:marBottom w:val="0"/>
          <w:divBdr>
            <w:top w:val="none" w:sz="0" w:space="0" w:color="auto"/>
            <w:left w:val="none" w:sz="0" w:space="0" w:color="auto"/>
            <w:bottom w:val="none" w:sz="0" w:space="0" w:color="auto"/>
            <w:right w:val="none" w:sz="0" w:space="0" w:color="auto"/>
          </w:divBdr>
          <w:divsChild>
            <w:div w:id="258029179">
              <w:marLeft w:val="255"/>
              <w:marRight w:val="0"/>
              <w:marTop w:val="0"/>
              <w:marBottom w:val="0"/>
              <w:divBdr>
                <w:top w:val="none" w:sz="0" w:space="0" w:color="auto"/>
                <w:left w:val="none" w:sz="0" w:space="0" w:color="auto"/>
                <w:bottom w:val="none" w:sz="0" w:space="0" w:color="auto"/>
                <w:right w:val="none" w:sz="0" w:space="0" w:color="auto"/>
              </w:divBdr>
            </w:div>
            <w:div w:id="724763194">
              <w:marLeft w:val="255"/>
              <w:marRight w:val="0"/>
              <w:marTop w:val="0"/>
              <w:marBottom w:val="0"/>
              <w:divBdr>
                <w:top w:val="none" w:sz="0" w:space="0" w:color="auto"/>
                <w:left w:val="none" w:sz="0" w:space="0" w:color="auto"/>
                <w:bottom w:val="none" w:sz="0" w:space="0" w:color="auto"/>
                <w:right w:val="none" w:sz="0" w:space="0" w:color="auto"/>
              </w:divBdr>
            </w:div>
            <w:div w:id="1921013633">
              <w:marLeft w:val="255"/>
              <w:marRight w:val="0"/>
              <w:marTop w:val="0"/>
              <w:marBottom w:val="0"/>
              <w:divBdr>
                <w:top w:val="none" w:sz="0" w:space="0" w:color="auto"/>
                <w:left w:val="none" w:sz="0" w:space="0" w:color="auto"/>
                <w:bottom w:val="none" w:sz="0" w:space="0" w:color="auto"/>
                <w:right w:val="none" w:sz="0" w:space="0" w:color="auto"/>
              </w:divBdr>
            </w:div>
          </w:divsChild>
        </w:div>
        <w:div w:id="1289318029">
          <w:marLeft w:val="255"/>
          <w:marRight w:val="0"/>
          <w:marTop w:val="75"/>
          <w:marBottom w:val="0"/>
          <w:divBdr>
            <w:top w:val="none" w:sz="0" w:space="0" w:color="auto"/>
            <w:left w:val="none" w:sz="0" w:space="0" w:color="auto"/>
            <w:bottom w:val="none" w:sz="0" w:space="0" w:color="auto"/>
            <w:right w:val="none" w:sz="0" w:space="0" w:color="auto"/>
          </w:divBdr>
        </w:div>
      </w:divsChild>
    </w:div>
    <w:div w:id="1489394710">
      <w:bodyDiv w:val="1"/>
      <w:marLeft w:val="0"/>
      <w:marRight w:val="0"/>
      <w:marTop w:val="0"/>
      <w:marBottom w:val="0"/>
      <w:divBdr>
        <w:top w:val="none" w:sz="0" w:space="0" w:color="auto"/>
        <w:left w:val="none" w:sz="0" w:space="0" w:color="auto"/>
        <w:bottom w:val="none" w:sz="0" w:space="0" w:color="auto"/>
        <w:right w:val="none" w:sz="0" w:space="0" w:color="auto"/>
      </w:divBdr>
      <w:divsChild>
        <w:div w:id="1504122440">
          <w:marLeft w:val="0"/>
          <w:marRight w:val="75"/>
          <w:marTop w:val="0"/>
          <w:marBottom w:val="0"/>
          <w:divBdr>
            <w:top w:val="none" w:sz="0" w:space="0" w:color="auto"/>
            <w:left w:val="none" w:sz="0" w:space="0" w:color="auto"/>
            <w:bottom w:val="none" w:sz="0" w:space="0" w:color="auto"/>
            <w:right w:val="none" w:sz="0" w:space="0" w:color="auto"/>
          </w:divBdr>
        </w:div>
        <w:div w:id="1995717879">
          <w:marLeft w:val="255"/>
          <w:marRight w:val="0"/>
          <w:marTop w:val="75"/>
          <w:marBottom w:val="0"/>
          <w:divBdr>
            <w:top w:val="none" w:sz="0" w:space="0" w:color="auto"/>
            <w:left w:val="none" w:sz="0" w:space="0" w:color="auto"/>
            <w:bottom w:val="none" w:sz="0" w:space="0" w:color="auto"/>
            <w:right w:val="none" w:sz="0" w:space="0" w:color="auto"/>
          </w:divBdr>
          <w:divsChild>
            <w:div w:id="15433989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1554672">
      <w:bodyDiv w:val="1"/>
      <w:marLeft w:val="0"/>
      <w:marRight w:val="0"/>
      <w:marTop w:val="0"/>
      <w:marBottom w:val="0"/>
      <w:divBdr>
        <w:top w:val="none" w:sz="0" w:space="0" w:color="auto"/>
        <w:left w:val="none" w:sz="0" w:space="0" w:color="auto"/>
        <w:bottom w:val="none" w:sz="0" w:space="0" w:color="auto"/>
        <w:right w:val="none" w:sz="0" w:space="0" w:color="auto"/>
      </w:divBdr>
    </w:div>
    <w:div w:id="1501236650">
      <w:bodyDiv w:val="1"/>
      <w:marLeft w:val="0"/>
      <w:marRight w:val="0"/>
      <w:marTop w:val="0"/>
      <w:marBottom w:val="0"/>
      <w:divBdr>
        <w:top w:val="none" w:sz="0" w:space="0" w:color="auto"/>
        <w:left w:val="none" w:sz="0" w:space="0" w:color="auto"/>
        <w:bottom w:val="none" w:sz="0" w:space="0" w:color="auto"/>
        <w:right w:val="none" w:sz="0" w:space="0" w:color="auto"/>
      </w:divBdr>
      <w:divsChild>
        <w:div w:id="2107116358">
          <w:marLeft w:val="255"/>
          <w:marRight w:val="0"/>
          <w:marTop w:val="0"/>
          <w:marBottom w:val="0"/>
          <w:divBdr>
            <w:top w:val="none" w:sz="0" w:space="0" w:color="auto"/>
            <w:left w:val="none" w:sz="0" w:space="0" w:color="auto"/>
            <w:bottom w:val="none" w:sz="0" w:space="0" w:color="auto"/>
            <w:right w:val="none" w:sz="0" w:space="0" w:color="auto"/>
          </w:divBdr>
        </w:div>
        <w:div w:id="2040012831">
          <w:marLeft w:val="255"/>
          <w:marRight w:val="0"/>
          <w:marTop w:val="0"/>
          <w:marBottom w:val="0"/>
          <w:divBdr>
            <w:top w:val="none" w:sz="0" w:space="0" w:color="auto"/>
            <w:left w:val="none" w:sz="0" w:space="0" w:color="auto"/>
            <w:bottom w:val="none" w:sz="0" w:space="0" w:color="auto"/>
            <w:right w:val="none" w:sz="0" w:space="0" w:color="auto"/>
          </w:divBdr>
        </w:div>
        <w:div w:id="1246066511">
          <w:marLeft w:val="255"/>
          <w:marRight w:val="0"/>
          <w:marTop w:val="0"/>
          <w:marBottom w:val="0"/>
          <w:divBdr>
            <w:top w:val="none" w:sz="0" w:space="0" w:color="auto"/>
            <w:left w:val="none" w:sz="0" w:space="0" w:color="auto"/>
            <w:bottom w:val="none" w:sz="0" w:space="0" w:color="auto"/>
            <w:right w:val="none" w:sz="0" w:space="0" w:color="auto"/>
          </w:divBdr>
        </w:div>
        <w:div w:id="1279145103">
          <w:marLeft w:val="255"/>
          <w:marRight w:val="0"/>
          <w:marTop w:val="0"/>
          <w:marBottom w:val="0"/>
          <w:divBdr>
            <w:top w:val="none" w:sz="0" w:space="0" w:color="auto"/>
            <w:left w:val="none" w:sz="0" w:space="0" w:color="auto"/>
            <w:bottom w:val="none" w:sz="0" w:space="0" w:color="auto"/>
            <w:right w:val="none" w:sz="0" w:space="0" w:color="auto"/>
          </w:divBdr>
        </w:div>
        <w:div w:id="1889872809">
          <w:marLeft w:val="255"/>
          <w:marRight w:val="0"/>
          <w:marTop w:val="0"/>
          <w:marBottom w:val="0"/>
          <w:divBdr>
            <w:top w:val="none" w:sz="0" w:space="0" w:color="auto"/>
            <w:left w:val="none" w:sz="0" w:space="0" w:color="auto"/>
            <w:bottom w:val="none" w:sz="0" w:space="0" w:color="auto"/>
            <w:right w:val="none" w:sz="0" w:space="0" w:color="auto"/>
          </w:divBdr>
        </w:div>
        <w:div w:id="1983382765">
          <w:marLeft w:val="255"/>
          <w:marRight w:val="0"/>
          <w:marTop w:val="0"/>
          <w:marBottom w:val="0"/>
          <w:divBdr>
            <w:top w:val="none" w:sz="0" w:space="0" w:color="auto"/>
            <w:left w:val="none" w:sz="0" w:space="0" w:color="auto"/>
            <w:bottom w:val="none" w:sz="0" w:space="0" w:color="auto"/>
            <w:right w:val="none" w:sz="0" w:space="0" w:color="auto"/>
          </w:divBdr>
        </w:div>
        <w:div w:id="1891110015">
          <w:marLeft w:val="255"/>
          <w:marRight w:val="0"/>
          <w:marTop w:val="0"/>
          <w:marBottom w:val="0"/>
          <w:divBdr>
            <w:top w:val="none" w:sz="0" w:space="0" w:color="auto"/>
            <w:left w:val="none" w:sz="0" w:space="0" w:color="auto"/>
            <w:bottom w:val="none" w:sz="0" w:space="0" w:color="auto"/>
            <w:right w:val="none" w:sz="0" w:space="0" w:color="auto"/>
          </w:divBdr>
        </w:div>
        <w:div w:id="1772774230">
          <w:marLeft w:val="255"/>
          <w:marRight w:val="0"/>
          <w:marTop w:val="0"/>
          <w:marBottom w:val="0"/>
          <w:divBdr>
            <w:top w:val="none" w:sz="0" w:space="0" w:color="auto"/>
            <w:left w:val="none" w:sz="0" w:space="0" w:color="auto"/>
            <w:bottom w:val="none" w:sz="0" w:space="0" w:color="auto"/>
            <w:right w:val="none" w:sz="0" w:space="0" w:color="auto"/>
          </w:divBdr>
        </w:div>
        <w:div w:id="128404874">
          <w:marLeft w:val="255"/>
          <w:marRight w:val="0"/>
          <w:marTop w:val="0"/>
          <w:marBottom w:val="0"/>
          <w:divBdr>
            <w:top w:val="none" w:sz="0" w:space="0" w:color="auto"/>
            <w:left w:val="none" w:sz="0" w:space="0" w:color="auto"/>
            <w:bottom w:val="none" w:sz="0" w:space="0" w:color="auto"/>
            <w:right w:val="none" w:sz="0" w:space="0" w:color="auto"/>
          </w:divBdr>
        </w:div>
        <w:div w:id="1244340519">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511485431">
      <w:bodyDiv w:val="1"/>
      <w:marLeft w:val="0"/>
      <w:marRight w:val="0"/>
      <w:marTop w:val="0"/>
      <w:marBottom w:val="0"/>
      <w:divBdr>
        <w:top w:val="none" w:sz="0" w:space="0" w:color="auto"/>
        <w:left w:val="none" w:sz="0" w:space="0" w:color="auto"/>
        <w:bottom w:val="none" w:sz="0" w:space="0" w:color="auto"/>
        <w:right w:val="none" w:sz="0" w:space="0" w:color="auto"/>
      </w:divBdr>
      <w:divsChild>
        <w:div w:id="832378876">
          <w:marLeft w:val="255"/>
          <w:marRight w:val="0"/>
          <w:marTop w:val="0"/>
          <w:marBottom w:val="0"/>
          <w:divBdr>
            <w:top w:val="none" w:sz="0" w:space="0" w:color="auto"/>
            <w:left w:val="none" w:sz="0" w:space="0" w:color="auto"/>
            <w:bottom w:val="none" w:sz="0" w:space="0" w:color="auto"/>
            <w:right w:val="none" w:sz="0" w:space="0" w:color="auto"/>
          </w:divBdr>
        </w:div>
        <w:div w:id="729691836">
          <w:marLeft w:val="255"/>
          <w:marRight w:val="0"/>
          <w:marTop w:val="0"/>
          <w:marBottom w:val="0"/>
          <w:divBdr>
            <w:top w:val="none" w:sz="0" w:space="0" w:color="auto"/>
            <w:left w:val="none" w:sz="0" w:space="0" w:color="auto"/>
            <w:bottom w:val="none" w:sz="0" w:space="0" w:color="auto"/>
            <w:right w:val="none" w:sz="0" w:space="0" w:color="auto"/>
          </w:divBdr>
        </w:div>
        <w:div w:id="1520926061">
          <w:marLeft w:val="255"/>
          <w:marRight w:val="0"/>
          <w:marTop w:val="0"/>
          <w:marBottom w:val="0"/>
          <w:divBdr>
            <w:top w:val="none" w:sz="0" w:space="0" w:color="auto"/>
            <w:left w:val="none" w:sz="0" w:space="0" w:color="auto"/>
            <w:bottom w:val="none" w:sz="0" w:space="0" w:color="auto"/>
            <w:right w:val="none" w:sz="0" w:space="0" w:color="auto"/>
          </w:divBdr>
        </w:div>
      </w:divsChild>
    </w:div>
    <w:div w:id="1557935936">
      <w:bodyDiv w:val="1"/>
      <w:marLeft w:val="0"/>
      <w:marRight w:val="0"/>
      <w:marTop w:val="0"/>
      <w:marBottom w:val="0"/>
      <w:divBdr>
        <w:top w:val="none" w:sz="0" w:space="0" w:color="auto"/>
        <w:left w:val="none" w:sz="0" w:space="0" w:color="auto"/>
        <w:bottom w:val="none" w:sz="0" w:space="0" w:color="auto"/>
        <w:right w:val="none" w:sz="0" w:space="0" w:color="auto"/>
      </w:divBdr>
    </w:div>
    <w:div w:id="1584219919">
      <w:bodyDiv w:val="1"/>
      <w:marLeft w:val="0"/>
      <w:marRight w:val="0"/>
      <w:marTop w:val="0"/>
      <w:marBottom w:val="0"/>
      <w:divBdr>
        <w:top w:val="none" w:sz="0" w:space="0" w:color="auto"/>
        <w:left w:val="none" w:sz="0" w:space="0" w:color="auto"/>
        <w:bottom w:val="none" w:sz="0" w:space="0" w:color="auto"/>
        <w:right w:val="none" w:sz="0" w:space="0" w:color="auto"/>
      </w:divBdr>
      <w:divsChild>
        <w:div w:id="847907414">
          <w:marLeft w:val="255"/>
          <w:marRight w:val="0"/>
          <w:marTop w:val="75"/>
          <w:marBottom w:val="0"/>
          <w:divBdr>
            <w:top w:val="none" w:sz="0" w:space="0" w:color="auto"/>
            <w:left w:val="none" w:sz="0" w:space="0" w:color="auto"/>
            <w:bottom w:val="none" w:sz="0" w:space="0" w:color="auto"/>
            <w:right w:val="none" w:sz="0" w:space="0" w:color="auto"/>
          </w:divBdr>
        </w:div>
      </w:divsChild>
    </w:div>
    <w:div w:id="1770854913">
      <w:bodyDiv w:val="1"/>
      <w:marLeft w:val="0"/>
      <w:marRight w:val="0"/>
      <w:marTop w:val="0"/>
      <w:marBottom w:val="0"/>
      <w:divBdr>
        <w:top w:val="none" w:sz="0" w:space="0" w:color="auto"/>
        <w:left w:val="none" w:sz="0" w:space="0" w:color="auto"/>
        <w:bottom w:val="none" w:sz="0" w:space="0" w:color="auto"/>
        <w:right w:val="none" w:sz="0" w:space="0" w:color="auto"/>
      </w:divBdr>
      <w:divsChild>
        <w:div w:id="966424067">
          <w:marLeft w:val="255"/>
          <w:marRight w:val="0"/>
          <w:marTop w:val="0"/>
          <w:marBottom w:val="0"/>
          <w:divBdr>
            <w:top w:val="none" w:sz="0" w:space="0" w:color="auto"/>
            <w:left w:val="none" w:sz="0" w:space="0" w:color="auto"/>
            <w:bottom w:val="none" w:sz="0" w:space="0" w:color="auto"/>
            <w:right w:val="none" w:sz="0" w:space="0" w:color="auto"/>
          </w:divBdr>
        </w:div>
        <w:div w:id="244535634">
          <w:marLeft w:val="255"/>
          <w:marRight w:val="0"/>
          <w:marTop w:val="0"/>
          <w:marBottom w:val="0"/>
          <w:divBdr>
            <w:top w:val="none" w:sz="0" w:space="0" w:color="auto"/>
            <w:left w:val="none" w:sz="0" w:space="0" w:color="auto"/>
            <w:bottom w:val="none" w:sz="0" w:space="0" w:color="auto"/>
            <w:right w:val="none" w:sz="0" w:space="0" w:color="auto"/>
          </w:divBdr>
        </w:div>
        <w:div w:id="1273703426">
          <w:marLeft w:val="255"/>
          <w:marRight w:val="0"/>
          <w:marTop w:val="0"/>
          <w:marBottom w:val="0"/>
          <w:divBdr>
            <w:top w:val="none" w:sz="0" w:space="0" w:color="auto"/>
            <w:left w:val="none" w:sz="0" w:space="0" w:color="auto"/>
            <w:bottom w:val="none" w:sz="0" w:space="0" w:color="auto"/>
            <w:right w:val="none" w:sz="0" w:space="0" w:color="auto"/>
          </w:divBdr>
        </w:div>
      </w:divsChild>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49564579">
      <w:bodyDiv w:val="1"/>
      <w:marLeft w:val="0"/>
      <w:marRight w:val="0"/>
      <w:marTop w:val="0"/>
      <w:marBottom w:val="0"/>
      <w:divBdr>
        <w:top w:val="none" w:sz="0" w:space="0" w:color="auto"/>
        <w:left w:val="none" w:sz="0" w:space="0" w:color="auto"/>
        <w:bottom w:val="none" w:sz="0" w:space="0" w:color="auto"/>
        <w:right w:val="none" w:sz="0" w:space="0" w:color="auto"/>
      </w:divBdr>
      <w:divsChild>
        <w:div w:id="858936131">
          <w:marLeft w:val="0"/>
          <w:marRight w:val="0"/>
          <w:marTop w:val="225"/>
          <w:marBottom w:val="0"/>
          <w:divBdr>
            <w:top w:val="none" w:sz="0" w:space="0" w:color="auto"/>
            <w:left w:val="none" w:sz="0" w:space="0" w:color="auto"/>
            <w:bottom w:val="none" w:sz="0" w:space="0" w:color="auto"/>
            <w:right w:val="none" w:sz="0" w:space="0" w:color="auto"/>
          </w:divBdr>
          <w:divsChild>
            <w:div w:id="1047872151">
              <w:marLeft w:val="0"/>
              <w:marRight w:val="0"/>
              <w:marTop w:val="0"/>
              <w:marBottom w:val="0"/>
              <w:divBdr>
                <w:top w:val="none" w:sz="0" w:space="0" w:color="auto"/>
                <w:left w:val="none" w:sz="0" w:space="0" w:color="auto"/>
                <w:bottom w:val="none" w:sz="0" w:space="0" w:color="auto"/>
                <w:right w:val="none" w:sz="0" w:space="0" w:color="auto"/>
              </w:divBdr>
            </w:div>
          </w:divsChild>
        </w:div>
        <w:div w:id="762998667">
          <w:marLeft w:val="0"/>
          <w:marRight w:val="0"/>
          <w:marTop w:val="225"/>
          <w:marBottom w:val="0"/>
          <w:divBdr>
            <w:top w:val="none" w:sz="0" w:space="0" w:color="auto"/>
            <w:left w:val="none" w:sz="0" w:space="0" w:color="auto"/>
            <w:bottom w:val="none" w:sz="0" w:space="0" w:color="auto"/>
            <w:right w:val="none" w:sz="0" w:space="0" w:color="auto"/>
          </w:divBdr>
          <w:divsChild>
            <w:div w:id="1463036408">
              <w:marLeft w:val="0"/>
              <w:marRight w:val="0"/>
              <w:marTop w:val="0"/>
              <w:marBottom w:val="0"/>
              <w:divBdr>
                <w:top w:val="none" w:sz="0" w:space="0" w:color="auto"/>
                <w:left w:val="none" w:sz="0" w:space="0" w:color="auto"/>
                <w:bottom w:val="none" w:sz="0" w:space="0" w:color="auto"/>
                <w:right w:val="none" w:sz="0" w:space="0" w:color="auto"/>
              </w:divBdr>
            </w:div>
          </w:divsChild>
        </w:div>
        <w:div w:id="945118785">
          <w:marLeft w:val="0"/>
          <w:marRight w:val="0"/>
          <w:marTop w:val="225"/>
          <w:marBottom w:val="0"/>
          <w:divBdr>
            <w:top w:val="none" w:sz="0" w:space="0" w:color="auto"/>
            <w:left w:val="none" w:sz="0" w:space="0" w:color="auto"/>
            <w:bottom w:val="none" w:sz="0" w:space="0" w:color="auto"/>
            <w:right w:val="none" w:sz="0" w:space="0" w:color="auto"/>
          </w:divBdr>
          <w:divsChild>
            <w:div w:id="1542136312">
              <w:marLeft w:val="0"/>
              <w:marRight w:val="0"/>
              <w:marTop w:val="0"/>
              <w:marBottom w:val="0"/>
              <w:divBdr>
                <w:top w:val="none" w:sz="0" w:space="0" w:color="auto"/>
                <w:left w:val="none" w:sz="0" w:space="0" w:color="auto"/>
                <w:bottom w:val="none" w:sz="0" w:space="0" w:color="auto"/>
                <w:right w:val="none" w:sz="0" w:space="0" w:color="auto"/>
              </w:divBdr>
            </w:div>
          </w:divsChild>
        </w:div>
        <w:div w:id="1637876803">
          <w:marLeft w:val="0"/>
          <w:marRight w:val="0"/>
          <w:marTop w:val="225"/>
          <w:marBottom w:val="0"/>
          <w:divBdr>
            <w:top w:val="none" w:sz="0" w:space="0" w:color="auto"/>
            <w:left w:val="none" w:sz="0" w:space="0" w:color="auto"/>
            <w:bottom w:val="none" w:sz="0" w:space="0" w:color="auto"/>
            <w:right w:val="none" w:sz="0" w:space="0" w:color="auto"/>
          </w:divBdr>
          <w:divsChild>
            <w:div w:id="205337870">
              <w:marLeft w:val="0"/>
              <w:marRight w:val="0"/>
              <w:marTop w:val="0"/>
              <w:marBottom w:val="0"/>
              <w:divBdr>
                <w:top w:val="none" w:sz="0" w:space="0" w:color="auto"/>
                <w:left w:val="none" w:sz="0" w:space="0" w:color="auto"/>
                <w:bottom w:val="none" w:sz="0" w:space="0" w:color="auto"/>
                <w:right w:val="none" w:sz="0" w:space="0" w:color="auto"/>
              </w:divBdr>
            </w:div>
          </w:divsChild>
        </w:div>
        <w:div w:id="1607074346">
          <w:marLeft w:val="0"/>
          <w:marRight w:val="0"/>
          <w:marTop w:val="225"/>
          <w:marBottom w:val="0"/>
          <w:divBdr>
            <w:top w:val="none" w:sz="0" w:space="0" w:color="auto"/>
            <w:left w:val="none" w:sz="0" w:space="0" w:color="auto"/>
            <w:bottom w:val="none" w:sz="0" w:space="0" w:color="auto"/>
            <w:right w:val="none" w:sz="0" w:space="0" w:color="auto"/>
          </w:divBdr>
          <w:divsChild>
            <w:div w:id="2142921440">
              <w:marLeft w:val="0"/>
              <w:marRight w:val="0"/>
              <w:marTop w:val="0"/>
              <w:marBottom w:val="0"/>
              <w:divBdr>
                <w:top w:val="none" w:sz="0" w:space="0" w:color="auto"/>
                <w:left w:val="none" w:sz="0" w:space="0" w:color="auto"/>
                <w:bottom w:val="none" w:sz="0" w:space="0" w:color="auto"/>
                <w:right w:val="none" w:sz="0" w:space="0" w:color="auto"/>
              </w:divBdr>
            </w:div>
          </w:divsChild>
        </w:div>
        <w:div w:id="1450395426">
          <w:marLeft w:val="0"/>
          <w:marRight w:val="0"/>
          <w:marTop w:val="225"/>
          <w:marBottom w:val="0"/>
          <w:divBdr>
            <w:top w:val="none" w:sz="0" w:space="0" w:color="auto"/>
            <w:left w:val="none" w:sz="0" w:space="0" w:color="auto"/>
            <w:bottom w:val="none" w:sz="0" w:space="0" w:color="auto"/>
            <w:right w:val="none" w:sz="0" w:space="0" w:color="auto"/>
          </w:divBdr>
          <w:divsChild>
            <w:div w:id="119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772">
      <w:bodyDiv w:val="1"/>
      <w:marLeft w:val="0"/>
      <w:marRight w:val="0"/>
      <w:marTop w:val="0"/>
      <w:marBottom w:val="0"/>
      <w:divBdr>
        <w:top w:val="none" w:sz="0" w:space="0" w:color="auto"/>
        <w:left w:val="none" w:sz="0" w:space="0" w:color="auto"/>
        <w:bottom w:val="none" w:sz="0" w:space="0" w:color="auto"/>
        <w:right w:val="none" w:sz="0" w:space="0" w:color="auto"/>
      </w:divBdr>
      <w:divsChild>
        <w:div w:id="930358761">
          <w:marLeft w:val="255"/>
          <w:marRight w:val="0"/>
          <w:marTop w:val="0"/>
          <w:marBottom w:val="0"/>
          <w:divBdr>
            <w:top w:val="none" w:sz="0" w:space="0" w:color="auto"/>
            <w:left w:val="none" w:sz="0" w:space="0" w:color="auto"/>
            <w:bottom w:val="none" w:sz="0" w:space="0" w:color="auto"/>
            <w:right w:val="none" w:sz="0" w:space="0" w:color="auto"/>
          </w:divBdr>
        </w:div>
      </w:divsChild>
    </w:div>
    <w:div w:id="1871339926">
      <w:bodyDiv w:val="1"/>
      <w:marLeft w:val="0"/>
      <w:marRight w:val="0"/>
      <w:marTop w:val="0"/>
      <w:marBottom w:val="0"/>
      <w:divBdr>
        <w:top w:val="none" w:sz="0" w:space="0" w:color="auto"/>
        <w:left w:val="none" w:sz="0" w:space="0" w:color="auto"/>
        <w:bottom w:val="none" w:sz="0" w:space="0" w:color="auto"/>
        <w:right w:val="none" w:sz="0" w:space="0" w:color="auto"/>
      </w:divBdr>
      <w:divsChild>
        <w:div w:id="230434595">
          <w:marLeft w:val="255"/>
          <w:marRight w:val="0"/>
          <w:marTop w:val="0"/>
          <w:marBottom w:val="0"/>
          <w:divBdr>
            <w:top w:val="none" w:sz="0" w:space="0" w:color="auto"/>
            <w:left w:val="none" w:sz="0" w:space="0" w:color="auto"/>
            <w:bottom w:val="none" w:sz="0" w:space="0" w:color="auto"/>
            <w:right w:val="none" w:sz="0" w:space="0" w:color="auto"/>
          </w:divBdr>
        </w:div>
      </w:divsChild>
    </w:div>
    <w:div w:id="1911688949">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1944146261">
      <w:bodyDiv w:val="1"/>
      <w:marLeft w:val="0"/>
      <w:marRight w:val="0"/>
      <w:marTop w:val="0"/>
      <w:marBottom w:val="0"/>
      <w:divBdr>
        <w:top w:val="none" w:sz="0" w:space="0" w:color="auto"/>
        <w:left w:val="none" w:sz="0" w:space="0" w:color="auto"/>
        <w:bottom w:val="none" w:sz="0" w:space="0" w:color="auto"/>
        <w:right w:val="none" w:sz="0" w:space="0" w:color="auto"/>
      </w:divBdr>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 w:id="2101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1082831-30BC-41C1-BD49-685AD8C7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2024-07-16T09:18:00Z</dcterms:created>
  <dcterms:modified xsi:type="dcterms:W3CDTF">2024-09-25T09:24:00Z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