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8259" w14:textId="77777777" w:rsidR="00EF3F11" w:rsidRPr="000603AB" w:rsidRDefault="00EF3F11" w:rsidP="00EF3F1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14:paraId="2B816B99" w14:textId="77777777" w:rsidR="00EF3F11" w:rsidRPr="00C35BC3" w:rsidRDefault="00EF3F11" w:rsidP="00EF3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98934" w14:textId="1085CDEB" w:rsidR="00EF3F11" w:rsidRDefault="00EF3F11" w:rsidP="00FA5536">
      <w:pPr>
        <w:pStyle w:val="Normlnywebov"/>
        <w:spacing w:line="360" w:lineRule="auto"/>
        <w:jc w:val="both"/>
      </w:pPr>
      <w:r>
        <w:t>Podľa ustanovenia § 70 ods. 2 zákona Národnej rady Slovenskej republiky č. 350/1996 Z. z. o rokovacom poriadku Národnej rady Slovenskej republiky v znení zákona č. 399/2015 Z. z.</w:t>
      </w:r>
      <w:r w:rsidR="003B1CF2">
        <w:t xml:space="preserve"> </w:t>
      </w:r>
      <w:r w:rsidR="003B1CF2">
        <w:br/>
      </w:r>
      <w:r w:rsidRPr="006B43B9">
        <w:t>a podľa článku 31 Legislatívnych pravidiel vlády Slovenskej republiky</w:t>
      </w:r>
      <w:r w:rsidR="00927B94">
        <w:t xml:space="preserve"> </w:t>
      </w:r>
      <w:r w:rsidR="008C201D">
        <w:t>predkladá Ministerstvo financií</w:t>
      </w:r>
      <w:r>
        <w:t xml:space="preserve"> Slovenskej republiky </w:t>
      </w:r>
      <w:r w:rsidR="008C201D">
        <w:t>(ďalej len „ministerstvo financií</w:t>
      </w:r>
      <w:r>
        <w:t xml:space="preserve">“) </w:t>
      </w:r>
      <w:r w:rsidR="008C201D">
        <w:t>Návrh poslanca Národnej rady Sloven</w:t>
      </w:r>
      <w:r w:rsidR="00D03EB7">
        <w:t>skej republiky Ľubomíra Vážneho</w:t>
      </w:r>
      <w:r w:rsidR="008C201D">
        <w:t xml:space="preserve"> na vydanie zákona, ktorým sa mení a dopĺňa zákon </w:t>
      </w:r>
      <w:r w:rsidR="00D03EB7">
        <w:br/>
      </w:r>
      <w:r w:rsidR="008C201D">
        <w:t xml:space="preserve">č. 609/2007 Z. z. o spotrebnej dani z elektriny, uhlia a zemného plynu a o zmene a doplnení zákona č. 98/2004 Z. z. o spotrebnej dani z minerálneho oleja v znení neskorších predpisov (tlač 411) </w:t>
      </w:r>
      <w:r>
        <w:t>(ďalej len „poslanecký návrh zákona“).</w:t>
      </w:r>
    </w:p>
    <w:p w14:paraId="4BE14158" w14:textId="77777777" w:rsidR="002817F1" w:rsidRDefault="002817F1" w:rsidP="00FA5536">
      <w:pPr>
        <w:pStyle w:val="Normlnywebov"/>
        <w:spacing w:line="360" w:lineRule="auto"/>
        <w:jc w:val="both"/>
        <w:rPr>
          <w:rStyle w:val="Siln"/>
        </w:rPr>
      </w:pPr>
      <w:r>
        <w:rPr>
          <w:rStyle w:val="Siln"/>
        </w:rPr>
        <w:t>Všeobecne</w:t>
      </w:r>
    </w:p>
    <w:p w14:paraId="1B94A251" w14:textId="77777777" w:rsidR="000D1C31" w:rsidRDefault="000D1C31" w:rsidP="000D1C31">
      <w:pPr>
        <w:tabs>
          <w:tab w:val="left" w:pos="709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má za cieľ podporiť výrobu elektriny z obnoviteľných zdrojov energie, motivovať </w:t>
      </w:r>
      <w:r w:rsidRPr="000D1C31">
        <w:rPr>
          <w:rFonts w:ascii="Times New Roman" w:hAnsi="Times New Roman" w:cs="Times New Roman"/>
          <w:sz w:val="24"/>
          <w:szCs w:val="24"/>
        </w:rPr>
        <w:t xml:space="preserve">potencionálnych </w:t>
      </w:r>
      <w:r w:rsidRPr="000D1C31">
        <w:rPr>
          <w:rFonts w:ascii="Times New Roman" w:eastAsia="Times New Roman" w:hAnsi="Times New Roman" w:cs="Times New Roman"/>
          <w:color w:val="000000"/>
          <w:sz w:val="24"/>
          <w:szCs w:val="24"/>
        </w:rPr>
        <w:t>výrobcov, znížiť záťaž na životné prostredie a posilniť energetickú bezpečnosť Slovenskej republiky. Návrh zákona posúva hranicu malého zdroja energie zo súčasných 10 kW na 50 kW.</w:t>
      </w:r>
    </w:p>
    <w:p w14:paraId="3023ACA2" w14:textId="77777777" w:rsidR="00285815" w:rsidRPr="00285815" w:rsidRDefault="00285815" w:rsidP="00285815">
      <w:pPr>
        <w:tabs>
          <w:tab w:val="left" w:pos="709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815">
        <w:rPr>
          <w:rFonts w:ascii="Times New Roman" w:eastAsia="Times New Roman" w:hAnsi="Times New Roman" w:cs="Times New Roman"/>
          <w:color w:val="000000"/>
          <w:sz w:val="24"/>
          <w:szCs w:val="24"/>
        </w:rPr>
        <w:t>Podľa navrhovateľov je návrh zákona v súlade s Ústavou Slovenskej republiky, ústavnými zákonmi a ostatnými všeobecne záväznými právnymi predpismi Slovenskej republiky, nálezmi Ústavného súdu Slovenskej republiky, medzinárodnými zmluvami a inými medzinárodnými dokumentami, ktorými je Slovenská republika viazaná, ako aj v súlade s právom Európskej únie.</w:t>
      </w:r>
    </w:p>
    <w:p w14:paraId="63A286F6" w14:textId="77777777" w:rsidR="00285815" w:rsidRPr="000D1C31" w:rsidRDefault="00285815" w:rsidP="00285815">
      <w:pPr>
        <w:tabs>
          <w:tab w:val="left" w:pos="709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815">
        <w:rPr>
          <w:rFonts w:ascii="Times New Roman" w:eastAsia="Times New Roman" w:hAnsi="Times New Roman" w:cs="Times New Roman"/>
          <w:color w:val="000000"/>
          <w:sz w:val="24"/>
          <w:szCs w:val="24"/>
        </w:rPr>
        <w:t>Predložený návrh zákona bude mať podľa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navrhovateľov</w:t>
      </w:r>
      <w:r w:rsidRPr="00285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pozitívne vplyvy na podnikateľské prostredie a na životné prostredie, predpokladá negatívny vplyv na rozpočet verejnej správy a nepredpokladá žiadne sociálne vplyvy, vplyvy na informatizáciu spoločnosti, vplyvy na služby verejnej správy pre občana a vplyvy na manželstvo, rodičovstvo rodinu a deti.</w:t>
      </w:r>
    </w:p>
    <w:p w14:paraId="6D20697A" w14:textId="77777777" w:rsidR="000A593D" w:rsidRDefault="000A593D" w:rsidP="00FA5536">
      <w:pPr>
        <w:pStyle w:val="Normlnywebov"/>
        <w:spacing w:line="360" w:lineRule="auto"/>
        <w:jc w:val="both"/>
        <w:rPr>
          <w:b/>
        </w:rPr>
      </w:pPr>
      <w:r>
        <w:rPr>
          <w:b/>
          <w:bCs/>
          <w:sz w:val="23"/>
          <w:szCs w:val="23"/>
        </w:rPr>
        <w:t>Ministerstvo financií k poslaneckému návrhu zákona predkladá nasledovné stanovisko:</w:t>
      </w:r>
    </w:p>
    <w:p w14:paraId="0F7B4C8F" w14:textId="77777777" w:rsidR="00633E94" w:rsidRDefault="00633E94" w:rsidP="0063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E2">
        <w:rPr>
          <w:rFonts w:ascii="Times New Roman" w:hAnsi="Times New Roman" w:cs="Times New Roman"/>
          <w:sz w:val="24"/>
          <w:szCs w:val="24"/>
        </w:rPr>
        <w:t xml:space="preserve">Cieľom predkladaného </w:t>
      </w:r>
      <w:r>
        <w:rPr>
          <w:rFonts w:ascii="Times New Roman" w:hAnsi="Times New Roman" w:cs="Times New Roman"/>
          <w:sz w:val="24"/>
          <w:szCs w:val="24"/>
        </w:rPr>
        <w:t xml:space="preserve">poslaneckého </w:t>
      </w:r>
      <w:r w:rsidRPr="00EC04E2">
        <w:rPr>
          <w:rFonts w:ascii="Times New Roman" w:hAnsi="Times New Roman" w:cs="Times New Roman"/>
          <w:sz w:val="24"/>
          <w:szCs w:val="24"/>
        </w:rPr>
        <w:t xml:space="preserve">návrhu zákona je </w:t>
      </w:r>
      <w:r>
        <w:rPr>
          <w:rFonts w:ascii="Times New Roman" w:hAnsi="Times New Roman" w:cs="Times New Roman"/>
          <w:sz w:val="24"/>
          <w:szCs w:val="24"/>
        </w:rPr>
        <w:t xml:space="preserve">upraviť </w:t>
      </w:r>
      <w:r w:rsidRPr="008C201D">
        <w:rPr>
          <w:rFonts w:ascii="Times New Roman" w:hAnsi="Times New Roman" w:cs="Times New Roman"/>
          <w:sz w:val="24"/>
          <w:szCs w:val="24"/>
        </w:rPr>
        <w:t>podmienky pre výrobcov elektriny z obnoviteľných zdrojov. Navrhuje sa oslobodiť od spotrebnej dane elektrina vyrobená z obnoviteľného zdroja v zariadení s celkovým inštalovaným výkonom do 50 kW vrátane</w:t>
      </w:r>
      <w:r w:rsidR="00927B94">
        <w:rPr>
          <w:rFonts w:ascii="Times New Roman" w:hAnsi="Times New Roman" w:cs="Times New Roman"/>
          <w:sz w:val="24"/>
          <w:szCs w:val="24"/>
        </w:rPr>
        <w:t>,</w:t>
      </w:r>
      <w:r w:rsidRPr="008C201D">
        <w:rPr>
          <w:rFonts w:ascii="Times New Roman" w:hAnsi="Times New Roman" w:cs="Times New Roman"/>
          <w:sz w:val="24"/>
          <w:szCs w:val="24"/>
        </w:rPr>
        <w:t xml:space="preserve"> bez preukázania sa zárukou pôvodu elektriny z obnoviteľných zdroj</w:t>
      </w:r>
      <w:r w:rsidR="00927B94">
        <w:rPr>
          <w:rFonts w:ascii="Times New Roman" w:hAnsi="Times New Roman" w:cs="Times New Roman"/>
          <w:sz w:val="24"/>
          <w:szCs w:val="24"/>
        </w:rPr>
        <w:t>ov energie. Súčasne sa navrhuje</w:t>
      </w:r>
      <w:r w:rsidRPr="008C201D">
        <w:rPr>
          <w:rFonts w:ascii="Times New Roman" w:hAnsi="Times New Roman" w:cs="Times New Roman"/>
          <w:sz w:val="24"/>
          <w:szCs w:val="24"/>
        </w:rPr>
        <w:t xml:space="preserve"> aby výrobca elektriny, ktorý spĺňa tieto podmienky, nebol povinný sa </w:t>
      </w:r>
      <w:r w:rsidRPr="008C201D">
        <w:rPr>
          <w:rFonts w:ascii="Times New Roman" w:hAnsi="Times New Roman" w:cs="Times New Roman"/>
          <w:sz w:val="24"/>
          <w:szCs w:val="24"/>
        </w:rPr>
        <w:lastRenderedPageBreak/>
        <w:t xml:space="preserve">registrovať ako platiteľ dane, podávať daňové priznania alebo viesť daňovú evidenciu. Toto ustanovenie má za cieľ podporiť malých výrobcov energie, znížiť administratívne zaťaženie a podporiť rozvoj lokálnych zdrojov energie. Podpora výroby elektriny z obnoviteľných zdrojov energie prispieva k znižovaniu závislosti na fosílnych palivách, znižovaniu emisií skleníkových plynov a prispieva k posilneniu energetickej sebestačnosti. Návrh prispeje k zlepšeniu podnikateľského prostredia pre malé a stredné podniky, ktoré investujú do výroby elektriny z obnoviteľných zdrojov energie. Zníženie administratívnej záťaže a finančných nákladov môže motivovať ďalších podnikateľov a domácnosti k investíciám do vlastných zdrojov obnoviteľnej energie, čo je v súlade so záujmami ochrany životného prostredia a energetickej sebestačnosti krajiny.  </w:t>
      </w:r>
    </w:p>
    <w:p w14:paraId="0834B855" w14:textId="77777777" w:rsidR="002817F1" w:rsidRDefault="008C201D" w:rsidP="00FA5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financií</w:t>
      </w:r>
      <w:r w:rsidR="002817F1">
        <w:rPr>
          <w:rFonts w:ascii="Times New Roman" w:hAnsi="Times New Roman" w:cs="Times New Roman"/>
          <w:sz w:val="24"/>
          <w:szCs w:val="24"/>
        </w:rPr>
        <w:t xml:space="preserve"> sa stotožňuje s cie</w:t>
      </w:r>
      <w:r w:rsidR="00633E94">
        <w:rPr>
          <w:rFonts w:ascii="Times New Roman" w:hAnsi="Times New Roman" w:cs="Times New Roman"/>
          <w:sz w:val="24"/>
          <w:szCs w:val="24"/>
        </w:rPr>
        <w:t xml:space="preserve">ľmi poslaneckého návrhu zákona, ale odporúča </w:t>
      </w:r>
      <w:r w:rsidR="00EA5763">
        <w:rPr>
          <w:rFonts w:ascii="Times New Roman" w:hAnsi="Times New Roman" w:cs="Times New Roman"/>
          <w:sz w:val="24"/>
          <w:szCs w:val="24"/>
        </w:rPr>
        <w:t>d</w:t>
      </w:r>
      <w:r w:rsidR="008D6443">
        <w:rPr>
          <w:rFonts w:ascii="Times New Roman" w:hAnsi="Times New Roman" w:cs="Times New Roman"/>
          <w:sz w:val="24"/>
          <w:szCs w:val="24"/>
        </w:rPr>
        <w:t>opracovať prechodné ustanovenie upravujúce zrušenie registrácie</w:t>
      </w:r>
      <w:r w:rsidR="009B32C9">
        <w:rPr>
          <w:rFonts w:ascii="Times New Roman" w:hAnsi="Times New Roman" w:cs="Times New Roman"/>
          <w:sz w:val="24"/>
          <w:szCs w:val="24"/>
        </w:rPr>
        <w:t xml:space="preserve">, ak navýšením limitu celkového inštalovaného výkonu </w:t>
      </w:r>
      <w:r w:rsidR="008D6443">
        <w:rPr>
          <w:rFonts w:ascii="Times New Roman" w:hAnsi="Times New Roman" w:cs="Times New Roman"/>
          <w:sz w:val="24"/>
          <w:szCs w:val="24"/>
        </w:rPr>
        <w:t xml:space="preserve">zariadenia </w:t>
      </w:r>
      <w:r w:rsidR="009B32C9">
        <w:rPr>
          <w:rFonts w:ascii="Times New Roman" w:hAnsi="Times New Roman" w:cs="Times New Roman"/>
          <w:sz w:val="24"/>
          <w:szCs w:val="24"/>
        </w:rPr>
        <w:t>na 50 kW dôjde ku skutočnosti, že v súčasnosti registrovaný platiteľ dane z elektriny už nebude spĺňať dôvody</w:t>
      </w:r>
      <w:r w:rsidR="008D6443">
        <w:rPr>
          <w:rFonts w:ascii="Times New Roman" w:hAnsi="Times New Roman" w:cs="Times New Roman"/>
          <w:sz w:val="24"/>
          <w:szCs w:val="24"/>
        </w:rPr>
        <w:t xml:space="preserve"> pre túto registráciu</w:t>
      </w:r>
      <w:r w:rsidR="009B3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05910" w14:textId="77777777" w:rsidR="00633E94" w:rsidRPr="00633E94" w:rsidRDefault="00633E94" w:rsidP="00FA55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E94">
        <w:rPr>
          <w:rFonts w:ascii="Times New Roman" w:hAnsi="Times New Roman" w:cs="Times New Roman"/>
          <w:b/>
          <w:sz w:val="24"/>
          <w:szCs w:val="24"/>
        </w:rPr>
        <w:t>Záver</w:t>
      </w:r>
    </w:p>
    <w:p w14:paraId="61B59FE4" w14:textId="53C35DA8" w:rsidR="00285815" w:rsidRPr="00406918" w:rsidRDefault="00285815" w:rsidP="002858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18">
        <w:rPr>
          <w:rFonts w:ascii="Times New Roman" w:hAnsi="Times New Roman" w:cs="Times New Roman"/>
          <w:sz w:val="24"/>
          <w:szCs w:val="24"/>
        </w:rPr>
        <w:t xml:space="preserve">Medzirezortné pripomienkové konanie </w:t>
      </w:r>
      <w:r w:rsidR="00406918" w:rsidRPr="00406918">
        <w:rPr>
          <w:rFonts w:ascii="Times New Roman" w:hAnsi="Times New Roman" w:cs="Times New Roman"/>
          <w:sz w:val="24"/>
          <w:szCs w:val="24"/>
        </w:rPr>
        <w:t xml:space="preserve">sa uskutočnilo </w:t>
      </w:r>
      <w:r w:rsidR="00A72412" w:rsidRPr="00406918">
        <w:rPr>
          <w:rFonts w:ascii="Times New Roman" w:hAnsi="Times New Roman" w:cs="Times New Roman"/>
          <w:sz w:val="24"/>
          <w:szCs w:val="24"/>
        </w:rPr>
        <w:t>od 25. septembra 2024 do 3. októbra 2024</w:t>
      </w:r>
      <w:r w:rsidR="00406918" w:rsidRPr="00406918">
        <w:rPr>
          <w:rFonts w:ascii="Times New Roman" w:hAnsi="Times New Roman" w:cs="Times New Roman"/>
          <w:sz w:val="24"/>
          <w:szCs w:val="24"/>
        </w:rPr>
        <w:t>,</w:t>
      </w:r>
      <w:r w:rsidR="00A72412" w:rsidRPr="00406918">
        <w:rPr>
          <w:rFonts w:ascii="Times New Roman" w:hAnsi="Times New Roman" w:cs="Times New Roman"/>
          <w:sz w:val="24"/>
          <w:szCs w:val="24"/>
        </w:rPr>
        <w:t xml:space="preserve"> v </w:t>
      </w:r>
      <w:r w:rsidR="00406918" w:rsidRPr="00406918">
        <w:rPr>
          <w:rFonts w:ascii="Times New Roman" w:hAnsi="Times New Roman" w:cs="Times New Roman"/>
          <w:sz w:val="24"/>
          <w:szCs w:val="24"/>
        </w:rPr>
        <w:t>rámci</w:t>
      </w:r>
      <w:r w:rsidR="00A72412" w:rsidRPr="00406918">
        <w:rPr>
          <w:rFonts w:ascii="Times New Roman" w:hAnsi="Times New Roman" w:cs="Times New Roman"/>
          <w:sz w:val="24"/>
          <w:szCs w:val="24"/>
        </w:rPr>
        <w:t xml:space="preserve"> ktorého bolo vz</w:t>
      </w:r>
      <w:r w:rsidR="00406918" w:rsidRPr="00406918">
        <w:rPr>
          <w:rFonts w:ascii="Times New Roman" w:hAnsi="Times New Roman" w:cs="Times New Roman"/>
          <w:sz w:val="24"/>
          <w:szCs w:val="24"/>
        </w:rPr>
        <w:t>nesených deväť</w:t>
      </w:r>
      <w:r w:rsidR="00A72412" w:rsidRPr="00406918">
        <w:rPr>
          <w:rFonts w:ascii="Times New Roman" w:hAnsi="Times New Roman" w:cs="Times New Roman"/>
          <w:sz w:val="24"/>
          <w:szCs w:val="24"/>
        </w:rPr>
        <w:t xml:space="preserve"> obyčajných pripomienok. Pripomienky v rámci medzirezortného prip</w:t>
      </w:r>
      <w:r w:rsidR="00406918" w:rsidRPr="00406918">
        <w:rPr>
          <w:rFonts w:ascii="Times New Roman" w:hAnsi="Times New Roman" w:cs="Times New Roman"/>
          <w:sz w:val="24"/>
          <w:szCs w:val="24"/>
        </w:rPr>
        <w:t xml:space="preserve">omienkového konania </w:t>
      </w:r>
      <w:r w:rsidR="00A72412" w:rsidRPr="00406918">
        <w:rPr>
          <w:rFonts w:ascii="Times New Roman" w:hAnsi="Times New Roman" w:cs="Times New Roman"/>
          <w:sz w:val="24"/>
          <w:szCs w:val="24"/>
        </w:rPr>
        <w:t xml:space="preserve">uplatnili tieto </w:t>
      </w:r>
      <w:r w:rsidR="00D867AD">
        <w:rPr>
          <w:rFonts w:ascii="Times New Roman" w:hAnsi="Times New Roman" w:cs="Times New Roman"/>
          <w:sz w:val="24"/>
          <w:szCs w:val="24"/>
        </w:rPr>
        <w:t>orgány</w:t>
      </w:r>
      <w:r w:rsidR="00A72412" w:rsidRPr="00406918">
        <w:rPr>
          <w:rFonts w:ascii="Times New Roman" w:hAnsi="Times New Roman" w:cs="Times New Roman"/>
          <w:sz w:val="24"/>
          <w:szCs w:val="24"/>
        </w:rPr>
        <w:t>:</w:t>
      </w:r>
    </w:p>
    <w:p w14:paraId="0FC3C8F2" w14:textId="77777777" w:rsidR="00285815" w:rsidRPr="00406918" w:rsidRDefault="00285815" w:rsidP="00406918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18">
        <w:rPr>
          <w:rFonts w:ascii="Times New Roman" w:hAnsi="Times New Roman" w:cs="Times New Roman"/>
          <w:sz w:val="24"/>
          <w:szCs w:val="24"/>
        </w:rPr>
        <w:t>Generálna prokuratúra Slovenskej republiky</w:t>
      </w:r>
      <w:r w:rsidR="00406918" w:rsidRPr="00406918">
        <w:rPr>
          <w:rFonts w:ascii="Times New Roman" w:hAnsi="Times New Roman" w:cs="Times New Roman"/>
          <w:sz w:val="24"/>
          <w:szCs w:val="24"/>
        </w:rPr>
        <w:t>,</w:t>
      </w:r>
    </w:p>
    <w:p w14:paraId="65009A98" w14:textId="77777777" w:rsidR="00285815" w:rsidRPr="00406918" w:rsidRDefault="00EA7099" w:rsidP="00406918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18">
        <w:rPr>
          <w:rFonts w:ascii="Times New Roman" w:hAnsi="Times New Roman" w:cs="Times New Roman"/>
          <w:sz w:val="24"/>
          <w:szCs w:val="24"/>
        </w:rPr>
        <w:t>Ministerstvo hospodárstva Slovenskej republiky</w:t>
      </w:r>
      <w:r w:rsidR="00406918" w:rsidRPr="00406918">
        <w:rPr>
          <w:rFonts w:ascii="Times New Roman" w:hAnsi="Times New Roman" w:cs="Times New Roman"/>
          <w:sz w:val="24"/>
          <w:szCs w:val="24"/>
        </w:rPr>
        <w:t>,</w:t>
      </w:r>
    </w:p>
    <w:p w14:paraId="63379946" w14:textId="77777777" w:rsidR="00212E2A" w:rsidRDefault="00EA7099" w:rsidP="00406918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18">
        <w:rPr>
          <w:rFonts w:ascii="Times New Roman" w:hAnsi="Times New Roman" w:cs="Times New Roman"/>
          <w:sz w:val="24"/>
          <w:szCs w:val="24"/>
        </w:rPr>
        <w:t>Ministerstvo cestovného ruchu a športu Slovenskej republiky</w:t>
      </w:r>
      <w:r w:rsidR="00406918" w:rsidRPr="00406918">
        <w:rPr>
          <w:rFonts w:ascii="Times New Roman" w:hAnsi="Times New Roman" w:cs="Times New Roman"/>
          <w:sz w:val="24"/>
          <w:szCs w:val="24"/>
        </w:rPr>
        <w:t>,</w:t>
      </w:r>
    </w:p>
    <w:p w14:paraId="67000D63" w14:textId="77777777" w:rsidR="004E442D" w:rsidRPr="004E442D" w:rsidRDefault="00212E2A" w:rsidP="004E442D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2D">
        <w:rPr>
          <w:rFonts w:ascii="Times New Roman" w:hAnsi="Times New Roman" w:cs="Times New Roman"/>
          <w:sz w:val="24"/>
          <w:szCs w:val="24"/>
        </w:rPr>
        <w:t>Úrad pre normalizáciu, metrológiu a skúšobníctvo Slovenskej republiky</w:t>
      </w:r>
      <w:r w:rsidR="00406918" w:rsidRPr="004E442D">
        <w:rPr>
          <w:rFonts w:ascii="Times New Roman" w:hAnsi="Times New Roman" w:cs="Times New Roman"/>
          <w:sz w:val="24"/>
          <w:szCs w:val="24"/>
        </w:rPr>
        <w:t>.</w:t>
      </w:r>
    </w:p>
    <w:p w14:paraId="6878CF1F" w14:textId="4F53CEEA" w:rsidR="003033C1" w:rsidRDefault="000C3931" w:rsidP="004E4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Pripomienky vznesené v rámci medzirezortného pripomienkového konania mali prevažne legislatívno - technický charakter, zameriavali </w:t>
      </w:r>
      <w:r w:rsidR="00D03EB7">
        <w:rPr>
          <w:rFonts w:ascii="Times New Roman" w:hAnsi="Times New Roman" w:cs="Times New Roman"/>
          <w:sz w:val="24"/>
          <w:szCs w:val="24"/>
        </w:rPr>
        <w:t>sa</w:t>
      </w:r>
      <w:r w:rsidR="00D03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84379">
        <w:rPr>
          <w:rFonts w:ascii="Times New Roman" w:hAnsi="Times New Roman" w:cs="Times New Roman"/>
          <w:sz w:val="24"/>
          <w:szCs w:val="24"/>
        </w:rPr>
        <w:t>potrebu vypracovani</w:t>
      </w:r>
      <w:bookmarkStart w:id="0" w:name="_GoBack"/>
      <w:bookmarkEnd w:id="0"/>
      <w:r w:rsidR="00C84379">
        <w:rPr>
          <w:rFonts w:ascii="Times New Roman" w:hAnsi="Times New Roman" w:cs="Times New Roman"/>
          <w:sz w:val="24"/>
          <w:szCs w:val="24"/>
        </w:rPr>
        <w:t>a analýzy vplyvov na podnikateľské subjekty a</w:t>
      </w:r>
      <w:r w:rsidR="00D523A7">
        <w:rPr>
          <w:rFonts w:ascii="Times New Roman" w:hAnsi="Times New Roman" w:cs="Times New Roman"/>
          <w:sz w:val="24"/>
          <w:szCs w:val="24"/>
        </w:rPr>
        <w:t>lebo to boli pripomienky</w:t>
      </w:r>
      <w:r w:rsidR="00C84379">
        <w:rPr>
          <w:rFonts w:ascii="Times New Roman" w:hAnsi="Times New Roman" w:cs="Times New Roman"/>
          <w:sz w:val="24"/>
          <w:szCs w:val="24"/>
        </w:rPr>
        <w:t xml:space="preserve"> nad rámec</w:t>
      </w:r>
      <w:r w:rsidR="00550A51">
        <w:rPr>
          <w:rFonts w:ascii="Times New Roman" w:hAnsi="Times New Roman" w:cs="Times New Roman"/>
          <w:sz w:val="24"/>
          <w:szCs w:val="24"/>
        </w:rPr>
        <w:t xml:space="preserve"> predloženého návrhu </w:t>
      </w:r>
      <w:r w:rsidR="00C84379">
        <w:rPr>
          <w:rFonts w:ascii="Times New Roman" w:hAnsi="Times New Roman" w:cs="Times New Roman"/>
          <w:sz w:val="24"/>
          <w:szCs w:val="24"/>
        </w:rPr>
        <w:t>zákona. Vzhľadom na to, že viaceré pripomienky smerovali k nejasne formu</w:t>
      </w:r>
      <w:r w:rsidR="00D523A7">
        <w:rPr>
          <w:rFonts w:ascii="Times New Roman" w:hAnsi="Times New Roman" w:cs="Times New Roman"/>
          <w:sz w:val="24"/>
          <w:szCs w:val="24"/>
        </w:rPr>
        <w:t>lovanému prechodnému ustanoveniu</w:t>
      </w:r>
      <w:r w:rsidR="00C84379">
        <w:rPr>
          <w:rFonts w:ascii="Times New Roman" w:hAnsi="Times New Roman" w:cs="Times New Roman"/>
          <w:sz w:val="24"/>
          <w:szCs w:val="24"/>
        </w:rPr>
        <w:t xml:space="preserve">, </w:t>
      </w:r>
      <w:r w:rsidR="00F33031">
        <w:rPr>
          <w:rFonts w:ascii="Times New Roman" w:hAnsi="Times New Roman" w:cs="Times New Roman"/>
          <w:sz w:val="24"/>
          <w:szCs w:val="24"/>
        </w:rPr>
        <w:t>predkladateľ považuje</w:t>
      </w:r>
      <w:r w:rsidR="00C84379">
        <w:rPr>
          <w:rFonts w:ascii="Times New Roman" w:hAnsi="Times New Roman" w:cs="Times New Roman"/>
          <w:sz w:val="24"/>
          <w:szCs w:val="24"/>
        </w:rPr>
        <w:t xml:space="preserve"> za nevyhnutné predložiť nové, </w:t>
      </w:r>
      <w:r w:rsidR="00550A51">
        <w:rPr>
          <w:rFonts w:ascii="Times New Roman" w:hAnsi="Times New Roman" w:cs="Times New Roman"/>
          <w:sz w:val="24"/>
          <w:szCs w:val="24"/>
        </w:rPr>
        <w:t>precíznejšie</w:t>
      </w:r>
      <w:r w:rsidR="00C84379">
        <w:rPr>
          <w:rFonts w:ascii="Times New Roman" w:hAnsi="Times New Roman" w:cs="Times New Roman"/>
          <w:sz w:val="24"/>
          <w:szCs w:val="24"/>
        </w:rPr>
        <w:t xml:space="preserve"> znenie prechodného ustanovenia. </w:t>
      </w:r>
      <w:r w:rsidR="00D523A7">
        <w:rPr>
          <w:rFonts w:ascii="Times New Roman" w:hAnsi="Times New Roman" w:cs="Times New Roman"/>
          <w:sz w:val="24"/>
          <w:szCs w:val="24"/>
        </w:rPr>
        <w:t>Súčasne je potrebné zlúčiť body 4 a 5 návrhu zákona.</w:t>
      </w:r>
    </w:p>
    <w:p w14:paraId="7DAED3F7" w14:textId="68692863" w:rsidR="00212E2A" w:rsidRDefault="00C0743C" w:rsidP="004E4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4F">
        <w:rPr>
          <w:rFonts w:ascii="Times New Roman" w:hAnsi="Times New Roman" w:cs="Times New Roman"/>
          <w:sz w:val="24"/>
          <w:szCs w:val="24"/>
        </w:rPr>
        <w:t xml:space="preserve">Ministerstvo financií </w:t>
      </w:r>
      <w:r w:rsidR="00D867AD">
        <w:rPr>
          <w:rFonts w:ascii="Times New Roman" w:hAnsi="Times New Roman" w:cs="Times New Roman"/>
          <w:sz w:val="24"/>
          <w:szCs w:val="24"/>
        </w:rPr>
        <w:t xml:space="preserve">ako predkladateľ </w:t>
      </w:r>
      <w:r w:rsidRPr="00A93D4F">
        <w:rPr>
          <w:rFonts w:ascii="Times New Roman" w:hAnsi="Times New Roman" w:cs="Times New Roman"/>
          <w:sz w:val="24"/>
          <w:szCs w:val="24"/>
        </w:rPr>
        <w:t>navrhuje v posla</w:t>
      </w:r>
      <w:r w:rsidR="00550A51">
        <w:rPr>
          <w:rFonts w:ascii="Times New Roman" w:hAnsi="Times New Roman" w:cs="Times New Roman"/>
          <w:sz w:val="24"/>
          <w:szCs w:val="24"/>
        </w:rPr>
        <w:t>neckom návrhu zákona nasledujúcu úpravu</w:t>
      </w:r>
      <w:r w:rsidRPr="00A93D4F">
        <w:rPr>
          <w:rFonts w:ascii="Times New Roman" w:hAnsi="Times New Roman" w:cs="Times New Roman"/>
          <w:sz w:val="24"/>
          <w:szCs w:val="24"/>
        </w:rPr>
        <w:t>:</w:t>
      </w:r>
    </w:p>
    <w:p w14:paraId="3706A6AA" w14:textId="77777777" w:rsidR="00C10BFB" w:rsidRPr="00A93D4F" w:rsidRDefault="00C10BFB" w:rsidP="004E4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48C05" w14:textId="77777777" w:rsidR="00C10BFB" w:rsidRPr="00C10BFB" w:rsidRDefault="00C10BFB" w:rsidP="00550A51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color w:val="000000" w:themeColor="text1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noProof w:val="0"/>
          <w:color w:val="000000" w:themeColor="text1"/>
          <w:sz w:val="24"/>
          <w:szCs w:val="24"/>
        </w:rPr>
        <w:lastRenderedPageBreak/>
        <w:t>K čl. I, bodu 6</w:t>
      </w:r>
    </w:p>
    <w:p w14:paraId="1BEC6181" w14:textId="77777777" w:rsidR="00C10BFB" w:rsidRPr="00C10BFB" w:rsidRDefault="00C10BFB" w:rsidP="00550A5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noProof w:val="0"/>
          <w:sz w:val="24"/>
          <w:szCs w:val="24"/>
        </w:rPr>
        <w:t>V čl. I, 6. bod znie:</w:t>
      </w:r>
    </w:p>
    <w:p w14:paraId="5665427E" w14:textId="77777777" w:rsidR="00C10BFB" w:rsidRPr="00C10BFB" w:rsidRDefault="00C10BFB" w:rsidP="00550A51">
      <w:pPr>
        <w:spacing w:after="0" w:line="36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05B4B132" w14:textId="77777777" w:rsidR="00C10BFB" w:rsidRPr="00C10BFB" w:rsidRDefault="00C10BFB" w:rsidP="00550A5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noProof w:val="0"/>
          <w:sz w:val="24"/>
          <w:szCs w:val="24"/>
        </w:rPr>
        <w:t>„Za § 48g sa vkladá § 48h, ktorý vrátane nadpisu znie:</w:t>
      </w:r>
    </w:p>
    <w:p w14:paraId="7FFE8155" w14:textId="77777777" w:rsidR="00C10BFB" w:rsidRPr="00C10BFB" w:rsidRDefault="00C10BFB" w:rsidP="00550A5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1B4A698" w14:textId="77777777" w:rsidR="00C10BFB" w:rsidRPr="00C10BFB" w:rsidRDefault="00C10BFB" w:rsidP="00550A5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noProof w:val="0"/>
          <w:sz w:val="24"/>
          <w:szCs w:val="24"/>
        </w:rPr>
        <w:t>„</w:t>
      </w:r>
      <w:r w:rsidRPr="00C10BFB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§ 48h</w:t>
      </w:r>
    </w:p>
    <w:p w14:paraId="6A67F3DA" w14:textId="41D8B532" w:rsidR="00C10BFB" w:rsidRPr="00C10BFB" w:rsidRDefault="00C10BFB" w:rsidP="00550A5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Prechodné ustanoveni</w:t>
      </w:r>
      <w:r w:rsidR="00550A51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e</w:t>
      </w:r>
      <w:r w:rsidRPr="00C10BFB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k úpravám účinným od 1. januára 2025</w:t>
      </w:r>
    </w:p>
    <w:p w14:paraId="3102DBD8" w14:textId="77777777" w:rsidR="00C10BFB" w:rsidRPr="00C10BFB" w:rsidRDefault="00C10BFB" w:rsidP="00550A5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5B8CBA7" w14:textId="77777777" w:rsidR="00C10BFB" w:rsidRPr="00C10BFB" w:rsidRDefault="00C10BFB" w:rsidP="00550A51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Ak osoba, ktorá </w:t>
      </w:r>
      <w:r w:rsidRPr="00C10BFB">
        <w:rPr>
          <w:rFonts w:ascii="Times New Roman" w:eastAsia="Times New Roman" w:hAnsi="Times New Roman" w:cs="Times New Roman"/>
          <w:noProof w:val="0"/>
          <w:sz w:val="24"/>
          <w:szCs w:val="24"/>
        </w:rPr>
        <w:t>vykonáva činnosť podľa osobitného predpisu</w:t>
      </w:r>
      <w:r w:rsidRPr="00C10BFB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10a</w:t>
      </w:r>
      <w:r w:rsidRPr="00C10BF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 a vyrába elektrinu 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br/>
        <w:t>v</w:t>
      </w:r>
      <w:r w:rsidRPr="00C10BFB">
        <w:rPr>
          <w:rFonts w:ascii="Times New Roman" w:eastAsia="Times New Roman" w:hAnsi="Times New Roman" w:cs="Times New Roman"/>
          <w:noProof w:val="0"/>
          <w:sz w:val="24"/>
          <w:szCs w:val="24"/>
        </w:rPr>
        <w:t>ýlučne z obnoviteľného zdroja</w:t>
      </w:r>
      <w:r w:rsidRPr="00C10BFB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14</w:t>
      </w:r>
      <w:r w:rsidRPr="00C10BFB">
        <w:rPr>
          <w:rFonts w:ascii="Times New Roman" w:eastAsia="Times New Roman" w:hAnsi="Times New Roman" w:cs="Times New Roman"/>
          <w:noProof w:val="0"/>
          <w:sz w:val="24"/>
          <w:szCs w:val="24"/>
        </w:rPr>
        <w:t>) v zariadení s celkovým inštalovaným výkonom do 50 kW</w:t>
      </w:r>
      <w:r w:rsidRPr="00C10BFB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</w:rPr>
        <w:t>,</w:t>
      </w:r>
      <w:r w:rsidRPr="00C10BF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C10B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je registrovaná ako platiteľ dane podľa § 11 a požiada colný úrad do 20. decembra 2024 o zrušenie rozhodnutia o registrácii platiteľa dane z elektriny a zrušenie registrácie platiteľa dane z elektriny, toto rozhodnutie sa zrušuje a registrácia zaniká 31. decembra 2024.</w:t>
      </w:r>
      <w:r w:rsidRPr="00C10BF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 </w:t>
      </w:r>
    </w:p>
    <w:p w14:paraId="2D69ABDF" w14:textId="77777777" w:rsidR="00C10BFB" w:rsidRPr="00C10BFB" w:rsidRDefault="00C10BFB" w:rsidP="00550A5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9F35A8F" w14:textId="77777777" w:rsidR="00C10BFB" w:rsidRPr="00C10BFB" w:rsidRDefault="00C10BFB" w:rsidP="00550A51">
      <w:pPr>
        <w:widowControl w:val="0"/>
        <w:shd w:val="clear" w:color="auto" w:fill="FFFFFF"/>
        <w:autoSpaceDE w:val="0"/>
        <w:autoSpaceDN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</w:pPr>
      <w:r w:rsidRPr="00C10BFB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  <w:t>Odôvodnenie:</w:t>
      </w:r>
    </w:p>
    <w:p w14:paraId="17E603E8" w14:textId="77777777" w:rsidR="00C10BFB" w:rsidRPr="00C10BFB" w:rsidRDefault="00C10BFB" w:rsidP="00550A51">
      <w:pPr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10BF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 nadväznosti na úpravy v § 15a sa navrhuje umožniť dotknutým osobám, ktorým colný úrad podľa doterajšej úpravy vydal </w:t>
      </w:r>
      <w:r w:rsidRPr="00C10B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rozhodnutie o registrácii platiteľa dane z elektriny </w:t>
      </w:r>
      <w:r w:rsidRPr="00C10BF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požiadať </w:t>
      </w:r>
      <w:r w:rsidRPr="00C10B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colný úrad o zrušenie rozhodnutia o registrácii platiteľa dane z elektriny a zrušenie registrácie platiteľa dane z elektriny</w:t>
      </w:r>
      <w:r w:rsidRPr="00C10BF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do 20. decembra 2024, t. j. pred nadobudnutím účinnosti úprav v návrhu zákona. Ak tak oprávnená osoba v ustanovenej lehote urobí, rozhodnutie o registrácii platiteľa dane z elektriny sa zrušuje a registrácia platiteľa dane z elektriny zaniká zo zákona 31. decembra 2024, t. j. táto osoba prestáva byť platiteľom dane z elektriny počnúc 1. januárom 2025; colný úrad rozhodnutie nevydáva.</w:t>
      </w:r>
    </w:p>
    <w:p w14:paraId="6E309A98" w14:textId="77777777" w:rsidR="00C10BFB" w:rsidRPr="00C10BFB" w:rsidRDefault="00C10BFB" w:rsidP="00550A51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9A7A5B7" w14:textId="3607E69E" w:rsidR="00C10BFB" w:rsidRDefault="00C10BFB" w:rsidP="00550A51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sk-SK"/>
        </w:rPr>
      </w:pPr>
      <w:r w:rsidRPr="00C10BFB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sk-SK"/>
        </w:rPr>
        <w:t xml:space="preserve">Navrhovaná úprava bodu 6 v čl. I nadobúda účinnosť 1. decembra 2024, </w:t>
      </w:r>
      <w:r w:rsidRPr="00C10BFB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sk-SK"/>
        </w:rPr>
        <w:t>čo sa premietne do ustanovenia o účinnosti zákona pri spracúvaní čistopisu schváleného znenia.</w:t>
      </w:r>
    </w:p>
    <w:p w14:paraId="0743BAB6" w14:textId="288B131D" w:rsidR="000C3931" w:rsidRDefault="000C3931" w:rsidP="00550A51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sk-SK"/>
        </w:rPr>
      </w:pPr>
    </w:p>
    <w:p w14:paraId="0F8D37EC" w14:textId="00156AC8" w:rsidR="003033C1" w:rsidRPr="00550A51" w:rsidRDefault="000C3931" w:rsidP="00550A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Ministerstvo financií odporúča vláde Slovenskej republiky návrh zákona prerokovať a vysloviť </w:t>
      </w:r>
      <w:r>
        <w:rPr>
          <w:rFonts w:ascii="Times New Roman" w:hAnsi="Times New Roman" w:cs="Times New Roman"/>
          <w:b/>
          <w:sz w:val="24"/>
          <w:szCs w:val="24"/>
        </w:rPr>
        <w:t>súhlas</w:t>
      </w:r>
      <w:r>
        <w:rPr>
          <w:rFonts w:ascii="Times New Roman" w:hAnsi="Times New Roman" w:cs="Times New Roman"/>
          <w:sz w:val="24"/>
          <w:szCs w:val="24"/>
        </w:rPr>
        <w:t xml:space="preserve"> s poslaneckým návrhom zákona. </w:t>
      </w:r>
    </w:p>
    <w:sectPr w:rsidR="003033C1" w:rsidRPr="0055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F4A8C" w14:textId="77777777" w:rsidR="00212552" w:rsidRDefault="00212552" w:rsidP="00D867AD">
      <w:pPr>
        <w:spacing w:after="0" w:line="240" w:lineRule="auto"/>
      </w:pPr>
      <w:r>
        <w:separator/>
      </w:r>
    </w:p>
  </w:endnote>
  <w:endnote w:type="continuationSeparator" w:id="0">
    <w:p w14:paraId="1670C6D7" w14:textId="77777777" w:rsidR="00212552" w:rsidRDefault="00212552" w:rsidP="00D8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6FADB" w14:textId="77777777" w:rsidR="00212552" w:rsidRDefault="00212552" w:rsidP="00D867AD">
      <w:pPr>
        <w:spacing w:after="0" w:line="240" w:lineRule="auto"/>
      </w:pPr>
      <w:r>
        <w:separator/>
      </w:r>
    </w:p>
  </w:footnote>
  <w:footnote w:type="continuationSeparator" w:id="0">
    <w:p w14:paraId="4BDF3F84" w14:textId="77777777" w:rsidR="00212552" w:rsidRDefault="00212552" w:rsidP="00D8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75A"/>
    <w:multiLevelType w:val="hybridMultilevel"/>
    <w:tmpl w:val="EF3A3A8E"/>
    <w:lvl w:ilvl="0" w:tplc="041B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CB10854"/>
    <w:multiLevelType w:val="hybridMultilevel"/>
    <w:tmpl w:val="6026E8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25FA"/>
    <w:multiLevelType w:val="hybridMultilevel"/>
    <w:tmpl w:val="92320720"/>
    <w:lvl w:ilvl="0" w:tplc="041B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90A01F7"/>
    <w:multiLevelType w:val="hybridMultilevel"/>
    <w:tmpl w:val="D3DA10D8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41892"/>
    <w:multiLevelType w:val="hybridMultilevel"/>
    <w:tmpl w:val="594C0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02A2D"/>
    <w:multiLevelType w:val="hybridMultilevel"/>
    <w:tmpl w:val="2CA401BC"/>
    <w:lvl w:ilvl="0" w:tplc="041B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66546D3B"/>
    <w:multiLevelType w:val="hybridMultilevel"/>
    <w:tmpl w:val="02502B0E"/>
    <w:lvl w:ilvl="0" w:tplc="246E0D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5F55"/>
    <w:multiLevelType w:val="hybridMultilevel"/>
    <w:tmpl w:val="89A05B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E645A"/>
    <w:multiLevelType w:val="hybridMultilevel"/>
    <w:tmpl w:val="C9B48822"/>
    <w:lvl w:ilvl="0" w:tplc="0A6652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11"/>
    <w:rsid w:val="000A35E9"/>
    <w:rsid w:val="000A593D"/>
    <w:rsid w:val="000C3931"/>
    <w:rsid w:val="000D1C31"/>
    <w:rsid w:val="00137DE5"/>
    <w:rsid w:val="001D3883"/>
    <w:rsid w:val="00212552"/>
    <w:rsid w:val="00212E2A"/>
    <w:rsid w:val="002454EB"/>
    <w:rsid w:val="002817F1"/>
    <w:rsid w:val="00285815"/>
    <w:rsid w:val="002F24C4"/>
    <w:rsid w:val="003033C1"/>
    <w:rsid w:val="00367D9B"/>
    <w:rsid w:val="003B1CF2"/>
    <w:rsid w:val="003E6BED"/>
    <w:rsid w:val="00406918"/>
    <w:rsid w:val="004E13DC"/>
    <w:rsid w:val="004E189B"/>
    <w:rsid w:val="004E442D"/>
    <w:rsid w:val="005207B9"/>
    <w:rsid w:val="00550A51"/>
    <w:rsid w:val="00583300"/>
    <w:rsid w:val="00595844"/>
    <w:rsid w:val="005C5FC3"/>
    <w:rsid w:val="00633E94"/>
    <w:rsid w:val="006B4CF1"/>
    <w:rsid w:val="006C4608"/>
    <w:rsid w:val="006F25B4"/>
    <w:rsid w:val="00765A10"/>
    <w:rsid w:val="007F1339"/>
    <w:rsid w:val="007F1543"/>
    <w:rsid w:val="008364EC"/>
    <w:rsid w:val="00866650"/>
    <w:rsid w:val="008C201D"/>
    <w:rsid w:val="008D6443"/>
    <w:rsid w:val="00927B94"/>
    <w:rsid w:val="009B32C9"/>
    <w:rsid w:val="00A72412"/>
    <w:rsid w:val="00A93D4F"/>
    <w:rsid w:val="00AA006C"/>
    <w:rsid w:val="00AA747A"/>
    <w:rsid w:val="00B559AF"/>
    <w:rsid w:val="00BB42C2"/>
    <w:rsid w:val="00C0743C"/>
    <w:rsid w:val="00C10BFB"/>
    <w:rsid w:val="00C76D30"/>
    <w:rsid w:val="00C84379"/>
    <w:rsid w:val="00CE0194"/>
    <w:rsid w:val="00CF64C8"/>
    <w:rsid w:val="00D03EB7"/>
    <w:rsid w:val="00D523A7"/>
    <w:rsid w:val="00D867AD"/>
    <w:rsid w:val="00EA5763"/>
    <w:rsid w:val="00EA7099"/>
    <w:rsid w:val="00EF3F11"/>
    <w:rsid w:val="00F33031"/>
    <w:rsid w:val="00F873E0"/>
    <w:rsid w:val="00F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EBF06"/>
  <w15:docId w15:val="{0AC7168A-8409-415B-ADE2-4E828145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3F11"/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F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EF3F11"/>
    <w:rPr>
      <w:b/>
      <w:bCs/>
    </w:rPr>
  </w:style>
  <w:style w:type="character" w:customStyle="1" w:styleId="value">
    <w:name w:val="value"/>
    <w:basedOn w:val="Predvolenpsmoodseku"/>
    <w:rsid w:val="00EF3F11"/>
  </w:style>
  <w:style w:type="paragraph" w:styleId="Odsekzoznamu">
    <w:name w:val="List Paragraph"/>
    <w:aliases w:val="Odsek,Odsek zoznamu1,Odsek zoznamu2,body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1D3883"/>
    <w:pPr>
      <w:ind w:left="720"/>
      <w:contextualSpacing/>
    </w:pPr>
  </w:style>
  <w:style w:type="character" w:customStyle="1" w:styleId="OdsekzoznamuChar">
    <w:name w:val="Odsek zoznamu Char"/>
    <w:aliases w:val="Odsek Char,Odsek zoznamu1 Char,Odsek zoznamu2 Char,body Char,ODRAZKY PRVA UROVEN Char,Nad Char,Odstavec_muj Char,Conclusion de partie Char,_Odstavec se seznamem Char,Seznam - odrážky Char,Odstavec cíl se seznamem Char"/>
    <w:basedOn w:val="Predvolenpsmoodseku"/>
    <w:link w:val="Odsekzoznamu"/>
    <w:uiPriority w:val="34"/>
    <w:locked/>
    <w:rsid w:val="008C201D"/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2C9"/>
    <w:rPr>
      <w:rFonts w:ascii="Segoe UI" w:eastAsiaTheme="minorEastAsia" w:hAnsi="Segoe UI" w:cs="Segoe UI"/>
      <w:noProof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28581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B42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42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42C2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42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42C2"/>
    <w:rPr>
      <w:rFonts w:eastAsiaTheme="minorEastAsia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kladacia-správa"/>
    <f:field ref="objsubject" par="" edit="true" text=""/>
    <f:field ref="objcreatedby" par="" text="Vico, Lucia"/>
    <f:field ref="objcreatedat" par="" text="28.2.2024 10:42:51"/>
    <f:field ref="objchangedby" par="" text="Administrator, System"/>
    <f:field ref="objmodifiedat" par="" text="28.2.2024 10:42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Liszkaiová Lucia</dc:creator>
  <cp:lastModifiedBy>Hicakova Martina</cp:lastModifiedBy>
  <cp:revision>18</cp:revision>
  <cp:lastPrinted>2024-10-07T08:39:00Z</cp:lastPrinted>
  <dcterms:created xsi:type="dcterms:W3CDTF">2024-10-07T09:15:00Z</dcterms:created>
  <dcterms:modified xsi:type="dcterms:W3CDTF">2024-10-15T14:02:00Z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&lt;p&gt;Nevypracúva sa.&lt;/p&gt;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Lucia Vico</vt:lpwstr>
  </property>
  <property fmtid="{D5CDD505-2E9C-101B-9397-08002B2CF9AE}" pid="12" name="FSC#SKEDITIONSLOVLEX@103.510:zodppredkladatel">
    <vt:lpwstr>Martina Šimkovičová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15" name="FSC#SKEDITIONSLOVLEX@103.510:nazovpredpis1">
    <vt:lpwstr>stupkoch v znení neskorších predpisov v znení neskorších predpisov (tlač 154)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23" name="FSC#SKEDITIONSLOVLEX@103.510:plny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24" name="FSC#SKEDITIONSLOVLEX@103.510:plnynazovpredpis1">
    <vt:lpwstr>stupkoch v znení neskorších predpisov v znení neskorších predpisov (tlač 154)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MK-3867/2024-480/4149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LP/2024/79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Šimkovičová_x000d_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28. 2. 2024</vt:lpwstr>
  </property>
  <property fmtid="{D5CDD505-2E9C-101B-9397-08002B2CF9AE}" pid="151" name="FSC#COOSYSTEM@1.1:Container">
    <vt:lpwstr>COO.2145.1000.3.6075263</vt:lpwstr>
  </property>
  <property fmtid="{D5CDD505-2E9C-101B-9397-08002B2CF9AE}" pid="152" name="FSC#FSCFOLIO@1.1001:docpropproject">
    <vt:lpwstr/>
  </property>
</Properties>
</file>