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8" w:rsidRPr="007B7470" w:rsidRDefault="007D5748" w:rsidP="007D574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7B7470">
        <w:rPr>
          <w:b/>
          <w:bCs/>
          <w:sz w:val="28"/>
          <w:szCs w:val="28"/>
        </w:rPr>
        <w:t>Analýza vplyvov na rozpočet verejnej správy,</w:t>
      </w:r>
    </w:p>
    <w:p w:rsidR="007D5748" w:rsidRPr="007B7470" w:rsidRDefault="007D5748" w:rsidP="007D5748">
      <w:pPr>
        <w:jc w:val="center"/>
        <w:rPr>
          <w:b/>
          <w:bCs/>
          <w:sz w:val="28"/>
          <w:szCs w:val="28"/>
        </w:rPr>
      </w:pPr>
      <w:r w:rsidRPr="007B7470">
        <w:rPr>
          <w:b/>
          <w:bCs/>
          <w:sz w:val="28"/>
          <w:szCs w:val="28"/>
        </w:rPr>
        <w:t>na zamestnanosť vo verejnej správe a financovanie návrhu</w:t>
      </w:r>
    </w:p>
    <w:p w:rsidR="00E963A3" w:rsidRPr="007B7470" w:rsidRDefault="00E963A3" w:rsidP="007D5748">
      <w:pPr>
        <w:jc w:val="right"/>
        <w:rPr>
          <w:b/>
          <w:bCs/>
        </w:rPr>
      </w:pPr>
    </w:p>
    <w:p w:rsidR="00E963A3" w:rsidRPr="007B7470" w:rsidRDefault="00E963A3" w:rsidP="00212894">
      <w:pPr>
        <w:rPr>
          <w:b/>
          <w:bCs/>
        </w:rPr>
      </w:pPr>
      <w:r w:rsidRPr="007B7470">
        <w:rPr>
          <w:b/>
          <w:bCs/>
        </w:rPr>
        <w:t>2.1 Zhrnutie vplyvov na rozpočet verejnej správy v návrhu</w:t>
      </w:r>
    </w:p>
    <w:p w:rsidR="007D5748" w:rsidRPr="007B7470" w:rsidRDefault="007D5748" w:rsidP="007D5748">
      <w:pPr>
        <w:jc w:val="right"/>
        <w:rPr>
          <w:sz w:val="20"/>
          <w:szCs w:val="20"/>
        </w:rPr>
      </w:pPr>
      <w:r w:rsidRPr="007B7470">
        <w:rPr>
          <w:sz w:val="20"/>
          <w:szCs w:val="20"/>
        </w:rPr>
        <w:t>Tabuľka č. 1</w:t>
      </w:r>
      <w:r w:rsidR="001F624A" w:rsidRPr="007B7470">
        <w:rPr>
          <w:sz w:val="20"/>
          <w:szCs w:val="20"/>
        </w:rPr>
        <w:t>/A</w:t>
      </w:r>
      <w:r w:rsidRPr="007B7470">
        <w:rPr>
          <w:sz w:val="20"/>
          <w:szCs w:val="20"/>
        </w:rPr>
        <w:t xml:space="preserve">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1"/>
        <w:gridCol w:w="1267"/>
        <w:gridCol w:w="1438"/>
        <w:gridCol w:w="1418"/>
        <w:gridCol w:w="1417"/>
      </w:tblGrid>
      <w:tr w:rsidR="007D5748" w:rsidRPr="007B7470" w:rsidTr="003934A1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bookmarkStart w:id="1" w:name="OLE_LINK1"/>
            <w:r w:rsidRPr="007B7470">
              <w:rPr>
                <w:b/>
                <w:bCs/>
              </w:rPr>
              <w:t>Vplyvy na rozpočet verejnej správy</w:t>
            </w:r>
          </w:p>
        </w:tc>
        <w:tc>
          <w:tcPr>
            <w:tcW w:w="5540" w:type="dxa"/>
            <w:gridSpan w:val="4"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 (v eurách)</w:t>
            </w:r>
          </w:p>
        </w:tc>
      </w:tr>
      <w:tr w:rsidR="007D5748" w:rsidRPr="007B7470" w:rsidTr="003934A1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7D5748" w:rsidRPr="007B7470" w:rsidRDefault="0026617E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438" w:type="dxa"/>
            <w:shd w:val="clear" w:color="auto" w:fill="BFBFBF" w:themeFill="background1" w:themeFillShade="BF"/>
            <w:vAlign w:val="center"/>
          </w:tcPr>
          <w:p w:rsidR="007D5748" w:rsidRPr="007B7470" w:rsidRDefault="0026617E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:rsidR="007D5748" w:rsidRPr="007B7470" w:rsidRDefault="0026617E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17" w:type="dxa"/>
            <w:shd w:val="clear" w:color="auto" w:fill="BFBFBF" w:themeFill="background1" w:themeFillShade="BF"/>
            <w:vAlign w:val="center"/>
          </w:tcPr>
          <w:p w:rsidR="007D5748" w:rsidRPr="007B7470" w:rsidRDefault="0026617E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</w:tr>
      <w:tr w:rsidR="007D5748" w:rsidRPr="007B7470" w:rsidTr="003934A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7D5748" w:rsidRPr="007B7470" w:rsidRDefault="007D5748" w:rsidP="007D5748">
            <w:r w:rsidRPr="007B7470">
              <w:rPr>
                <w:b/>
                <w:bCs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438" w:type="dxa"/>
            <w:shd w:val="clear" w:color="auto" w:fill="C0C0C0"/>
            <w:vAlign w:val="center"/>
          </w:tcPr>
          <w:p w:rsidR="007D5748" w:rsidRPr="007B7470" w:rsidRDefault="0050770F" w:rsidP="007C22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8" w:type="dxa"/>
            <w:shd w:val="clear" w:color="auto" w:fill="C0C0C0"/>
            <w:vAlign w:val="center"/>
          </w:tcPr>
          <w:p w:rsidR="007D5748" w:rsidRPr="007B7470" w:rsidRDefault="0050770F" w:rsidP="007C22F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  <w:shd w:val="clear" w:color="auto" w:fill="C0C0C0"/>
            <w:vAlign w:val="center"/>
          </w:tcPr>
          <w:p w:rsidR="007D5748" w:rsidRPr="007B7470" w:rsidRDefault="00507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D5748" w:rsidRPr="007B7470" w:rsidTr="003934A1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r w:rsidRPr="007B7470">
              <w:t xml:space="preserve">v tom: </w:t>
            </w:r>
            <w:r w:rsidR="00E702B0">
              <w:t>UUPV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jc w:val="right"/>
            </w:pPr>
            <w:r w:rsidRPr="007B7470">
              <w:t>0</w:t>
            </w:r>
          </w:p>
        </w:tc>
        <w:tc>
          <w:tcPr>
            <w:tcW w:w="1438" w:type="dxa"/>
            <w:noWrap/>
            <w:vAlign w:val="center"/>
          </w:tcPr>
          <w:p w:rsidR="007D5748" w:rsidRPr="007B7470" w:rsidRDefault="0050770F" w:rsidP="007D5748">
            <w:pPr>
              <w:jc w:val="right"/>
            </w:pPr>
            <w:r>
              <w:t>500 00</w:t>
            </w:r>
            <w:r w:rsidR="007D5748" w:rsidRPr="007B7470"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B7470" w:rsidRDefault="007C22FA" w:rsidP="007C22FA">
            <w:pPr>
              <w:jc w:val="right"/>
            </w:pPr>
            <w:r>
              <w:t>1 000 000</w:t>
            </w:r>
          </w:p>
        </w:tc>
        <w:tc>
          <w:tcPr>
            <w:tcW w:w="1417" w:type="dxa"/>
            <w:noWrap/>
            <w:vAlign w:val="center"/>
          </w:tcPr>
          <w:p w:rsidR="007D5748" w:rsidRPr="007B7470" w:rsidRDefault="007C22FA" w:rsidP="007D5748">
            <w:pPr>
              <w:jc w:val="right"/>
            </w:pPr>
            <w:r>
              <w:t>1 800 00</w:t>
            </w:r>
            <w:r w:rsidR="007D5748" w:rsidRPr="007B7470">
              <w:t>0</w:t>
            </w:r>
          </w:p>
        </w:tc>
      </w:tr>
      <w:tr w:rsidR="007D5748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3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</w:tr>
      <w:tr w:rsidR="007C22FA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C22FA" w:rsidRPr="007B7470" w:rsidRDefault="007C22FA" w:rsidP="007C22FA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C22FA" w:rsidRPr="007C22FA" w:rsidRDefault="007C22FA" w:rsidP="007C22FA">
            <w:pPr>
              <w:jc w:val="right"/>
              <w:rPr>
                <w:b/>
                <w:bCs/>
                <w:iCs/>
              </w:rPr>
            </w:pPr>
            <w:r w:rsidRPr="007C22FA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7C22FA" w:rsidRPr="007C22FA" w:rsidRDefault="007C22FA" w:rsidP="007C22FA">
            <w:pPr>
              <w:jc w:val="right"/>
              <w:rPr>
                <w:b/>
                <w:bCs/>
                <w:iCs/>
              </w:rPr>
            </w:pPr>
            <w:r w:rsidRPr="007C22FA">
              <w:rPr>
                <w:b/>
                <w:bCs/>
                <w:iCs/>
              </w:rPr>
              <w:t>500 000</w:t>
            </w:r>
          </w:p>
        </w:tc>
        <w:tc>
          <w:tcPr>
            <w:tcW w:w="1418" w:type="dxa"/>
            <w:noWrap/>
            <w:vAlign w:val="center"/>
          </w:tcPr>
          <w:p w:rsidR="007C22FA" w:rsidRPr="007C22FA" w:rsidRDefault="007C22FA" w:rsidP="007C22FA">
            <w:pPr>
              <w:jc w:val="right"/>
              <w:rPr>
                <w:b/>
                <w:bCs/>
                <w:iCs/>
              </w:rPr>
            </w:pPr>
            <w:r w:rsidRPr="007C22FA">
              <w:rPr>
                <w:b/>
              </w:rPr>
              <w:t>1 000 000</w:t>
            </w:r>
          </w:p>
        </w:tc>
        <w:tc>
          <w:tcPr>
            <w:tcW w:w="1417" w:type="dxa"/>
            <w:noWrap/>
            <w:vAlign w:val="center"/>
          </w:tcPr>
          <w:p w:rsidR="007C22FA" w:rsidRPr="007C22FA" w:rsidRDefault="007C22FA" w:rsidP="007C22FA">
            <w:pPr>
              <w:jc w:val="right"/>
              <w:rPr>
                <w:b/>
                <w:bCs/>
                <w:iCs/>
              </w:rPr>
            </w:pPr>
            <w:r w:rsidRPr="007C22FA">
              <w:rPr>
                <w:b/>
              </w:rPr>
              <w:t>1 800 000</w:t>
            </w:r>
          </w:p>
        </w:tc>
      </w:tr>
      <w:tr w:rsidR="007C22FA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C22FA" w:rsidRPr="007B7470" w:rsidRDefault="007C22FA" w:rsidP="007C22FA">
            <w:pPr>
              <w:ind w:left="259"/>
              <w:rPr>
                <w:b/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7C22FA" w:rsidRPr="007C22FA" w:rsidRDefault="007C22FA" w:rsidP="007C22FA">
            <w:pPr>
              <w:jc w:val="right"/>
              <w:rPr>
                <w:bCs/>
                <w:iCs/>
              </w:rPr>
            </w:pPr>
            <w:r w:rsidRPr="007C22FA">
              <w:rPr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7C22FA" w:rsidRPr="007C22FA" w:rsidRDefault="007C22FA" w:rsidP="007C22FA">
            <w:pPr>
              <w:jc w:val="right"/>
              <w:rPr>
                <w:bCs/>
                <w:iCs/>
              </w:rPr>
            </w:pPr>
            <w:r w:rsidRPr="007C22FA">
              <w:rPr>
                <w:bCs/>
                <w:iCs/>
              </w:rPr>
              <w:t>500 000</w:t>
            </w:r>
          </w:p>
        </w:tc>
        <w:tc>
          <w:tcPr>
            <w:tcW w:w="1418" w:type="dxa"/>
            <w:noWrap/>
            <w:vAlign w:val="center"/>
          </w:tcPr>
          <w:p w:rsidR="007C22FA" w:rsidRPr="007B7470" w:rsidRDefault="007C22FA" w:rsidP="007C22FA">
            <w:pPr>
              <w:jc w:val="right"/>
              <w:rPr>
                <w:b/>
                <w:bCs/>
                <w:iCs/>
              </w:rPr>
            </w:pPr>
            <w:r>
              <w:t>1 000 000</w:t>
            </w:r>
          </w:p>
        </w:tc>
        <w:tc>
          <w:tcPr>
            <w:tcW w:w="1417" w:type="dxa"/>
            <w:noWrap/>
            <w:vAlign w:val="center"/>
          </w:tcPr>
          <w:p w:rsidR="007C22FA" w:rsidRPr="007B7470" w:rsidRDefault="007C22FA" w:rsidP="007C22FA">
            <w:pPr>
              <w:jc w:val="right"/>
              <w:rPr>
                <w:b/>
                <w:bCs/>
                <w:iCs/>
              </w:rPr>
            </w:pPr>
            <w:r>
              <w:t>1 800 00</w:t>
            </w:r>
            <w:r w:rsidRPr="007B7470">
              <w:t>0</w:t>
            </w:r>
          </w:p>
        </w:tc>
      </w:tr>
      <w:tr w:rsidR="007D5748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212894">
            <w:pPr>
              <w:ind w:left="259"/>
              <w:rPr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jc w:val="right"/>
            </w:pPr>
            <w:r w:rsidRPr="007B7470">
              <w:t>0</w:t>
            </w:r>
          </w:p>
        </w:tc>
        <w:tc>
          <w:tcPr>
            <w:tcW w:w="1438" w:type="dxa"/>
            <w:noWrap/>
            <w:vAlign w:val="center"/>
          </w:tcPr>
          <w:p w:rsidR="007D5748" w:rsidRPr="007B7470" w:rsidRDefault="007D5748" w:rsidP="007D5748">
            <w:pPr>
              <w:jc w:val="right"/>
            </w:pPr>
            <w:r w:rsidRPr="007B7470"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B7470" w:rsidRDefault="007D5748" w:rsidP="007D5748">
            <w:pPr>
              <w:jc w:val="right"/>
            </w:pPr>
            <w:r w:rsidRPr="007B7470">
              <w:t>0</w:t>
            </w:r>
          </w:p>
        </w:tc>
        <w:tc>
          <w:tcPr>
            <w:tcW w:w="1417" w:type="dxa"/>
            <w:noWrap/>
            <w:vAlign w:val="center"/>
          </w:tcPr>
          <w:p w:rsidR="007D5748" w:rsidRPr="007B7470" w:rsidRDefault="007D5748" w:rsidP="007D5748">
            <w:pPr>
              <w:jc w:val="right"/>
            </w:pPr>
            <w:r w:rsidRPr="007B7470">
              <w:t>0</w:t>
            </w:r>
          </w:p>
        </w:tc>
      </w:tr>
      <w:tr w:rsidR="007D5748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7D5748" w:rsidRPr="007B7470" w:rsidRDefault="0050770F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-500 000</w:t>
            </w:r>
          </w:p>
        </w:tc>
        <w:tc>
          <w:tcPr>
            <w:tcW w:w="1418" w:type="dxa"/>
            <w:noWrap/>
            <w:vAlign w:val="center"/>
          </w:tcPr>
          <w:p w:rsidR="007D5748" w:rsidRPr="007B7470" w:rsidRDefault="0050770F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-1 000 000</w:t>
            </w:r>
          </w:p>
        </w:tc>
        <w:tc>
          <w:tcPr>
            <w:tcW w:w="1417" w:type="dxa"/>
            <w:noWrap/>
            <w:vAlign w:val="center"/>
          </w:tcPr>
          <w:p w:rsidR="007D5748" w:rsidRPr="007B7470" w:rsidRDefault="0050770F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-1 800 000</w:t>
            </w:r>
          </w:p>
        </w:tc>
      </w:tr>
      <w:tr w:rsidR="007D5748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7D5748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50770F" w:rsidRPr="007B7470" w:rsidTr="003934A1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50770F" w:rsidRPr="007B7470" w:rsidRDefault="0050770F" w:rsidP="0050770F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50770F" w:rsidRPr="007B7470" w:rsidRDefault="0050770F" w:rsidP="00507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8" w:type="dxa"/>
            <w:shd w:val="clear" w:color="auto" w:fill="C0C0C0"/>
            <w:noWrap/>
            <w:vAlign w:val="center"/>
          </w:tcPr>
          <w:p w:rsidR="0050770F" w:rsidRPr="007B7470" w:rsidRDefault="0050770F" w:rsidP="00507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32 447 774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50770F" w:rsidRPr="007B7470" w:rsidRDefault="0050770F" w:rsidP="00507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29 239 553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50770F" w:rsidRPr="007B7470" w:rsidRDefault="0050770F" w:rsidP="0050770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29 528 727</w:t>
            </w:r>
          </w:p>
        </w:tc>
      </w:tr>
      <w:tr w:rsidR="0026617E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26617E" w:rsidRPr="007B7470" w:rsidRDefault="0026617E" w:rsidP="0026617E">
            <w:r w:rsidRPr="007B7470">
              <w:t xml:space="preserve">v tom: </w:t>
            </w:r>
            <w:r>
              <w:t>UUPV</w:t>
            </w:r>
            <w:r w:rsidR="00E702B0">
              <w:t>/0HG</w:t>
            </w:r>
            <w:r w:rsidRPr="007B7470">
              <w:t xml:space="preserve"> </w:t>
            </w:r>
          </w:p>
        </w:tc>
        <w:tc>
          <w:tcPr>
            <w:tcW w:w="1267" w:type="dxa"/>
            <w:noWrap/>
            <w:vAlign w:val="center"/>
          </w:tcPr>
          <w:p w:rsidR="0026617E" w:rsidRPr="007B7470" w:rsidRDefault="0026617E" w:rsidP="0026617E">
            <w:pPr>
              <w:jc w:val="right"/>
            </w:pPr>
            <w:r>
              <w:t>0</w:t>
            </w:r>
          </w:p>
        </w:tc>
        <w:tc>
          <w:tcPr>
            <w:tcW w:w="1438" w:type="dxa"/>
            <w:noWrap/>
            <w:vAlign w:val="center"/>
          </w:tcPr>
          <w:p w:rsidR="0026617E" w:rsidRPr="002B2996" w:rsidRDefault="003F49FC" w:rsidP="0026617E">
            <w:pPr>
              <w:jc w:val="right"/>
            </w:pPr>
            <w:r>
              <w:rPr>
                <w:bCs/>
              </w:rPr>
              <w:t>25 892 684</w:t>
            </w:r>
          </w:p>
        </w:tc>
        <w:tc>
          <w:tcPr>
            <w:tcW w:w="1418" w:type="dxa"/>
            <w:noWrap/>
            <w:vAlign w:val="center"/>
          </w:tcPr>
          <w:p w:rsidR="0026617E" w:rsidRPr="002B2996" w:rsidRDefault="003F49FC" w:rsidP="0026617E">
            <w:pPr>
              <w:jc w:val="right"/>
            </w:pPr>
            <w:r>
              <w:t>23 743 978</w:t>
            </w:r>
          </w:p>
        </w:tc>
        <w:tc>
          <w:tcPr>
            <w:tcW w:w="1417" w:type="dxa"/>
            <w:noWrap/>
            <w:vAlign w:val="center"/>
          </w:tcPr>
          <w:p w:rsidR="0026617E" w:rsidRPr="002B2996" w:rsidRDefault="003F49FC" w:rsidP="0026617E">
            <w:pPr>
              <w:jc w:val="right"/>
            </w:pPr>
            <w:r>
              <w:t>24 331 152</w:t>
            </w:r>
          </w:p>
        </w:tc>
      </w:tr>
      <w:tr w:rsidR="007D5748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3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:rsidR="007D5748" w:rsidRPr="007B7470" w:rsidRDefault="007D5748" w:rsidP="007D5748">
            <w:pPr>
              <w:jc w:val="right"/>
              <w:rPr>
                <w:b/>
                <w:bCs/>
                <w:iCs/>
              </w:rPr>
            </w:pPr>
          </w:p>
        </w:tc>
      </w:tr>
      <w:tr w:rsidR="007D5748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7D5748" w:rsidRPr="007B7470" w:rsidRDefault="007D5748" w:rsidP="007D5748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7D5748" w:rsidRPr="007B7470" w:rsidRDefault="0026617E" w:rsidP="007D5748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7D5748" w:rsidRPr="007B7470" w:rsidRDefault="003F49FC" w:rsidP="005702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</w:rPr>
              <w:t>25 892 684</w:t>
            </w:r>
          </w:p>
        </w:tc>
        <w:tc>
          <w:tcPr>
            <w:tcW w:w="1418" w:type="dxa"/>
            <w:noWrap/>
            <w:vAlign w:val="center"/>
          </w:tcPr>
          <w:p w:rsidR="007D5748" w:rsidRPr="007B7470" w:rsidRDefault="003F49FC" w:rsidP="005702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23 743 978</w:t>
            </w:r>
          </w:p>
        </w:tc>
        <w:tc>
          <w:tcPr>
            <w:tcW w:w="1417" w:type="dxa"/>
            <w:noWrap/>
            <w:vAlign w:val="center"/>
          </w:tcPr>
          <w:p w:rsidR="007D5748" w:rsidRPr="007B7470" w:rsidRDefault="003F49FC" w:rsidP="005702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24 331 152</w:t>
            </w:r>
          </w:p>
        </w:tc>
      </w:tr>
      <w:tr w:rsidR="0057025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7025C" w:rsidRPr="007B7470" w:rsidRDefault="0057025C" w:rsidP="0057025C">
            <w:pPr>
              <w:ind w:left="259"/>
              <w:rPr>
                <w:b/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57025C" w:rsidRPr="007B7470" w:rsidRDefault="0057025C" w:rsidP="0057025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7025C" w:rsidRPr="003934A1" w:rsidRDefault="003F49FC" w:rsidP="005702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</w:rPr>
              <w:t>25 892 684</w:t>
            </w:r>
          </w:p>
        </w:tc>
        <w:tc>
          <w:tcPr>
            <w:tcW w:w="1418" w:type="dxa"/>
            <w:noWrap/>
            <w:vAlign w:val="center"/>
          </w:tcPr>
          <w:p w:rsidR="0057025C" w:rsidRPr="003934A1" w:rsidRDefault="003F49FC" w:rsidP="005702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23 743 978</w:t>
            </w:r>
          </w:p>
        </w:tc>
        <w:tc>
          <w:tcPr>
            <w:tcW w:w="1417" w:type="dxa"/>
            <w:noWrap/>
            <w:vAlign w:val="center"/>
          </w:tcPr>
          <w:p w:rsidR="0057025C" w:rsidRPr="003934A1" w:rsidRDefault="003F49FC" w:rsidP="0057025C">
            <w:pPr>
              <w:jc w:val="right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24 331 152</w:t>
            </w:r>
          </w:p>
        </w:tc>
      </w:tr>
      <w:tr w:rsidR="00E702B0" w:rsidRPr="007B7470" w:rsidTr="0026617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02B0" w:rsidRPr="007B7470" w:rsidRDefault="00E702B0" w:rsidP="00E702B0">
            <w:pPr>
              <w:rPr>
                <w:b/>
                <w:bCs/>
                <w:i/>
                <w:iCs/>
              </w:rPr>
            </w:pPr>
            <w:r w:rsidRPr="007B7470">
              <w:t xml:space="preserve">v tom: </w:t>
            </w:r>
            <w:r>
              <w:t>UUPV/0EK</w:t>
            </w:r>
          </w:p>
        </w:tc>
        <w:tc>
          <w:tcPr>
            <w:tcW w:w="1267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  <w:r>
              <w:t>0</w:t>
            </w:r>
          </w:p>
        </w:tc>
        <w:tc>
          <w:tcPr>
            <w:tcW w:w="1438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</w:rPr>
              <w:t>6 555 090</w:t>
            </w:r>
          </w:p>
        </w:tc>
        <w:tc>
          <w:tcPr>
            <w:tcW w:w="1418" w:type="dxa"/>
            <w:noWrap/>
            <w:vAlign w:val="center"/>
          </w:tcPr>
          <w:p w:rsidR="00E702B0" w:rsidRPr="007B7470" w:rsidRDefault="006C133F" w:rsidP="00E702B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5 495 575</w:t>
            </w:r>
          </w:p>
        </w:tc>
        <w:tc>
          <w:tcPr>
            <w:tcW w:w="1417" w:type="dxa"/>
            <w:noWrap/>
            <w:vAlign w:val="center"/>
          </w:tcPr>
          <w:p w:rsidR="00E702B0" w:rsidRPr="007B7470" w:rsidRDefault="006C133F" w:rsidP="00E702B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5 495 575</w:t>
            </w:r>
          </w:p>
        </w:tc>
      </w:tr>
      <w:tr w:rsidR="00E702B0" w:rsidRPr="007B7470" w:rsidTr="0026617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02B0" w:rsidRPr="007B7470" w:rsidRDefault="00E702B0" w:rsidP="00E702B0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38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</w:p>
        </w:tc>
      </w:tr>
      <w:tr w:rsidR="00E702B0" w:rsidRPr="007B7470" w:rsidTr="0026617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02B0" w:rsidRPr="007B7470" w:rsidRDefault="00E702B0" w:rsidP="00E702B0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6 555 090</w:t>
            </w:r>
          </w:p>
        </w:tc>
        <w:tc>
          <w:tcPr>
            <w:tcW w:w="1418" w:type="dxa"/>
            <w:noWrap/>
            <w:vAlign w:val="center"/>
          </w:tcPr>
          <w:p w:rsidR="00E702B0" w:rsidRPr="007B7470" w:rsidRDefault="006C133F" w:rsidP="00E702B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5 495 575</w:t>
            </w:r>
          </w:p>
        </w:tc>
        <w:tc>
          <w:tcPr>
            <w:tcW w:w="1417" w:type="dxa"/>
            <w:noWrap/>
            <w:vAlign w:val="center"/>
          </w:tcPr>
          <w:p w:rsidR="00E702B0" w:rsidRPr="007B7470" w:rsidRDefault="006C133F" w:rsidP="00E702B0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5 495 575</w:t>
            </w:r>
          </w:p>
        </w:tc>
      </w:tr>
      <w:tr w:rsidR="00E702B0" w:rsidRPr="007B7470" w:rsidTr="0026617E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E702B0" w:rsidRPr="007B7470" w:rsidRDefault="00E702B0" w:rsidP="00E702B0">
            <w:pPr>
              <w:rPr>
                <w:b/>
                <w:bCs/>
                <w:i/>
                <w:iCs/>
              </w:rPr>
            </w:pPr>
            <w:r w:rsidRPr="007B7470">
              <w:rPr>
                <w:bCs/>
                <w:i/>
                <w:iCs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E702B0" w:rsidRPr="007B7470" w:rsidRDefault="00E702B0" w:rsidP="00E702B0">
            <w:pPr>
              <w:jc w:val="right"/>
              <w:rPr>
                <w:b/>
                <w:bCs/>
                <w:iCs/>
              </w:rPr>
            </w:pPr>
            <w:r>
              <w:rPr>
                <w:bCs/>
                <w:i/>
                <w:iCs/>
              </w:rPr>
              <w:t>6 555 090</w:t>
            </w:r>
          </w:p>
        </w:tc>
        <w:tc>
          <w:tcPr>
            <w:tcW w:w="1418" w:type="dxa"/>
            <w:noWrap/>
            <w:vAlign w:val="center"/>
          </w:tcPr>
          <w:p w:rsidR="00E702B0" w:rsidRPr="003934A1" w:rsidRDefault="006C133F" w:rsidP="00E702B0">
            <w:pPr>
              <w:jc w:val="right"/>
              <w:rPr>
                <w:bCs/>
                <w:i/>
                <w:iCs/>
              </w:rPr>
            </w:pPr>
            <w:r w:rsidRPr="003934A1">
              <w:rPr>
                <w:bCs/>
                <w:i/>
                <w:iCs/>
              </w:rPr>
              <w:t>5 495 575</w:t>
            </w:r>
          </w:p>
        </w:tc>
        <w:tc>
          <w:tcPr>
            <w:tcW w:w="1417" w:type="dxa"/>
            <w:noWrap/>
            <w:vAlign w:val="center"/>
          </w:tcPr>
          <w:p w:rsidR="00E702B0" w:rsidRPr="003934A1" w:rsidRDefault="006C133F" w:rsidP="00E702B0">
            <w:pPr>
              <w:jc w:val="right"/>
              <w:rPr>
                <w:bCs/>
                <w:i/>
                <w:iCs/>
              </w:rPr>
            </w:pPr>
            <w:r w:rsidRPr="003934A1">
              <w:rPr>
                <w:bCs/>
                <w:i/>
                <w:iCs/>
              </w:rPr>
              <w:t>5 495 575</w:t>
            </w:r>
          </w:p>
        </w:tc>
      </w:tr>
      <w:tr w:rsidR="007C22FA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7C22FA" w:rsidRPr="007B7470" w:rsidRDefault="007C22FA" w:rsidP="007C22FA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7C22FA" w:rsidRPr="007B7470" w:rsidRDefault="007C22FA" w:rsidP="007C22FA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7C22FA" w:rsidRPr="007B7470" w:rsidRDefault="007C22FA" w:rsidP="007C22F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8" w:type="dxa"/>
            <w:noWrap/>
            <w:vAlign w:val="center"/>
          </w:tcPr>
          <w:p w:rsidR="007C22FA" w:rsidRPr="007B7470" w:rsidRDefault="007C22FA" w:rsidP="007C22FA">
            <w:pPr>
              <w:jc w:val="right"/>
              <w:rPr>
                <w:b/>
                <w:bCs/>
                <w:iCs/>
              </w:rPr>
            </w:pPr>
          </w:p>
        </w:tc>
        <w:tc>
          <w:tcPr>
            <w:tcW w:w="1417" w:type="dxa"/>
            <w:noWrap/>
            <w:vAlign w:val="center"/>
          </w:tcPr>
          <w:p w:rsidR="007C22FA" w:rsidRPr="007B7470" w:rsidRDefault="007C22FA" w:rsidP="007C22FA">
            <w:pPr>
              <w:jc w:val="right"/>
              <w:rPr>
                <w:b/>
                <w:bCs/>
                <w:iCs/>
              </w:rPr>
            </w:pPr>
          </w:p>
        </w:tc>
      </w:tr>
      <w:tr w:rsidR="005307FC" w:rsidRPr="00C4478A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C4478A" w:rsidRDefault="005307FC" w:rsidP="005307FC">
            <w:pPr>
              <w:ind w:left="203"/>
              <w:rPr>
                <w:bCs/>
                <w:i/>
                <w:iCs/>
                <w:sz w:val="20"/>
              </w:rPr>
            </w:pPr>
            <w:r w:rsidRPr="00C4478A">
              <w:rPr>
                <w:bCs/>
                <w:i/>
                <w:iCs/>
                <w:sz w:val="20"/>
              </w:rPr>
              <w:t>z toho</w:t>
            </w:r>
            <w:r w:rsidR="002B5AD4" w:rsidRPr="00C4478A">
              <w:rPr>
                <w:bCs/>
                <w:i/>
                <w:iCs/>
                <w:sz w:val="20"/>
              </w:rPr>
              <w:t xml:space="preserve"> vplyv</w:t>
            </w:r>
            <w:r w:rsidRPr="00C4478A">
              <w:rPr>
                <w:bCs/>
                <w:i/>
                <w:iCs/>
                <w:sz w:val="20"/>
              </w:rPr>
              <w:t xml:space="preserve"> nových úloh v zmysle ods. 2 Čl. 6 ústavného zákona č. 493/2011 Z. z. </w:t>
            </w:r>
          </w:p>
          <w:p w:rsidR="005307FC" w:rsidRPr="00C4478A" w:rsidRDefault="005307FC" w:rsidP="005307FC">
            <w:pPr>
              <w:ind w:left="203"/>
              <w:rPr>
                <w:b/>
                <w:bCs/>
                <w:i/>
                <w:iCs/>
                <w:sz w:val="20"/>
              </w:rPr>
            </w:pPr>
            <w:r w:rsidRPr="00C4478A">
              <w:rPr>
                <w:bCs/>
                <w:i/>
                <w:iCs/>
                <w:sz w:val="20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</w:tr>
      <w:tr w:rsidR="005307FC" w:rsidRPr="007B7470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5307FC" w:rsidRPr="00C4478A" w:rsidTr="003934A1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5307FC" w:rsidRPr="00C4478A" w:rsidRDefault="005307FC" w:rsidP="005307FC">
            <w:pPr>
              <w:ind w:left="203"/>
              <w:rPr>
                <w:bCs/>
                <w:i/>
                <w:iCs/>
                <w:sz w:val="20"/>
              </w:rPr>
            </w:pPr>
            <w:r w:rsidRPr="00C4478A">
              <w:rPr>
                <w:bCs/>
                <w:i/>
                <w:iCs/>
                <w:sz w:val="20"/>
              </w:rPr>
              <w:t>z toho</w:t>
            </w:r>
            <w:r w:rsidR="002B5AD4" w:rsidRPr="00C4478A">
              <w:rPr>
                <w:bCs/>
                <w:i/>
                <w:iCs/>
                <w:sz w:val="20"/>
              </w:rPr>
              <w:t xml:space="preserve"> vplyv</w:t>
            </w:r>
            <w:r w:rsidRPr="00C4478A">
              <w:rPr>
                <w:bCs/>
                <w:i/>
                <w:iCs/>
                <w:sz w:val="20"/>
              </w:rPr>
              <w:t xml:space="preserve"> nových úloh v zmysle ods. 2 Čl. 6 ústavného zákona č. 493/2011 Z. z. </w:t>
            </w:r>
          </w:p>
          <w:p w:rsidR="005307FC" w:rsidRPr="00C4478A" w:rsidRDefault="005307FC" w:rsidP="005307FC">
            <w:pPr>
              <w:ind w:left="203"/>
              <w:rPr>
                <w:b/>
                <w:bCs/>
                <w:i/>
                <w:iCs/>
                <w:sz w:val="20"/>
              </w:rPr>
            </w:pPr>
            <w:r w:rsidRPr="00C4478A">
              <w:rPr>
                <w:bCs/>
                <w:i/>
                <w:iCs/>
                <w:sz w:val="20"/>
              </w:rPr>
              <w:t>o rozpočtovej zodpovednosti</w:t>
            </w:r>
          </w:p>
        </w:tc>
        <w:tc>
          <w:tcPr>
            <w:tcW w:w="1267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C4478A" w:rsidRDefault="005307FC" w:rsidP="005307FC">
            <w:pPr>
              <w:jc w:val="right"/>
              <w:rPr>
                <w:sz w:val="20"/>
              </w:rPr>
            </w:pPr>
            <w:r w:rsidRPr="00C4478A">
              <w:rPr>
                <w:sz w:val="20"/>
              </w:rPr>
              <w:t>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3F49FC" w:rsidP="005702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3F49FC" w:rsidP="005702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5307FC" w:rsidRPr="007B7470" w:rsidRDefault="003F49FC" w:rsidP="0057025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3F49FC" w:rsidP="005702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277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3F49FC" w:rsidP="005702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291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3F49FC" w:rsidP="0057025C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291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3F49FC" w:rsidRPr="007B7470" w:rsidTr="003934A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3F49FC" w:rsidRPr="007B7470" w:rsidRDefault="003F49FC" w:rsidP="003F49FC">
            <w:pPr>
              <w:rPr>
                <w:b/>
              </w:rPr>
            </w:pPr>
            <w:r w:rsidRPr="007B7470">
              <w:rPr>
                <w:b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3F49FC" w:rsidRPr="007B7470" w:rsidRDefault="003F49FC" w:rsidP="003F49FC">
            <w:pPr>
              <w:jc w:val="right"/>
              <w:rPr>
                <w:b/>
              </w:rPr>
            </w:pPr>
            <w:r w:rsidRPr="007B7470">
              <w:rPr>
                <w:b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:rsidR="003F49FC" w:rsidRPr="003F49FC" w:rsidRDefault="003F49FC" w:rsidP="003F49FC">
            <w:pPr>
              <w:jc w:val="right"/>
              <w:rPr>
                <w:b/>
              </w:rPr>
            </w:pPr>
            <w:r w:rsidRPr="003F49FC">
              <w:rPr>
                <w:b/>
              </w:rPr>
              <w:t>8 210 280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3F49FC" w:rsidRPr="003F49FC" w:rsidRDefault="003F49FC" w:rsidP="003F49FC">
            <w:pPr>
              <w:jc w:val="right"/>
              <w:rPr>
                <w:b/>
              </w:rPr>
            </w:pPr>
            <w:r w:rsidRPr="003F49FC">
              <w:rPr>
                <w:b/>
              </w:rPr>
              <w:t>8 625 240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3F49FC" w:rsidRPr="003F49FC" w:rsidRDefault="003F49FC" w:rsidP="003F49FC">
            <w:pPr>
              <w:jc w:val="right"/>
              <w:rPr>
                <w:b/>
              </w:rPr>
            </w:pPr>
            <w:r w:rsidRPr="003F49FC">
              <w:rPr>
                <w:b/>
              </w:rPr>
              <w:t>8 625 240</w:t>
            </w:r>
          </w:p>
        </w:tc>
      </w:tr>
      <w:tr w:rsidR="0057025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7025C" w:rsidRPr="007B7470" w:rsidRDefault="0057025C" w:rsidP="0057025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7025C" w:rsidRPr="007B7470" w:rsidRDefault="0057025C" w:rsidP="0057025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7025C" w:rsidRPr="003934A1" w:rsidRDefault="003F49FC" w:rsidP="0057025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8 210 280</w:t>
            </w:r>
          </w:p>
        </w:tc>
        <w:tc>
          <w:tcPr>
            <w:tcW w:w="1418" w:type="dxa"/>
            <w:noWrap/>
            <w:vAlign w:val="center"/>
          </w:tcPr>
          <w:p w:rsidR="0057025C" w:rsidRPr="003934A1" w:rsidRDefault="003F49FC" w:rsidP="0057025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8 625 240</w:t>
            </w:r>
          </w:p>
        </w:tc>
        <w:tc>
          <w:tcPr>
            <w:tcW w:w="1417" w:type="dxa"/>
            <w:noWrap/>
            <w:vAlign w:val="center"/>
          </w:tcPr>
          <w:p w:rsidR="0057025C" w:rsidRPr="003934A1" w:rsidRDefault="003F49FC" w:rsidP="0057025C">
            <w:pPr>
              <w:jc w:val="right"/>
              <w:rPr>
                <w:b/>
                <w:bCs/>
                <w:i/>
                <w:iCs/>
              </w:rPr>
            </w:pPr>
            <w:r>
              <w:rPr>
                <w:b/>
                <w:i/>
              </w:rPr>
              <w:t>8 625 240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  <w:i/>
                <w:iCs/>
              </w:rPr>
            </w:pPr>
            <w:r w:rsidRPr="007B7470">
              <w:rPr>
                <w:b/>
                <w:bCs/>
                <w:i/>
                <w:iCs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</w:rPr>
            </w:pPr>
            <w:r w:rsidRPr="007B7470">
              <w:rPr>
                <w:b/>
                <w:bCs/>
                <w:i/>
                <w:iCs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3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  <w:iCs/>
              </w:rPr>
            </w:pPr>
            <w:r w:rsidRPr="007B7470">
              <w:rPr>
                <w:b/>
                <w:bCs/>
                <w:iCs/>
              </w:rPr>
              <w:t>0</w:t>
            </w:r>
          </w:p>
        </w:tc>
      </w:tr>
      <w:tr w:rsidR="003F49FC" w:rsidRPr="007B7470" w:rsidTr="003934A1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3F49FC" w:rsidRPr="007B7470" w:rsidRDefault="003F49FC" w:rsidP="003F49FC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3F49FC" w:rsidRPr="007B7470" w:rsidRDefault="003F49FC" w:rsidP="003F4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438" w:type="dxa"/>
            <w:shd w:val="clear" w:color="auto" w:fill="C0C0C0"/>
            <w:noWrap/>
            <w:vAlign w:val="center"/>
          </w:tcPr>
          <w:p w:rsidR="003F49FC" w:rsidRPr="007B7470" w:rsidRDefault="003F49FC" w:rsidP="003F4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30 755 360</w:t>
            </w:r>
          </w:p>
        </w:tc>
        <w:tc>
          <w:tcPr>
            <w:tcW w:w="1418" w:type="dxa"/>
            <w:shd w:val="clear" w:color="auto" w:fill="C0C0C0"/>
            <w:noWrap/>
            <w:vAlign w:val="center"/>
          </w:tcPr>
          <w:p w:rsidR="003F49FC" w:rsidRPr="007B7470" w:rsidRDefault="003F49FC" w:rsidP="003F4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26 983 001</w:t>
            </w:r>
          </w:p>
        </w:tc>
        <w:tc>
          <w:tcPr>
            <w:tcW w:w="1417" w:type="dxa"/>
            <w:shd w:val="clear" w:color="auto" w:fill="C0C0C0"/>
            <w:noWrap/>
            <w:vAlign w:val="center"/>
          </w:tcPr>
          <w:p w:rsidR="003F49FC" w:rsidRPr="007B7470" w:rsidRDefault="003F49FC" w:rsidP="003F49F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27 272 175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307FC" w:rsidRDefault="005307FC" w:rsidP="0026617E">
            <w:r w:rsidRPr="007B7470">
              <w:t xml:space="preserve">v tom: </w:t>
            </w:r>
            <w:r w:rsidR="0026617E">
              <w:t>UUPV/</w:t>
            </w:r>
            <w:r w:rsidR="00E702B0">
              <w:t>0HG</w:t>
            </w:r>
          </w:p>
          <w:p w:rsidR="0026617E" w:rsidRPr="007B7470" w:rsidRDefault="00E702B0" w:rsidP="002B2996">
            <w:r>
              <w:t xml:space="preserve">            </w:t>
            </w:r>
            <w:r w:rsidR="0026617E">
              <w:t>UUPV/0</w:t>
            </w:r>
            <w:r>
              <w:t>EK</w:t>
            </w:r>
          </w:p>
        </w:tc>
        <w:tc>
          <w:tcPr>
            <w:tcW w:w="1267" w:type="dxa"/>
            <w:noWrap/>
            <w:vAlign w:val="center"/>
          </w:tcPr>
          <w:p w:rsidR="005307FC" w:rsidRDefault="0026617E" w:rsidP="005307FC">
            <w:pPr>
              <w:jc w:val="right"/>
            </w:pPr>
            <w:r>
              <w:t>0</w:t>
            </w:r>
          </w:p>
          <w:p w:rsidR="00E702B0" w:rsidRPr="007B7470" w:rsidRDefault="0026617E" w:rsidP="002B2996">
            <w:pPr>
              <w:jc w:val="right"/>
            </w:pPr>
            <w:r>
              <w:t>0</w:t>
            </w:r>
          </w:p>
        </w:tc>
        <w:tc>
          <w:tcPr>
            <w:tcW w:w="1438" w:type="dxa"/>
            <w:noWrap/>
            <w:vAlign w:val="center"/>
          </w:tcPr>
          <w:p w:rsidR="003F49FC" w:rsidRDefault="003F49FC" w:rsidP="002B2996">
            <w:pPr>
              <w:jc w:val="right"/>
            </w:pPr>
            <w:r>
              <w:t>29 543 785</w:t>
            </w:r>
          </w:p>
          <w:p w:rsidR="0026617E" w:rsidRPr="007B7470" w:rsidRDefault="00E702B0" w:rsidP="002B2996">
            <w:pPr>
              <w:jc w:val="right"/>
            </w:pPr>
            <w:r>
              <w:t>1 211 575</w:t>
            </w:r>
          </w:p>
        </w:tc>
        <w:tc>
          <w:tcPr>
            <w:tcW w:w="1418" w:type="dxa"/>
            <w:noWrap/>
            <w:vAlign w:val="center"/>
          </w:tcPr>
          <w:p w:rsidR="005307FC" w:rsidRDefault="003F49FC" w:rsidP="005307FC">
            <w:pPr>
              <w:jc w:val="right"/>
            </w:pPr>
            <w:r>
              <w:t>25 987 426</w:t>
            </w:r>
          </w:p>
          <w:p w:rsidR="0026617E" w:rsidRPr="007B7470" w:rsidRDefault="00443FF2" w:rsidP="002B2996">
            <w:pPr>
              <w:jc w:val="right"/>
            </w:pPr>
            <w:r>
              <w:t>995 575</w:t>
            </w:r>
          </w:p>
        </w:tc>
        <w:tc>
          <w:tcPr>
            <w:tcW w:w="1417" w:type="dxa"/>
            <w:noWrap/>
            <w:vAlign w:val="center"/>
          </w:tcPr>
          <w:p w:rsidR="003F49FC" w:rsidRDefault="003F49FC" w:rsidP="002B2996">
            <w:pPr>
              <w:jc w:val="right"/>
            </w:pPr>
            <w:r>
              <w:t>26 276 600</w:t>
            </w:r>
          </w:p>
          <w:p w:rsidR="0026617E" w:rsidRPr="007B7470" w:rsidRDefault="00443FF2" w:rsidP="002B2996">
            <w:pPr>
              <w:jc w:val="right"/>
            </w:pPr>
            <w:r>
              <w:t>995 575</w:t>
            </w:r>
          </w:p>
        </w:tc>
      </w:tr>
      <w:tr w:rsidR="007C22FA" w:rsidRPr="007B7470" w:rsidTr="003934A1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7C22FA" w:rsidRPr="007B7470" w:rsidRDefault="007C22FA" w:rsidP="007C22FA">
            <w:pPr>
              <w:rPr>
                <w:b/>
              </w:rPr>
            </w:pPr>
            <w:r w:rsidRPr="007B7470">
              <w:rPr>
                <w:b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7C22FA" w:rsidRPr="007B7470" w:rsidRDefault="007C22FA" w:rsidP="007C22FA">
            <w:pPr>
              <w:jc w:val="right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438" w:type="dxa"/>
            <w:shd w:val="clear" w:color="auto" w:fill="BFBFBF" w:themeFill="background1" w:themeFillShade="BF"/>
            <w:noWrap/>
            <w:vAlign w:val="center"/>
          </w:tcPr>
          <w:p w:rsidR="007C22FA" w:rsidRPr="007B7470" w:rsidRDefault="0050770F" w:rsidP="007C22F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418" w:type="dxa"/>
            <w:shd w:val="clear" w:color="auto" w:fill="BFBFBF" w:themeFill="background1" w:themeFillShade="BF"/>
            <w:noWrap/>
            <w:vAlign w:val="center"/>
          </w:tcPr>
          <w:p w:rsidR="007C22FA" w:rsidRPr="007B7470" w:rsidRDefault="0050770F" w:rsidP="007C22F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417" w:type="dxa"/>
            <w:shd w:val="clear" w:color="auto" w:fill="BFBFBF" w:themeFill="background1" w:themeFillShade="BF"/>
            <w:noWrap/>
            <w:vAlign w:val="center"/>
          </w:tcPr>
          <w:p w:rsidR="007C22FA" w:rsidRPr="007B7470" w:rsidRDefault="0050770F" w:rsidP="007C22FA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5307FC" w:rsidRPr="007B7470" w:rsidTr="003934A1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 xml:space="preserve">Rozpočtovo nekrytý vplyv </w:t>
            </w:r>
            <w:r w:rsidRPr="007B29BC">
              <w:rPr>
                <w:b/>
                <w:bCs/>
                <w:strike/>
              </w:rPr>
              <w:t>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5307FC" w:rsidP="005307FC">
            <w:pPr>
              <w:jc w:val="right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438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7B29BC" w:rsidP="007B29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1 692 414</w:t>
            </w:r>
          </w:p>
        </w:tc>
        <w:tc>
          <w:tcPr>
            <w:tcW w:w="1418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3F49FC" w:rsidP="007B29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2 256 552 </w:t>
            </w:r>
          </w:p>
        </w:tc>
        <w:tc>
          <w:tcPr>
            <w:tcW w:w="1417" w:type="dxa"/>
            <w:shd w:val="clear" w:color="auto" w:fill="A6A6A6" w:themeFill="background1" w:themeFillShade="A6"/>
            <w:noWrap/>
            <w:vAlign w:val="center"/>
          </w:tcPr>
          <w:p w:rsidR="005307FC" w:rsidRPr="007B7470" w:rsidRDefault="007B29BC" w:rsidP="007B29BC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2 256 552</w:t>
            </w:r>
          </w:p>
        </w:tc>
      </w:tr>
    </w:tbl>
    <w:bookmarkEnd w:id="1"/>
    <w:p w:rsidR="007B29BC" w:rsidRDefault="001C721D" w:rsidP="00785085">
      <w:pPr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1F624A" w:rsidRPr="007B7470" w:rsidRDefault="001C721D" w:rsidP="007B29BC">
      <w:pPr>
        <w:jc w:val="right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Tabuľka č. 1/B</w:t>
      </w:r>
    </w:p>
    <w:tbl>
      <w:tblPr>
        <w:tblW w:w="992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1"/>
        <w:gridCol w:w="1134"/>
        <w:gridCol w:w="1275"/>
        <w:gridCol w:w="1276"/>
        <w:gridCol w:w="1418"/>
      </w:tblGrid>
      <w:tr w:rsidR="00815935" w:rsidRPr="007B7470" w:rsidTr="00E16EBE">
        <w:trPr>
          <w:trHeight w:val="30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815935" w:rsidRPr="007B7470" w:rsidRDefault="00815935" w:rsidP="00815935">
            <w:pPr>
              <w:rPr>
                <w:color w:val="000000"/>
              </w:rPr>
            </w:pPr>
            <w:r w:rsidRPr="007B7470">
              <w:rPr>
                <w:color w:val="000000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15935" w:rsidRPr="007B7470" w:rsidRDefault="00815935" w:rsidP="00815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15935" w:rsidRPr="007B7470" w:rsidRDefault="00815935" w:rsidP="00815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15935" w:rsidRPr="007B7470" w:rsidRDefault="00815935" w:rsidP="00815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15935" w:rsidRPr="007B7470" w:rsidRDefault="00815935" w:rsidP="0081593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2027</w:t>
            </w:r>
          </w:p>
        </w:tc>
      </w:tr>
      <w:tr w:rsidR="00E16EBE" w:rsidRPr="007B7470" w:rsidTr="00E16EBE">
        <w:trPr>
          <w:trHeight w:val="30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6EBE" w:rsidRPr="007B7470" w:rsidRDefault="00E16EBE" w:rsidP="00E16EBE">
            <w:pPr>
              <w:rPr>
                <w:b/>
                <w:bCs/>
                <w:color w:val="000000" w:themeColor="text1"/>
              </w:rPr>
            </w:pPr>
            <w:r w:rsidRPr="007B7470">
              <w:rPr>
                <w:b/>
                <w:bCs/>
                <w:color w:val="000000" w:themeColor="text1"/>
              </w:rPr>
              <w:t>Vplyvy na limit verejných výdavkov verejnej správy celkom (v metodike ESA 2010)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E16EBE" w:rsidP="00E16EBE">
            <w:pPr>
              <w:jc w:val="center"/>
              <w:rPr>
                <w:b/>
                <w:color w:val="000000"/>
              </w:rPr>
            </w:pPr>
            <w:r w:rsidRPr="007B7470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E16EBE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3</w:t>
            </w:r>
            <w:r w:rsidR="0050770F">
              <w:rPr>
                <w:b/>
                <w:bCs/>
              </w:rPr>
              <w:t>2 4</w:t>
            </w:r>
            <w:r>
              <w:rPr>
                <w:b/>
                <w:bCs/>
              </w:rPr>
              <w:t>47 774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50770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29 2</w:t>
            </w:r>
            <w:r w:rsidR="00E16EBE">
              <w:rPr>
                <w:b/>
                <w:bCs/>
              </w:rPr>
              <w:t>39 553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50770F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</w:rPr>
              <w:t>29 52</w:t>
            </w:r>
            <w:r w:rsidR="00E16EBE">
              <w:rPr>
                <w:b/>
                <w:bCs/>
              </w:rPr>
              <w:t>8 727</w:t>
            </w:r>
          </w:p>
        </w:tc>
      </w:tr>
      <w:tr w:rsidR="003F49FC" w:rsidRPr="007B7470" w:rsidTr="00E16EBE">
        <w:trPr>
          <w:trHeight w:val="30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3F49FC" w:rsidRPr="007B7470" w:rsidRDefault="003F49FC" w:rsidP="003F49FC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 xml:space="preserve">v tom: </w:t>
            </w:r>
            <w:r>
              <w:rPr>
                <w:color w:val="000000" w:themeColor="text1"/>
              </w:rPr>
              <w:t>UUPV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FC" w:rsidRPr="007B7470" w:rsidRDefault="003F49FC" w:rsidP="003F49FC">
            <w:pPr>
              <w:jc w:val="center"/>
              <w:rPr>
                <w:color w:val="000000"/>
              </w:rPr>
            </w:pPr>
            <w:r w:rsidRPr="007B7470"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FC" w:rsidRPr="003F49FC" w:rsidRDefault="00E16EBE" w:rsidP="003F49FC">
            <w:pPr>
              <w:jc w:val="center"/>
              <w:rPr>
                <w:color w:val="000000"/>
              </w:rPr>
            </w:pPr>
            <w:r>
              <w:rPr>
                <w:bCs/>
              </w:rPr>
              <w:t>23 556 562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FC" w:rsidRPr="003F49FC" w:rsidRDefault="00E16EBE" w:rsidP="003F49FC">
            <w:pPr>
              <w:jc w:val="center"/>
              <w:rPr>
                <w:color w:val="000000"/>
              </w:rPr>
            </w:pPr>
            <w:r>
              <w:rPr>
                <w:bCs/>
              </w:rPr>
              <w:t>20 348 341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9FC" w:rsidRPr="003F49FC" w:rsidRDefault="00E16EBE" w:rsidP="003F49FC">
            <w:pPr>
              <w:jc w:val="center"/>
              <w:rPr>
                <w:color w:val="000000"/>
              </w:rPr>
            </w:pPr>
            <w:r>
              <w:rPr>
                <w:bCs/>
              </w:rPr>
              <w:t>20 637 515</w:t>
            </w:r>
          </w:p>
        </w:tc>
      </w:tr>
      <w:tr w:rsidR="0050770F" w:rsidRPr="007B7470" w:rsidTr="00E16EBE">
        <w:trPr>
          <w:trHeight w:val="30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0770F" w:rsidRPr="007B7470" w:rsidRDefault="0050770F" w:rsidP="0050770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obce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70F" w:rsidRPr="007B7470" w:rsidRDefault="0050770F" w:rsidP="005077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0770F" w:rsidRPr="003F49FC" w:rsidRDefault="0050770F" w:rsidP="0050770F">
            <w:pPr>
              <w:jc w:val="center"/>
              <w:rPr>
                <w:bCs/>
              </w:rPr>
            </w:pPr>
            <w:r>
              <w:rPr>
                <w:bCs/>
              </w:rPr>
              <w:t>8 891 212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70F" w:rsidRPr="003F49FC" w:rsidRDefault="0050770F" w:rsidP="0050770F">
            <w:pPr>
              <w:jc w:val="center"/>
              <w:rPr>
                <w:bCs/>
              </w:rPr>
            </w:pPr>
            <w:r w:rsidRPr="0006248A">
              <w:rPr>
                <w:bCs/>
              </w:rPr>
              <w:t>8 891 212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0770F" w:rsidRPr="003F49FC" w:rsidRDefault="0050770F" w:rsidP="0050770F">
            <w:pPr>
              <w:jc w:val="center"/>
              <w:rPr>
                <w:bCs/>
              </w:rPr>
            </w:pPr>
            <w:r w:rsidRPr="0006248A">
              <w:rPr>
                <w:bCs/>
              </w:rPr>
              <w:t>8 891 212</w:t>
            </w:r>
          </w:p>
        </w:tc>
      </w:tr>
      <w:tr w:rsidR="001C721D" w:rsidRPr="007B7470" w:rsidTr="00E16EBE">
        <w:trPr>
          <w:trHeight w:val="30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1C721D" w:rsidRPr="007B7470" w:rsidRDefault="001C721D" w:rsidP="001C721D">
            <w:pPr>
              <w:rPr>
                <w:b/>
                <w:color w:val="000000" w:themeColor="text1"/>
              </w:rPr>
            </w:pPr>
            <w:r w:rsidRPr="007B7470">
              <w:rPr>
                <w:b/>
                <w:color w:val="000000" w:themeColor="text1"/>
              </w:rPr>
              <w:t>z toho: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rPr>
                <w:color w:val="000000"/>
              </w:rPr>
            </w:pPr>
            <w:r w:rsidRPr="007B7470">
              <w:rPr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rPr>
                <w:color w:val="000000"/>
              </w:rPr>
            </w:pPr>
            <w:r w:rsidRPr="007B7470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rPr>
                <w:color w:val="000000"/>
              </w:rPr>
            </w:pPr>
            <w:r w:rsidRPr="007B7470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21D" w:rsidRPr="007B7470" w:rsidRDefault="001C721D" w:rsidP="001C721D">
            <w:pPr>
              <w:rPr>
                <w:color w:val="000000"/>
              </w:rPr>
            </w:pPr>
            <w:r w:rsidRPr="007B7470">
              <w:rPr>
                <w:color w:val="000000"/>
              </w:rPr>
              <w:t> </w:t>
            </w:r>
          </w:p>
        </w:tc>
      </w:tr>
      <w:tr w:rsidR="00E16EBE" w:rsidRPr="007B7470" w:rsidTr="00E16EBE">
        <w:trPr>
          <w:trHeight w:val="30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E16EBE" w:rsidRPr="007B7470" w:rsidRDefault="00E16EBE" w:rsidP="00E16EBE">
            <w:pPr>
              <w:rPr>
                <w:b/>
                <w:bCs/>
                <w:color w:val="000000" w:themeColor="text1"/>
              </w:rPr>
            </w:pPr>
            <w:r w:rsidRPr="007B7470">
              <w:rPr>
                <w:b/>
                <w:bCs/>
                <w:color w:val="000000" w:themeColor="text1"/>
              </w:rPr>
              <w:t>vplyv na limit verejných výdavkov ŠR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E16EBE" w:rsidP="00E16EBE">
            <w:pPr>
              <w:jc w:val="center"/>
              <w:rPr>
                <w:b/>
                <w:color w:val="000000"/>
              </w:rPr>
            </w:pPr>
            <w:r w:rsidRPr="007B7470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E16EBE" w:rsidP="00E16EBE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23 556 562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E16EBE" w:rsidP="00E16EBE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20 348 341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EBE" w:rsidRPr="007B7470" w:rsidRDefault="00E16EBE" w:rsidP="00E16EBE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20 637 515</w:t>
            </w:r>
          </w:p>
        </w:tc>
      </w:tr>
      <w:tr w:rsidR="0050770F" w:rsidRPr="007B7470" w:rsidTr="00D058D9">
        <w:trPr>
          <w:trHeight w:val="300"/>
          <w:jc w:val="center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50770F" w:rsidRPr="007B7470" w:rsidRDefault="0050770F" w:rsidP="0050770F">
            <w:pPr>
              <w:rPr>
                <w:b/>
                <w:bCs/>
                <w:color w:val="000000" w:themeColor="text1"/>
              </w:rPr>
            </w:pPr>
            <w:r w:rsidRPr="007B7470">
              <w:rPr>
                <w:b/>
                <w:bCs/>
                <w:color w:val="000000" w:themeColor="text1"/>
              </w:rPr>
              <w:t>vplyv na limit verejných výdavkov ostatných subjekty verejnej správy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F" w:rsidRPr="007B7470" w:rsidRDefault="0050770F" w:rsidP="0050770F">
            <w:pPr>
              <w:jc w:val="center"/>
              <w:rPr>
                <w:b/>
                <w:color w:val="000000"/>
              </w:rPr>
            </w:pPr>
            <w:r w:rsidRPr="007B7470">
              <w:rPr>
                <w:b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F" w:rsidRPr="007B7470" w:rsidRDefault="0050770F" w:rsidP="0050770F">
            <w:pPr>
              <w:jc w:val="center"/>
              <w:rPr>
                <w:b/>
                <w:color w:val="000000"/>
              </w:rPr>
            </w:pPr>
            <w:r>
              <w:rPr>
                <w:bCs/>
              </w:rPr>
              <w:t>8 891 212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F" w:rsidRPr="007B7470" w:rsidRDefault="0050770F" w:rsidP="0050770F">
            <w:pPr>
              <w:jc w:val="center"/>
              <w:rPr>
                <w:b/>
                <w:color w:val="000000"/>
              </w:rPr>
            </w:pPr>
            <w:r w:rsidRPr="0006248A">
              <w:rPr>
                <w:bCs/>
              </w:rPr>
              <w:t>8 891 212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770F" w:rsidRPr="007B7470" w:rsidRDefault="0050770F" w:rsidP="0050770F">
            <w:pPr>
              <w:jc w:val="center"/>
              <w:rPr>
                <w:b/>
                <w:color w:val="000000"/>
              </w:rPr>
            </w:pPr>
            <w:r w:rsidRPr="0006248A">
              <w:rPr>
                <w:bCs/>
              </w:rPr>
              <w:t>8 891 212</w:t>
            </w:r>
          </w:p>
        </w:tc>
      </w:tr>
      <w:tr w:rsidR="002135D4" w:rsidRPr="007B7470" w:rsidTr="00E16EBE">
        <w:trPr>
          <w:trHeight w:val="300"/>
          <w:jc w:val="center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135D4" w:rsidRPr="007B7470" w:rsidRDefault="00C64BDB" w:rsidP="001C721D">
            <w:pPr>
              <w:rPr>
                <w:b/>
                <w:bCs/>
                <w:color w:val="000000" w:themeColor="text1"/>
              </w:rPr>
            </w:pPr>
            <w:r w:rsidRPr="007B7470">
              <w:rPr>
                <w:b/>
                <w:bCs/>
                <w:color w:val="000000" w:themeColor="text1"/>
              </w:rPr>
              <w:t>vplyv na limit verejných výdavkov ďalších súčastí rozpočtu verejnej správy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135D4" w:rsidRPr="007B7470" w:rsidRDefault="002135D4" w:rsidP="001C721D">
            <w:pPr>
              <w:jc w:val="center"/>
              <w:rPr>
                <w:b/>
                <w:color w:val="000000"/>
              </w:rPr>
            </w:pPr>
          </w:p>
        </w:tc>
      </w:tr>
    </w:tbl>
    <w:p w:rsidR="003F35B7" w:rsidRPr="007B7470" w:rsidRDefault="003F35B7" w:rsidP="005307FC">
      <w:pPr>
        <w:rPr>
          <w:b/>
          <w:bCs/>
        </w:rPr>
      </w:pPr>
    </w:p>
    <w:p w:rsidR="007D5748" w:rsidRPr="007B7470" w:rsidRDefault="007D5748" w:rsidP="005307FC">
      <w:pPr>
        <w:rPr>
          <w:b/>
          <w:bCs/>
        </w:rPr>
      </w:pPr>
      <w:r w:rsidRPr="007B7470">
        <w:rPr>
          <w:b/>
          <w:bCs/>
        </w:rPr>
        <w:t>2.1.1. Financovanie návrhu - Návrh na riešenie úbytku príjmov alebo zvýšených výdavkov podľa § 33 ods. 1 zákona č. 523/2004 Z. z. o rozpočtových pravidlách verejnej správy:</w:t>
      </w:r>
    </w:p>
    <w:p w:rsidR="007D5748" w:rsidRPr="007B7470" w:rsidRDefault="007D5748" w:rsidP="007D5748">
      <w:pPr>
        <w:jc w:val="both"/>
        <w:rPr>
          <w:b/>
          <w:bCs/>
          <w:sz w:val="12"/>
        </w:rPr>
      </w:pPr>
    </w:p>
    <w:p w:rsidR="007D5748" w:rsidRDefault="00E702B0" w:rsidP="003934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  <w:r w:rsidRPr="003934A1">
        <w:rPr>
          <w:bCs/>
        </w:rPr>
        <w:t xml:space="preserve">Predkladaný návrh zákona má pozitívny aj negatívny vplyv na rozpočet verejnej správy. </w:t>
      </w:r>
    </w:p>
    <w:p w:rsidR="00B41108" w:rsidRDefault="00AB024E" w:rsidP="003934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 xml:space="preserve">V návrhu sa uvažuje s príjmami z pokút, ktoré bude vyberať Úrad pre územné plánovanie </w:t>
      </w:r>
      <w:r w:rsidR="0021795B">
        <w:rPr>
          <w:bCs/>
        </w:rPr>
        <w:t xml:space="preserve">a </w:t>
      </w:r>
      <w:r>
        <w:rPr>
          <w:bCs/>
        </w:rPr>
        <w:t>výstavbu nakoľko v</w:t>
      </w:r>
      <w:r>
        <w:t xml:space="preserve">ýkon štátneho stavebného dohľadu sa naplno presúva z obcí na štát </w:t>
      </w:r>
      <w:r w:rsidR="0050770F">
        <w:t xml:space="preserve">                   </w:t>
      </w:r>
      <w:r>
        <w:t xml:space="preserve">od 1. 4. 2025, </w:t>
      </w:r>
      <w:r>
        <w:rPr>
          <w:bCs/>
        </w:rPr>
        <w:t>a to v roku 2025 vo výške 500 000 eur, v roku 2026 vo výške 1 000</w:t>
      </w:r>
      <w:r w:rsidR="00E973F0">
        <w:rPr>
          <w:bCs/>
        </w:rPr>
        <w:t xml:space="preserve"> </w:t>
      </w:r>
      <w:r>
        <w:rPr>
          <w:bCs/>
        </w:rPr>
        <w:t>000 eur a v roku 2027 vo výške 1 800 000 eur.</w:t>
      </w:r>
    </w:p>
    <w:p w:rsidR="00AB024E" w:rsidRDefault="00AB024E" w:rsidP="003934A1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</w:p>
    <w:p w:rsidR="007B29BC" w:rsidRDefault="00552D53" w:rsidP="002B2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  <w:r w:rsidRPr="003934A1">
        <w:rPr>
          <w:bCs/>
        </w:rPr>
        <w:t>Negatívny vplyv na rozpočet Úradu pre územné plánovanie a výstavbu je</w:t>
      </w:r>
      <w:r w:rsidR="007B29BC">
        <w:rPr>
          <w:bCs/>
        </w:rPr>
        <w:t xml:space="preserve"> čiastočne </w:t>
      </w:r>
      <w:r w:rsidRPr="003934A1">
        <w:rPr>
          <w:bCs/>
        </w:rPr>
        <w:t xml:space="preserve"> zabezpečený v rámci vládou schváleného návrhu rozpočtu verejnej správy na roky 2025 až 2027</w:t>
      </w:r>
      <w:r w:rsidR="007B29BC">
        <w:rPr>
          <w:bCs/>
        </w:rPr>
        <w:t>. Rozpočtovo nekrytá  je suma 1 692 414 eur pre rok 2025, v tom mzdy 1 244 880 eur a poistné 447 534 eur, a pre roky 2026 a 2027 je nekrytá suma 2 256 552 eur, z toho mzdy 1 659 840 a poistné 596 712 eur.</w:t>
      </w:r>
    </w:p>
    <w:p w:rsidR="00B41108" w:rsidRDefault="00B41108" w:rsidP="002B2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</w:p>
    <w:p w:rsidR="007B29BC" w:rsidRPr="003F49FC" w:rsidRDefault="003F49FC" w:rsidP="002B2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Cs/>
        </w:rPr>
      </w:pPr>
      <w:r>
        <w:rPr>
          <w:bCs/>
        </w:rPr>
        <w:t>V rámci li</w:t>
      </w:r>
      <w:r w:rsidR="00552D53">
        <w:rPr>
          <w:bCs/>
        </w:rPr>
        <w:t>mit</w:t>
      </w:r>
      <w:r>
        <w:rPr>
          <w:bCs/>
        </w:rPr>
        <w:t>u</w:t>
      </w:r>
      <w:r w:rsidR="00552D53">
        <w:rPr>
          <w:bCs/>
        </w:rPr>
        <w:t xml:space="preserve"> počtu zamestnancov schválen</w:t>
      </w:r>
      <w:r>
        <w:rPr>
          <w:bCs/>
        </w:rPr>
        <w:t>ého</w:t>
      </w:r>
      <w:r w:rsidR="00552D53">
        <w:rPr>
          <w:bCs/>
        </w:rPr>
        <w:t xml:space="preserve"> pre </w:t>
      </w:r>
      <w:r w:rsidR="00552D53" w:rsidRPr="00C74D68">
        <w:rPr>
          <w:bCs/>
        </w:rPr>
        <w:t>Ú</w:t>
      </w:r>
      <w:r w:rsidR="00552D53">
        <w:rPr>
          <w:bCs/>
        </w:rPr>
        <w:t>rad</w:t>
      </w:r>
      <w:r w:rsidR="00552D53" w:rsidRPr="00C74D68">
        <w:rPr>
          <w:bCs/>
        </w:rPr>
        <w:t xml:space="preserve"> pre územné plánovanie a</w:t>
      </w:r>
      <w:r w:rsidR="00552D53">
        <w:rPr>
          <w:bCs/>
        </w:rPr>
        <w:t> </w:t>
      </w:r>
      <w:r w:rsidR="00552D53" w:rsidRPr="00C74D68">
        <w:rPr>
          <w:bCs/>
        </w:rPr>
        <w:t>výstavbu</w:t>
      </w:r>
      <w:r w:rsidR="00E248B4">
        <w:rPr>
          <w:bCs/>
        </w:rPr>
        <w:t xml:space="preserve"> </w:t>
      </w:r>
      <w:r w:rsidR="007B29BC">
        <w:rPr>
          <w:bCs/>
        </w:rPr>
        <w:t xml:space="preserve">v prílohe č. 1 k uzneseniu vlády SR č. 606/2024 </w:t>
      </w:r>
      <w:r>
        <w:rPr>
          <w:bCs/>
        </w:rPr>
        <w:t xml:space="preserve">je </w:t>
      </w:r>
      <w:r w:rsidR="00552D53">
        <w:rPr>
          <w:bCs/>
        </w:rPr>
        <w:t xml:space="preserve"> pre potrebu nového stavebného zákona </w:t>
      </w:r>
      <w:r>
        <w:rPr>
          <w:bCs/>
        </w:rPr>
        <w:t>zabezpečených 235 osôb, pričom potreba pre rok 2025 je 277</w:t>
      </w:r>
      <w:r w:rsidR="00552D53">
        <w:rPr>
          <w:bCs/>
        </w:rPr>
        <w:t xml:space="preserve"> osôb. </w:t>
      </w:r>
      <w:r>
        <w:rPr>
          <w:bCs/>
        </w:rPr>
        <w:t>Rozdiel – navýšenie o 42 osôb predstavuje prepočítaný stav</w:t>
      </w:r>
      <w:r w:rsidR="00552D53">
        <w:rPr>
          <w:bCs/>
        </w:rPr>
        <w:t>, z dôvodu  obsadenia 56 osôb od 1. 4. 2025</w:t>
      </w:r>
      <w:r w:rsidR="00552D53">
        <w:rPr>
          <w:b/>
          <w:bCs/>
        </w:rPr>
        <w:t>.</w:t>
      </w:r>
      <w:r>
        <w:rPr>
          <w:b/>
          <w:bCs/>
        </w:rPr>
        <w:t xml:space="preserve"> </w:t>
      </w:r>
      <w:r w:rsidRPr="003F49FC">
        <w:rPr>
          <w:bCs/>
        </w:rPr>
        <w:t>Potreba pre roky 2026 a 2027 je 291 osôb a teda navýšenie pre roky 2026 a 2027 predstavuje 56 osôb.</w:t>
      </w:r>
    </w:p>
    <w:p w:rsidR="003F49FC" w:rsidRPr="007B7470" w:rsidRDefault="003F49FC" w:rsidP="002B299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b/>
          <w:bCs/>
        </w:rPr>
      </w:pPr>
    </w:p>
    <w:p w:rsidR="00E16EBE" w:rsidRDefault="00E16EBE" w:rsidP="007D5748">
      <w:pPr>
        <w:rPr>
          <w:b/>
          <w:bCs/>
        </w:rPr>
      </w:pPr>
    </w:p>
    <w:p w:rsidR="007D5748" w:rsidRPr="007B7470" w:rsidRDefault="007D5748" w:rsidP="007D5748">
      <w:pPr>
        <w:rPr>
          <w:b/>
          <w:bCs/>
        </w:rPr>
      </w:pPr>
      <w:r w:rsidRPr="007B7470">
        <w:rPr>
          <w:b/>
          <w:bCs/>
        </w:rPr>
        <w:t>2.2. Popis a charakteristika návrhu</w:t>
      </w:r>
    </w:p>
    <w:p w:rsidR="007D5748" w:rsidRPr="007B7470" w:rsidRDefault="007D5748" w:rsidP="007D5748"/>
    <w:p w:rsidR="007D5748" w:rsidRPr="007B7470" w:rsidRDefault="007D5748" w:rsidP="007D5748">
      <w:pPr>
        <w:jc w:val="both"/>
        <w:rPr>
          <w:b/>
          <w:bCs/>
        </w:rPr>
      </w:pPr>
      <w:r w:rsidRPr="007B7470">
        <w:rPr>
          <w:b/>
          <w:bCs/>
        </w:rPr>
        <w:t>2.2.1. Popis návrhu:</w:t>
      </w:r>
    </w:p>
    <w:p w:rsidR="003F49FC" w:rsidRPr="003F49FC" w:rsidRDefault="003F49FC" w:rsidP="003F49FC">
      <w:pPr>
        <w:spacing w:after="120"/>
        <w:ind w:right="74" w:firstLine="708"/>
        <w:jc w:val="both"/>
      </w:pPr>
      <w:r w:rsidRPr="003F49FC">
        <w:t>Návrh zákona pripravuje Ministerstvo dopravy SR ako prioritnú úlohu vyplývajúcu z Programového vyhlásenia vlády Slovenskej republiky na roky 2023 - 2027, časť Doprava a výstavba, s cieľom akcelerovania prípravných a povoľovacích procesov.</w:t>
      </w:r>
    </w:p>
    <w:p w:rsidR="003F49FC" w:rsidRPr="003F49FC" w:rsidRDefault="003F49FC" w:rsidP="003F49FC">
      <w:pPr>
        <w:spacing w:after="120"/>
        <w:ind w:right="74" w:firstLine="708"/>
        <w:jc w:val="both"/>
      </w:pPr>
      <w:r w:rsidRPr="003F49FC">
        <w:t xml:space="preserve">Novelou zákona č. 200/2022 Z .z. o územnom plánovaní a súvisiacich predpisov zákonom č. 46/2024 Z. z. ktorým sa mení a dopĺňa zákon č. 50/1976 Zb. o územnom plánovaní a stavebnom poriadku (stavebný zákon) v znení neskorších predpisov a ktorým sa menia a dopĺňajú niektoré zákony, zabezpečila vláda požiadavku oddialiť účinnosť zákona č. 201/2022 Z. z. o výstavbe v znení neskorších predpisov (ďalej len „zákon o výstavbe“) v súvislosti s nepripravenosťou na spustenie povoľovacích procesov v zmysle novej legislatívy o výstavbe o 1 rok, t. j. do 01. 04. 2025. Hlavnými dôvodmi bola nepripravenosť integrácie povoľovacích procesov stavieb s EIA, časový sklz pri príprave vyhláškového aparátu, nutnosť opravy vád a chýbajúcich častí právnej úpravy nadväzujúcej na zákon o výstavbe, časový sklz formulárov a digitalizácie konaní vo výstavbe a technického vybavenia, nedostatočné personálne </w:t>
      </w:r>
      <w:r w:rsidRPr="003F49FC">
        <w:lastRenderedPageBreak/>
        <w:t>obsadenie Úradu vyškolenými odbornými zamestnancami pre realizáciu preberaného rozsahu povoľovacích konaní.</w:t>
      </w:r>
    </w:p>
    <w:p w:rsidR="007D5748" w:rsidRPr="003F49FC" w:rsidRDefault="003F49FC" w:rsidP="003F49FC">
      <w:pPr>
        <w:ind w:firstLine="708"/>
        <w:jc w:val="both"/>
        <w:rPr>
          <w:b/>
          <w:bCs/>
        </w:rPr>
      </w:pPr>
      <w:r w:rsidRPr="003F49FC">
        <w:t>Nový stavebný zákon nahradí v súčasnosti platný a účinný  zákon č. 50/1976 Zb. o územnom plánovaní a stavebnom poriadku (stavebný zákon) v znení neskorších predpisov aj platný zákon č. 201/2022 Z. z. o výstavbe s odloženou účinnosťou od 01.04.2025.</w:t>
      </w:r>
    </w:p>
    <w:p w:rsidR="00B41108" w:rsidRDefault="00B41108" w:rsidP="00B41108">
      <w:pPr>
        <w:spacing w:after="120"/>
        <w:ind w:right="74" w:firstLine="708"/>
        <w:jc w:val="both"/>
        <w:rPr>
          <w:szCs w:val="20"/>
        </w:rPr>
      </w:pPr>
    </w:p>
    <w:p w:rsidR="00B41108" w:rsidRPr="00B41108" w:rsidRDefault="00B41108" w:rsidP="00B41108">
      <w:pPr>
        <w:spacing w:after="120"/>
        <w:ind w:right="74" w:firstLine="708"/>
        <w:jc w:val="both"/>
        <w:rPr>
          <w:szCs w:val="20"/>
        </w:rPr>
      </w:pPr>
      <w:r w:rsidRPr="00B41108">
        <w:rPr>
          <w:szCs w:val="20"/>
        </w:rPr>
        <w:t>Zákon č. 201/2022 Z.</w:t>
      </w:r>
      <w:r>
        <w:rPr>
          <w:szCs w:val="20"/>
        </w:rPr>
        <w:t xml:space="preserve"> </w:t>
      </w:r>
      <w:r w:rsidRPr="00B41108">
        <w:rPr>
          <w:szCs w:val="20"/>
        </w:rPr>
        <w:t>z. o výstavbe bol schválený v súčinnosti so zákonom č. 200/2022 Z.</w:t>
      </w:r>
      <w:r>
        <w:rPr>
          <w:szCs w:val="20"/>
        </w:rPr>
        <w:t xml:space="preserve"> </w:t>
      </w:r>
      <w:r w:rsidRPr="00B41108">
        <w:rPr>
          <w:szCs w:val="20"/>
        </w:rPr>
        <w:t xml:space="preserve">z. o územnom plánovaní (zákon o územnom plánovaní) a novelou zákona </w:t>
      </w:r>
      <w:r w:rsidRPr="00161291">
        <w:rPr>
          <w:szCs w:val="20"/>
          <w:shd w:val="clear" w:color="auto" w:fill="FFFFFF"/>
        </w:rPr>
        <w:t>č. 575/2001 Z. z. o organizácii činnosti vlády a organizácii ústrednej štátnej správy v znení neskorších predpisov a ktorým sa menia a dopĺňajú niektoré zákony (</w:t>
      </w:r>
      <w:r w:rsidRPr="00161291">
        <w:rPr>
          <w:szCs w:val="20"/>
        </w:rPr>
        <w:t>kompetenčný zákon). Táto </w:t>
      </w:r>
      <w:r w:rsidRPr="00B41108">
        <w:rPr>
          <w:b/>
          <w:bCs/>
          <w:szCs w:val="20"/>
        </w:rPr>
        <w:t xml:space="preserve">trojica zákonov bola </w:t>
      </w:r>
      <w:r w:rsidRPr="00B41108">
        <w:rPr>
          <w:szCs w:val="20"/>
        </w:rPr>
        <w:t xml:space="preserve">navzájom prepojená a vecne, časovo, prevádzkovo aj finančne podporujúca a tak tvorila jeden ucelený programový rámec zmeny v oblasti stavebníctva SR. Pri ich schvaľovaní boli posudzované vplyvy spoločne a väčšina z nich sa aj implementovala.  </w:t>
      </w:r>
    </w:p>
    <w:p w:rsidR="00B41108" w:rsidRPr="00B41108" w:rsidRDefault="00B41108" w:rsidP="00B41108">
      <w:pPr>
        <w:spacing w:before="144" w:after="144" w:line="240" w:lineRule="atLeast"/>
        <w:ind w:firstLine="708"/>
        <w:jc w:val="both"/>
        <w:rPr>
          <w:szCs w:val="20"/>
        </w:rPr>
      </w:pPr>
      <w:r w:rsidRPr="00B41108">
        <w:rPr>
          <w:szCs w:val="20"/>
        </w:rPr>
        <w:t>Na základe uvedených predpisov bol od 1.6.2022 zriadený  Úrad pre územné plánovanie a výstavbu Slovenskej republiky</w:t>
      </w:r>
      <w:r w:rsidR="00917BA9">
        <w:rPr>
          <w:szCs w:val="20"/>
        </w:rPr>
        <w:t xml:space="preserve"> </w:t>
      </w:r>
      <w:r w:rsidRPr="00B41108">
        <w:rPr>
          <w:szCs w:val="20"/>
        </w:rPr>
        <w:t xml:space="preserve">(ÚUPaV SR), ktorý je  gestorom interoperability procesov, kvality a dostupnosti údajov o území a elektronického výkonu verejnej moci ako predpokladu pre efektivity a kvality procesov výstavby. Úlohou ÚUPaV SR je zaviesť jednotný proces pre získavanie, zhromažďovanie, spracúvanie, sprístupňovanie, poskytovanie, prenos, ukladanie, archiváciu a likvidáciu údajov, umožnenie poskytovania súvisiacich elektronických služieb používateľom s príslušným oprávnením na zabezpečenie a skvalitnenie výkonu verejnej moci na úseku správy v oblasti územného plánovania, výstavby a správy stavby; pričom predpokladom je podpora informačným systémom. </w:t>
      </w:r>
    </w:p>
    <w:p w:rsidR="00B41108" w:rsidRPr="00B41108" w:rsidRDefault="00B41108" w:rsidP="00B41108">
      <w:pPr>
        <w:spacing w:before="144" w:after="144" w:line="240" w:lineRule="atLeast"/>
        <w:ind w:firstLine="708"/>
        <w:jc w:val="both"/>
        <w:rPr>
          <w:szCs w:val="20"/>
        </w:rPr>
      </w:pPr>
      <w:r w:rsidRPr="00B41108">
        <w:rPr>
          <w:szCs w:val="20"/>
        </w:rPr>
        <w:t>Cieľ, ktorý si kládol zákon č. 201/2022 Z. z. o výstavbe, ktorý sa navrhuje nahradiť predkladaným novým predpisom,  t.j. vytvoriť právny rámec na skvalitnenie, zjednodušenie a urýchlenie výstavby, zníženie administratívnej náročnosti povoľovacích konaní a nastolenie transparentnosti v tejto oblasti ostáva. Ukázalo sa ale, že aplikácia zákona je vzhľadom na vysoko postavené ciele v lehotách jeho účinnosti nereálna. S nasadením celého informačného systému sa uvažuje až od roku 2032, čo by predpokladalo výkon stavebnej správy až do tohto termínu v režime prechodných úprav.</w:t>
      </w:r>
    </w:p>
    <w:p w:rsidR="007B29BC" w:rsidRDefault="00B41108" w:rsidP="00B41108">
      <w:pPr>
        <w:ind w:firstLine="709"/>
        <w:jc w:val="both"/>
        <w:rPr>
          <w:szCs w:val="20"/>
        </w:rPr>
      </w:pPr>
      <w:r w:rsidRPr="00B41108">
        <w:rPr>
          <w:szCs w:val="20"/>
        </w:rPr>
        <w:t>Podmienky pre digitalizáciu agendy štátnej stavebnej správy a vytvorenie jedného úložiska projektovej dokumentácie sa nastavujú tak, aby boli reálne, vzhľadom na finančné možnosti sa stanovuje minimálny rozsah na úložisko projektovej dokumentácie s možnosťou prístupu oprávnených osôb, dotknutých orgánov a zaviesť register stavieb a formuláre jednotlivých podaní.</w:t>
      </w:r>
    </w:p>
    <w:p w:rsidR="00B41108" w:rsidRPr="00B41108" w:rsidRDefault="00B41108" w:rsidP="00B41108">
      <w:pPr>
        <w:ind w:firstLine="709"/>
        <w:jc w:val="both"/>
        <w:rPr>
          <w:b/>
          <w:bCs/>
          <w:sz w:val="32"/>
        </w:rPr>
      </w:pPr>
    </w:p>
    <w:p w:rsidR="007D5748" w:rsidRPr="007B7470" w:rsidRDefault="007D5748" w:rsidP="007D5748">
      <w:pPr>
        <w:rPr>
          <w:b/>
          <w:bCs/>
        </w:rPr>
      </w:pPr>
      <w:r w:rsidRPr="007B7470">
        <w:rPr>
          <w:b/>
          <w:bCs/>
        </w:rPr>
        <w:t>2.2.2. Charakteristika návrhu:</w:t>
      </w:r>
    </w:p>
    <w:p w:rsidR="007D5748" w:rsidRPr="007B7470" w:rsidRDefault="007D5748" w:rsidP="007D5748"/>
    <w:p w:rsidR="007D5748" w:rsidRPr="007B7470" w:rsidRDefault="007D5748" w:rsidP="007D5748">
      <w:r w:rsidRPr="007B7470">
        <w:rPr>
          <w:b/>
          <w:bdr w:val="single" w:sz="4" w:space="0" w:color="auto"/>
        </w:rPr>
        <w:t xml:space="preserve">     </w:t>
      </w:r>
      <w:r w:rsidRPr="007B7470">
        <w:rPr>
          <w:b/>
        </w:rPr>
        <w:t xml:space="preserve">  </w:t>
      </w:r>
      <w:r w:rsidRPr="007B7470">
        <w:t>zmena sadzby</w:t>
      </w:r>
    </w:p>
    <w:p w:rsidR="007D5748" w:rsidRPr="007B7470" w:rsidRDefault="007D5748" w:rsidP="007D5748">
      <w:r w:rsidRPr="007B7470">
        <w:rPr>
          <w:bdr w:val="single" w:sz="4" w:space="0" w:color="auto"/>
        </w:rPr>
        <w:t xml:space="preserve">     </w:t>
      </w:r>
      <w:r w:rsidRPr="007B7470">
        <w:t xml:space="preserve">  zmena v nároku</w:t>
      </w:r>
    </w:p>
    <w:p w:rsidR="007D5748" w:rsidRPr="007B7470" w:rsidRDefault="007D5748" w:rsidP="007D5748">
      <w:r w:rsidRPr="007B7470">
        <w:rPr>
          <w:bdr w:val="single" w:sz="4" w:space="0" w:color="auto"/>
        </w:rPr>
        <w:t xml:space="preserve">     </w:t>
      </w:r>
      <w:r w:rsidRPr="007B7470">
        <w:t xml:space="preserve">  nová služba alebo nariadenie (alebo ich zrušenie)</w:t>
      </w:r>
    </w:p>
    <w:p w:rsidR="007D5748" w:rsidRPr="007B7470" w:rsidRDefault="007D5748" w:rsidP="007D5748">
      <w:r w:rsidRPr="007B7470">
        <w:rPr>
          <w:bdr w:val="single" w:sz="4" w:space="0" w:color="auto"/>
        </w:rPr>
        <w:t xml:space="preserve">     </w:t>
      </w:r>
      <w:r w:rsidRPr="007B7470">
        <w:t xml:space="preserve">  kombinovaný návrh</w:t>
      </w:r>
    </w:p>
    <w:p w:rsidR="007D5748" w:rsidRDefault="007D5748" w:rsidP="007D5748">
      <w:r w:rsidRPr="007B7470">
        <w:rPr>
          <w:bdr w:val="single" w:sz="4" w:space="0" w:color="auto"/>
        </w:rPr>
        <w:t xml:space="preserve">     </w:t>
      </w:r>
      <w:r w:rsidRPr="007B7470">
        <w:t xml:space="preserve">  iné </w:t>
      </w:r>
    </w:p>
    <w:p w:rsidR="00AB024E" w:rsidRPr="007B7470" w:rsidRDefault="00AB024E" w:rsidP="007D5748"/>
    <w:p w:rsidR="007B29BC" w:rsidRDefault="007B29BC" w:rsidP="002B2996">
      <w:pPr>
        <w:rPr>
          <w:b/>
          <w:bCs/>
        </w:rPr>
      </w:pPr>
    </w:p>
    <w:p w:rsidR="002B2996" w:rsidRPr="007B7470" w:rsidRDefault="002B2996" w:rsidP="002B2996">
      <w:r w:rsidRPr="007B7470">
        <w:rPr>
          <w:b/>
          <w:bCs/>
        </w:rPr>
        <w:t>2.2.3. Predpoklady vývoja objemu aktivít:</w:t>
      </w:r>
    </w:p>
    <w:p w:rsidR="002B2996" w:rsidRPr="007B7470" w:rsidRDefault="002B2996" w:rsidP="002B2996"/>
    <w:p w:rsidR="002B2996" w:rsidRDefault="002B2996" w:rsidP="002B2996">
      <w:pPr>
        <w:ind w:firstLine="708"/>
        <w:jc w:val="both"/>
      </w:pPr>
      <w:r w:rsidRPr="007B7470">
        <w:t>Jasne popíšte, v prípade potreby použite nižšie uvedenú tabuľku. Uveďte aj odhady základov daní a/alebo poplatkov, ak sa ich táto zmena týka.</w:t>
      </w:r>
    </w:p>
    <w:p w:rsidR="0050770F" w:rsidRPr="007B7470" w:rsidRDefault="0050770F" w:rsidP="002B2996">
      <w:pPr>
        <w:ind w:firstLine="708"/>
        <w:jc w:val="both"/>
      </w:pPr>
    </w:p>
    <w:p w:rsidR="002B2996" w:rsidRPr="007B7470" w:rsidRDefault="002B2996" w:rsidP="002B2996">
      <w:pPr>
        <w:jc w:val="right"/>
        <w:rPr>
          <w:sz w:val="20"/>
          <w:szCs w:val="20"/>
        </w:rPr>
      </w:pPr>
      <w:r w:rsidRPr="007B7470">
        <w:rPr>
          <w:sz w:val="20"/>
          <w:szCs w:val="20"/>
        </w:rPr>
        <w:lastRenderedPageBreak/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0"/>
        <w:gridCol w:w="1134"/>
        <w:gridCol w:w="1134"/>
        <w:gridCol w:w="1134"/>
        <w:gridCol w:w="1134"/>
      </w:tblGrid>
      <w:tr w:rsidR="002B2996" w:rsidRPr="007B7470" w:rsidTr="003F49FC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Odhadované objemy</w:t>
            </w:r>
          </w:p>
        </w:tc>
      </w:tr>
      <w:tr w:rsidR="002B2996" w:rsidRPr="007B7470" w:rsidTr="003F49FC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r + 3</w:t>
            </w:r>
          </w:p>
        </w:tc>
      </w:tr>
      <w:tr w:rsidR="002B2996" w:rsidRPr="007B7470" w:rsidTr="003F49FC">
        <w:trPr>
          <w:trHeight w:val="70"/>
        </w:trPr>
        <w:tc>
          <w:tcPr>
            <w:tcW w:w="4530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7470">
              <w:rPr>
                <w:color w:val="000000"/>
              </w:rPr>
              <w:t>Indikátor ABC</w:t>
            </w: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B2996" w:rsidRPr="007B7470" w:rsidTr="003F49FC">
        <w:trPr>
          <w:trHeight w:val="70"/>
        </w:trPr>
        <w:tc>
          <w:tcPr>
            <w:tcW w:w="4530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7470">
              <w:rPr>
                <w:color w:val="000000"/>
              </w:rPr>
              <w:t>Indikátor KLM</w:t>
            </w: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2B2996" w:rsidRPr="007B7470" w:rsidTr="003F49FC">
        <w:trPr>
          <w:trHeight w:val="70"/>
        </w:trPr>
        <w:tc>
          <w:tcPr>
            <w:tcW w:w="4530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B7470">
              <w:rPr>
                <w:color w:val="000000"/>
              </w:rPr>
              <w:t>Indikátor XYZ</w:t>
            </w: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134" w:type="dxa"/>
          </w:tcPr>
          <w:p w:rsidR="002B2996" w:rsidRPr="007B7470" w:rsidRDefault="002B2996" w:rsidP="003F49FC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</w:tbl>
    <w:p w:rsidR="007B29BC" w:rsidRDefault="007B29BC" w:rsidP="002B2996">
      <w:pPr>
        <w:rPr>
          <w:b/>
          <w:bCs/>
        </w:rPr>
      </w:pPr>
    </w:p>
    <w:p w:rsidR="002B2996" w:rsidRDefault="002B2996" w:rsidP="002B2996">
      <w:pPr>
        <w:rPr>
          <w:b/>
          <w:bCs/>
        </w:rPr>
      </w:pPr>
      <w:r w:rsidRPr="007B7470">
        <w:rPr>
          <w:b/>
          <w:bCs/>
        </w:rPr>
        <w:t>2.2.4. Výpočty vplyvov na verejné financie</w:t>
      </w:r>
    </w:p>
    <w:p w:rsidR="00C4478A" w:rsidRDefault="00C4478A" w:rsidP="002B2996">
      <w:pPr>
        <w:rPr>
          <w:b/>
          <w:bCs/>
        </w:rPr>
      </w:pPr>
    </w:p>
    <w:p w:rsidR="00410F1A" w:rsidRDefault="00410F1A" w:rsidP="002B2996">
      <w:pPr>
        <w:rPr>
          <w:b/>
          <w:bCs/>
          <w:u w:val="single"/>
        </w:rPr>
      </w:pPr>
      <w:r w:rsidRPr="00410F1A">
        <w:rPr>
          <w:b/>
          <w:bCs/>
          <w:u w:val="single"/>
        </w:rPr>
        <w:t>Príjmy:</w:t>
      </w:r>
    </w:p>
    <w:p w:rsidR="008E7059" w:rsidRPr="00410F1A" w:rsidRDefault="008E7059" w:rsidP="002B2996">
      <w:pPr>
        <w:rPr>
          <w:b/>
          <w:bCs/>
          <w:u w:val="single"/>
        </w:rPr>
      </w:pPr>
    </w:p>
    <w:p w:rsidR="00004213" w:rsidRPr="00D058D9" w:rsidRDefault="00E16EBE" w:rsidP="00004213">
      <w:pPr>
        <w:jc w:val="both"/>
      </w:pPr>
      <w:r>
        <w:t xml:space="preserve">V súčasnosti obce vyberajú </w:t>
      </w:r>
      <w:r w:rsidR="00410F1A">
        <w:t>správne poplatky</w:t>
      </w:r>
      <w:r>
        <w:t xml:space="preserve"> za úkony </w:t>
      </w:r>
      <w:r w:rsidR="0050770F">
        <w:t xml:space="preserve">priamo </w:t>
      </w:r>
      <w:r>
        <w:t xml:space="preserve">(do pokladne) a štát nemá predstavu o ich výške a počte. V prípade, ak by sme chceli zaviesť výber kolkov cez ekolok štátom, museli by sme byť schopní napojiť všetky stavebné úrady na systém (aby vedeli kolky vyrubovať a zneplatňovať po tom, ako sa použijú v konaní). Obce nie sú napojené na GOVnet. Preto </w:t>
      </w:r>
      <w:r w:rsidR="00004213">
        <w:t xml:space="preserve">návrh </w:t>
      </w:r>
      <w:r>
        <w:t xml:space="preserve">počíta s výberom </w:t>
      </w:r>
      <w:r w:rsidR="00410F1A">
        <w:t>správnych poplatkov</w:t>
      </w:r>
      <w:r>
        <w:t xml:space="preserve"> obcami, ako doteraz.</w:t>
      </w:r>
      <w:r w:rsidR="00004213">
        <w:t xml:space="preserve"> </w:t>
      </w:r>
      <w:r w:rsidR="00004213" w:rsidRPr="00D058D9">
        <w:t>Výnosy zo správnych poplatkov nie sú súčasťou tohto zákona nakoľko budú riešené ....</w:t>
      </w:r>
    </w:p>
    <w:p w:rsidR="00E16EBE" w:rsidRDefault="00E16EBE" w:rsidP="00410F1A">
      <w:pPr>
        <w:jc w:val="both"/>
      </w:pPr>
    </w:p>
    <w:p w:rsidR="004B79D4" w:rsidRDefault="004B79D4" w:rsidP="004B79D4">
      <w:pPr>
        <w:jc w:val="both"/>
      </w:pPr>
      <w:r>
        <w:t>Pod „počet úkonov na obciach“ rozumieme všetky úkony, ktoré obce vykonávajú v rámci stavebnej správy, nielen tie, ktoré sú spoplatnené kolkami (t. j. aj ex offo konania, priestupky, 211ky, vyjadrenia, stanoviská pre prokurátora, správy pre odvolací orgán k podanému odvolaniu, štátny stavebný dohľad...).</w:t>
      </w:r>
    </w:p>
    <w:p w:rsidR="00410F1A" w:rsidRDefault="00410F1A" w:rsidP="00E16EBE"/>
    <w:p w:rsidR="00E16EBE" w:rsidRDefault="00E16EBE" w:rsidP="00410F1A">
      <w:pPr>
        <w:jc w:val="both"/>
      </w:pPr>
      <w:r>
        <w:t xml:space="preserve">V návrhu zákona sa v záujme zachovania kontinuity nadväzujúcich povoľovacích procesov v prechodnom období počíta s budúcimi konaniami podľa starého zákona aj po zrušení starého stavebného zákona, ak bolo pre stavbu čo i len začaté územné konanie (až do kolaudácie pôjde stavba podľa starej procesnej legislatívy). </w:t>
      </w:r>
    </w:p>
    <w:p w:rsidR="00410F1A" w:rsidRDefault="00410F1A" w:rsidP="00410F1A">
      <w:pPr>
        <w:jc w:val="both"/>
      </w:pPr>
    </w:p>
    <w:p w:rsidR="00E16EBE" w:rsidRDefault="00E16EBE" w:rsidP="00410F1A">
      <w:pPr>
        <w:jc w:val="both"/>
      </w:pPr>
      <w:r>
        <w:t xml:space="preserve">Výnosy zo správnych poplatkov nepostačujú na pokrytie nákladov preneseného výkonu </w:t>
      </w:r>
      <w:r w:rsidR="0050770F">
        <w:t xml:space="preserve">štátnej správy </w:t>
      </w:r>
      <w:r>
        <w:t xml:space="preserve">ani v doterajšej výške, preto bude </w:t>
      </w:r>
      <w:r w:rsidR="0050770F">
        <w:t xml:space="preserve">aj naďalej </w:t>
      </w:r>
      <w:r>
        <w:t xml:space="preserve">potrebné zo strany štátu </w:t>
      </w:r>
      <w:r w:rsidR="0050770F">
        <w:t xml:space="preserve">uhrádzať obciam </w:t>
      </w:r>
      <w:r>
        <w:t>za prenesený výkon</w:t>
      </w:r>
      <w:r w:rsidR="0050770F">
        <w:t xml:space="preserve"> štátnej správy</w:t>
      </w:r>
      <w:r>
        <w:t xml:space="preserve">.  </w:t>
      </w:r>
    </w:p>
    <w:p w:rsidR="00E16EBE" w:rsidRDefault="00E16EBE" w:rsidP="00E16EBE"/>
    <w:p w:rsidR="00E16EBE" w:rsidRDefault="00E16EBE" w:rsidP="00410F1A">
      <w:pPr>
        <w:jc w:val="both"/>
      </w:pPr>
      <w:r>
        <w:t>Pokiaľ ide o príjmy obcí z pokút, ich súčasnú výšku nepoznáme. Výkon štátneho stavebného dohľadu sa naplno presúva na štát, preto na strane obcí dôjde k výpadku príjmov</w:t>
      </w:r>
      <w:r w:rsidR="008E7059">
        <w:t>, avšak príjmy budú v rozpočte ÚUPV</w:t>
      </w:r>
      <w:r>
        <w:t xml:space="preserve">. </w:t>
      </w:r>
    </w:p>
    <w:p w:rsidR="00410F1A" w:rsidRDefault="00410F1A" w:rsidP="00410F1A">
      <w:pPr>
        <w:jc w:val="both"/>
      </w:pPr>
    </w:p>
    <w:p w:rsidR="00004213" w:rsidRDefault="00004213" w:rsidP="00410F1A">
      <w:pPr>
        <w:jc w:val="both"/>
      </w:pPr>
    </w:p>
    <w:p w:rsidR="00410F1A" w:rsidRPr="00410F1A" w:rsidRDefault="00410F1A" w:rsidP="00410F1A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Výdavky UUPV</w:t>
      </w:r>
      <w:r w:rsidRPr="00410F1A">
        <w:rPr>
          <w:b/>
          <w:bCs/>
          <w:u w:val="single"/>
        </w:rPr>
        <w:t>:</w:t>
      </w:r>
    </w:p>
    <w:p w:rsidR="008E7059" w:rsidRDefault="008E7059" w:rsidP="002B2996">
      <w:pPr>
        <w:rPr>
          <w:b/>
          <w:bCs/>
        </w:rPr>
      </w:pPr>
    </w:p>
    <w:tbl>
      <w:tblPr>
        <w:tblpPr w:leftFromText="141" w:rightFromText="141" w:vertAnchor="text" w:horzAnchor="page" w:tblpX="445" w:tblpY="45"/>
        <w:tblW w:w="10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3"/>
        <w:gridCol w:w="559"/>
        <w:gridCol w:w="1236"/>
        <w:gridCol w:w="1480"/>
        <w:gridCol w:w="1275"/>
        <w:gridCol w:w="1460"/>
        <w:gridCol w:w="1177"/>
        <w:gridCol w:w="1480"/>
      </w:tblGrid>
      <w:tr w:rsidR="00C4478A" w:rsidRPr="00B41108" w:rsidTr="00C4478A">
        <w:trPr>
          <w:trHeight w:val="300"/>
        </w:trPr>
        <w:tc>
          <w:tcPr>
            <w:tcW w:w="237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27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00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2025</w:t>
            </w:r>
          </w:p>
        </w:tc>
        <w:tc>
          <w:tcPr>
            <w:tcW w:w="27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92D050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2026</w:t>
            </w:r>
          </w:p>
        </w:tc>
        <w:tc>
          <w:tcPr>
            <w:tcW w:w="265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C000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2027</w:t>
            </w:r>
          </w:p>
        </w:tc>
      </w:tr>
      <w:tr w:rsidR="00C4478A" w:rsidRPr="00B41108" w:rsidTr="00AB024E">
        <w:trPr>
          <w:trHeight w:val="646"/>
        </w:trPr>
        <w:tc>
          <w:tcPr>
            <w:tcW w:w="237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4478A" w:rsidRPr="00B41108" w:rsidRDefault="00C4478A" w:rsidP="00C4478A">
            <w:pPr>
              <w:rPr>
                <w:b/>
                <w:bCs/>
                <w:color w:val="000000"/>
                <w:sz w:val="20"/>
                <w:szCs w:val="22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Potreba stavebný zákon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Poznámka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Potreba stavebný zákon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Poznámka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Potreba stavebný zákon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Poznámka </w:t>
            </w:r>
          </w:p>
        </w:tc>
      </w:tr>
      <w:tr w:rsidR="00C4478A" w:rsidRPr="00B41108" w:rsidTr="00C4478A">
        <w:trPr>
          <w:trHeight w:val="540"/>
        </w:trPr>
        <w:tc>
          <w:tcPr>
            <w:tcW w:w="181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počet zamestnancov</w:t>
            </w:r>
          </w:p>
        </w:tc>
        <w:tc>
          <w:tcPr>
            <w:tcW w:w="55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277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 xml:space="preserve">navýšenie limitu počtu zamestnancov o 42 osôb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291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 xml:space="preserve">navýšenie limitu počtu zamestnancov o 56 osôb 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>291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41108">
              <w:rPr>
                <w:b/>
                <w:bCs/>
                <w:color w:val="000000"/>
                <w:sz w:val="20"/>
                <w:szCs w:val="22"/>
              </w:rPr>
              <w:t xml:space="preserve">navýšenie limitu počtu zamestnancov o 56 osôb </w:t>
            </w:r>
          </w:p>
        </w:tc>
      </w:tr>
      <w:tr w:rsidR="00C4478A" w:rsidRPr="00B41108" w:rsidTr="00C4478A">
        <w:trPr>
          <w:trHeight w:val="288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Prog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Eko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C4478A" w:rsidRPr="00B41108" w:rsidTr="00C4478A">
        <w:trPr>
          <w:trHeight w:val="54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0HG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610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8 210 280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FF0000"/>
                <w:sz w:val="20"/>
                <w:szCs w:val="22"/>
              </w:rPr>
            </w:pPr>
            <w:r w:rsidRPr="00B41108">
              <w:rPr>
                <w:color w:val="FF0000"/>
                <w:sz w:val="20"/>
                <w:szCs w:val="22"/>
              </w:rPr>
              <w:t>v tom 1 244 880 eur nekryté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8 625 240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FF0000"/>
                <w:sz w:val="20"/>
                <w:szCs w:val="22"/>
              </w:rPr>
            </w:pPr>
            <w:r w:rsidRPr="00B41108">
              <w:rPr>
                <w:color w:val="FF0000"/>
                <w:sz w:val="20"/>
                <w:szCs w:val="22"/>
              </w:rPr>
              <w:t>v tom 1 659 840 eur nekryté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8 625 240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FF0000"/>
                <w:sz w:val="20"/>
                <w:szCs w:val="22"/>
              </w:rPr>
            </w:pPr>
            <w:r w:rsidRPr="00B41108">
              <w:rPr>
                <w:color w:val="FF0000"/>
                <w:sz w:val="20"/>
                <w:szCs w:val="22"/>
              </w:rPr>
              <w:t>v tom 1 659 840 eur nekryté</w:t>
            </w:r>
          </w:p>
        </w:tc>
      </w:tr>
      <w:tr w:rsidR="00C4478A" w:rsidRPr="00B41108" w:rsidTr="00D058D9">
        <w:trPr>
          <w:trHeight w:val="565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0HG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620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2 951 596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FF0000"/>
                <w:sz w:val="20"/>
                <w:szCs w:val="22"/>
              </w:rPr>
            </w:pPr>
            <w:r w:rsidRPr="00B41108">
              <w:rPr>
                <w:color w:val="FF0000"/>
                <w:sz w:val="20"/>
                <w:szCs w:val="22"/>
              </w:rPr>
              <w:t>v tom 447 534 eur nekryté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3 100 774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FF0000"/>
                <w:sz w:val="20"/>
                <w:szCs w:val="22"/>
              </w:rPr>
            </w:pPr>
            <w:r w:rsidRPr="00B41108">
              <w:rPr>
                <w:color w:val="FF0000"/>
                <w:sz w:val="20"/>
                <w:szCs w:val="22"/>
              </w:rPr>
              <w:t>v tom 596 712 eur nekryté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3 100 774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FF0000"/>
                <w:sz w:val="20"/>
                <w:szCs w:val="22"/>
              </w:rPr>
            </w:pPr>
            <w:r w:rsidRPr="00B41108">
              <w:rPr>
                <w:color w:val="FF0000"/>
                <w:sz w:val="20"/>
                <w:szCs w:val="22"/>
              </w:rPr>
              <w:t>v tom 596 712 eur nekryté</w:t>
            </w:r>
          </w:p>
        </w:tc>
      </w:tr>
      <w:tr w:rsidR="00C4478A" w:rsidRPr="00B41108" w:rsidTr="00D058D9">
        <w:trPr>
          <w:trHeight w:val="288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lastRenderedPageBreak/>
              <w:t>0HG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3 489 596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3 126 752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3 415 926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478A" w:rsidRPr="00B41108" w:rsidTr="00D058D9">
        <w:trPr>
          <w:trHeight w:val="120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D058D9">
        <w:trPr>
          <w:trHeight w:val="336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nájomné - budovy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2 654 596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kryté v rozpočte UUPV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2 891 752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kryté v rozpočte UUPV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3 180 926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kryté v rozpočte UUPV</w:t>
            </w:r>
          </w:p>
        </w:tc>
      </w:tr>
      <w:tr w:rsidR="00C4478A" w:rsidRPr="00B41108" w:rsidTr="00C4478A">
        <w:trPr>
          <w:trHeight w:val="672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 xml:space="preserve">PHM, poistky autá 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235 000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235 000 eur presun z EK 640 - bežné transfery "URBION"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235 000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235 000 eur presun z EK 640 - bežné transfery "URBION"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235 000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235 000 eur presun z EK 640 - bežné transfery "URBION"</w:t>
            </w:r>
          </w:p>
        </w:tc>
      </w:tr>
      <w:tr w:rsidR="00C4478A" w:rsidRPr="00B41108" w:rsidTr="00C4478A">
        <w:trPr>
          <w:trHeight w:val="672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ochranné pomôcky pre inšpektorov (BOZP) a technické vybavenie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200 000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 xml:space="preserve"> tom 120 000 eur presun z EK 640 - bežné transfery "URBION"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504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projekt "čiastočná automatizácia a validácia"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400 000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kryté v rozpočte UUPV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288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0EK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630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1 211 575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995 575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995 575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478A" w:rsidRPr="00B41108" w:rsidTr="00C4478A">
        <w:trPr>
          <w:trHeight w:val="168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672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HW technika (pracovné stanice, tablety, mobilné telefóny)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1 211 575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kryté v rozpočte UUPV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995 575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kryté v rozpočte UUPV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995 575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kryté v rozpočte UUPV</w:t>
            </w:r>
          </w:p>
        </w:tc>
      </w:tr>
      <w:tr w:rsidR="00C4478A" w:rsidRPr="00B41108" w:rsidTr="00C4478A">
        <w:trPr>
          <w:trHeight w:val="288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0HG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640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8 891 212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8 891 212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8 891 212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</w:t>
            </w:r>
          </w:p>
        </w:tc>
      </w:tr>
      <w:tr w:rsidR="00C4478A" w:rsidRPr="00B41108" w:rsidTr="00C4478A">
        <w:trPr>
          <w:trHeight w:val="168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v tom: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C4478A" w:rsidRPr="00B41108" w:rsidTr="00C4478A">
        <w:trPr>
          <w:trHeight w:val="336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prenesený výkon štátnej správy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8 891 212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kryté v rozpočte UUPV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8 891 212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kryté v rozpočte UUPV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8 891 212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18"/>
              </w:rPr>
            </w:pPr>
            <w:r w:rsidRPr="00B41108">
              <w:rPr>
                <w:color w:val="000000"/>
                <w:sz w:val="18"/>
                <w:szCs w:val="18"/>
              </w:rPr>
              <w:t>kryté v rozpočte UUPV</w:t>
            </w:r>
          </w:p>
        </w:tc>
      </w:tr>
      <w:tr w:rsidR="00C4478A" w:rsidRPr="00B41108" w:rsidTr="00C4478A">
        <w:trPr>
          <w:trHeight w:val="288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0HG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2 350 000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C4478A" w:rsidRPr="00B41108" w:rsidTr="00C4478A">
        <w:trPr>
          <w:trHeight w:val="168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504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autá 80 ks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2 350 000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2 350 000 eur presun z EK 640 - bežné transfery "URBION"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288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0EK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5 343 515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4 500 000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4 500 000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22"/>
                <w:szCs w:val="22"/>
              </w:rPr>
            </w:pPr>
            <w:r w:rsidRPr="00B41108">
              <w:rPr>
                <w:color w:val="000000"/>
                <w:sz w:val="22"/>
                <w:szCs w:val="22"/>
              </w:rPr>
              <w:t>4 500 000</w:t>
            </w:r>
          </w:p>
        </w:tc>
      </w:tr>
      <w:tr w:rsidR="00C4478A" w:rsidRPr="00B41108" w:rsidTr="00C4478A">
        <w:trPr>
          <w:trHeight w:val="179"/>
        </w:trPr>
        <w:tc>
          <w:tcPr>
            <w:tcW w:w="181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tom:</w:t>
            </w:r>
          </w:p>
        </w:tc>
        <w:tc>
          <w:tcPr>
            <w:tcW w:w="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504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čiastočná automatizácia a</w:t>
            </w:r>
            <w:r>
              <w:rPr>
                <w:color w:val="000000"/>
                <w:sz w:val="18"/>
                <w:szCs w:val="22"/>
              </w:rPr>
              <w:t> </w:t>
            </w:r>
            <w:r w:rsidRPr="00B41108">
              <w:rPr>
                <w:color w:val="000000"/>
                <w:sz w:val="18"/>
                <w:szCs w:val="22"/>
              </w:rPr>
              <w:t>validácia</w:t>
            </w:r>
            <w:r>
              <w:rPr>
                <w:color w:val="000000"/>
                <w:sz w:val="18"/>
                <w:szCs w:val="22"/>
              </w:rPr>
              <w:t xml:space="preserve"> (Register výstavby – úložisko)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1 343 515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1 343 515 eur presun z EK 640 - bežné transfery "URBION"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504"/>
        </w:trPr>
        <w:tc>
          <w:tcPr>
            <w:tcW w:w="1813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SW inšpektori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1 000 000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1 000 000 eur presun z EK 640 - bežné transfery "URBION"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</w:tr>
      <w:tr w:rsidR="00C4478A" w:rsidRPr="00B41108" w:rsidTr="00C4478A">
        <w:trPr>
          <w:trHeight w:val="412"/>
        </w:trPr>
        <w:tc>
          <w:tcPr>
            <w:tcW w:w="1813" w:type="dxa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špecializované databázové a analytické softvéry</w:t>
            </w:r>
            <w:r>
              <w:rPr>
                <w:color w:val="000000"/>
                <w:sz w:val="18"/>
                <w:szCs w:val="22"/>
              </w:rPr>
              <w:t xml:space="preserve"> (Register výstavby)</w:t>
            </w:r>
          </w:p>
        </w:tc>
        <w:tc>
          <w:tcPr>
            <w:tcW w:w="559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3 000 000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3 000 000 eur presun z EK 640 - bežné transfery "URBION"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1 500 000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1 500 000 eur presun z EK 640 - bežné transfery "URBION"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1 500 000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1 500 000 eur presun z EK 640 - bežné transfery "URBION"</w:t>
            </w:r>
          </w:p>
        </w:tc>
      </w:tr>
      <w:tr w:rsidR="00C4478A" w:rsidRPr="00B41108" w:rsidTr="00C4478A">
        <w:trPr>
          <w:trHeight w:val="672"/>
        </w:trPr>
        <w:tc>
          <w:tcPr>
            <w:tcW w:w="181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plná automatizácia a asistované služby</w:t>
            </w:r>
            <w:r>
              <w:rPr>
                <w:color w:val="000000"/>
                <w:sz w:val="18"/>
                <w:szCs w:val="22"/>
              </w:rPr>
              <w:t xml:space="preserve"> (Register výstavby)</w:t>
            </w:r>
          </w:p>
        </w:tc>
        <w:tc>
          <w:tcPr>
            <w:tcW w:w="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C4478A" w:rsidRPr="00B41108" w:rsidRDefault="00C4478A" w:rsidP="00C4478A">
            <w:pPr>
              <w:rPr>
                <w:color w:val="000000"/>
                <w:sz w:val="18"/>
                <w:szCs w:val="22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3 000 000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3 000 000 eur presun z EK 640 - bežné transfery "URBION"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3 000 000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center"/>
              <w:rPr>
                <w:color w:val="000000"/>
                <w:sz w:val="18"/>
                <w:szCs w:val="22"/>
              </w:rPr>
            </w:pPr>
            <w:r w:rsidRPr="00B41108">
              <w:rPr>
                <w:color w:val="000000"/>
                <w:sz w:val="18"/>
                <w:szCs w:val="22"/>
              </w:rPr>
              <w:t>v tom 3 000 000 eur presun z EK 640 - bežné transfery "URBION"</w:t>
            </w:r>
          </w:p>
        </w:tc>
      </w:tr>
      <w:tr w:rsidR="00C4478A" w:rsidRPr="00B41108" w:rsidTr="00C4478A">
        <w:trPr>
          <w:trHeight w:val="300"/>
        </w:trPr>
        <w:tc>
          <w:tcPr>
            <w:tcW w:w="2372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Výdavky spolu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32 447 774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4110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29 239 553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29 528 727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4478A" w:rsidRPr="00B41108" w:rsidRDefault="00C4478A" w:rsidP="00C4478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161291" w:rsidRDefault="00161291" w:rsidP="00C4478A">
      <w:pPr>
        <w:rPr>
          <w:b/>
          <w:bCs/>
        </w:rPr>
      </w:pPr>
    </w:p>
    <w:p w:rsidR="004B79D4" w:rsidRPr="007B7470" w:rsidRDefault="004B79D4" w:rsidP="00C4478A">
      <w:pPr>
        <w:rPr>
          <w:b/>
          <w:bCs/>
        </w:rPr>
      </w:pPr>
    </w:p>
    <w:p w:rsidR="00F64EA0" w:rsidRPr="00C4478A" w:rsidRDefault="00F64EA0" w:rsidP="00F64EA0">
      <w:pPr>
        <w:pStyle w:val="Odsekzoznamu"/>
        <w:numPr>
          <w:ilvl w:val="0"/>
          <w:numId w:val="4"/>
        </w:numPr>
        <w:tabs>
          <w:tab w:val="left" w:pos="284"/>
          <w:tab w:val="num" w:pos="1080"/>
        </w:tabs>
        <w:ind w:left="284" w:hanging="284"/>
        <w:jc w:val="both"/>
        <w:rPr>
          <w:bCs/>
        </w:rPr>
      </w:pPr>
      <w:r w:rsidRPr="00B41108">
        <w:rPr>
          <w:color w:val="000000"/>
        </w:rPr>
        <w:t xml:space="preserve">počet </w:t>
      </w:r>
      <w:r>
        <w:rPr>
          <w:color w:val="000000"/>
        </w:rPr>
        <w:t xml:space="preserve">zamestnancov </w:t>
      </w:r>
      <w:r w:rsidRPr="00B41108">
        <w:rPr>
          <w:color w:val="000000"/>
        </w:rPr>
        <w:t xml:space="preserve"> a osobné výdavky (dopad stavebného zákona): 291 osôb je potreba najmä na oblasť štátneho stavebného dozoru, štátnej stavebnej správy a územného plánovania, z toho 235 miest je kryté v aktuálne stanovených limitoch </w:t>
      </w:r>
      <w:r>
        <w:rPr>
          <w:color w:val="000000"/>
        </w:rPr>
        <w:t xml:space="preserve">UUPV </w:t>
      </w:r>
      <w:r w:rsidRPr="00B41108">
        <w:rPr>
          <w:color w:val="000000"/>
        </w:rPr>
        <w:t xml:space="preserve">a 56 miest na tieto činnosti nie je krytých a požaduje sa </w:t>
      </w:r>
      <w:r>
        <w:rPr>
          <w:color w:val="000000"/>
        </w:rPr>
        <w:t xml:space="preserve">ich </w:t>
      </w:r>
      <w:r w:rsidRPr="00B41108">
        <w:rPr>
          <w:color w:val="000000"/>
        </w:rPr>
        <w:t>navýše</w:t>
      </w:r>
      <w:r>
        <w:rPr>
          <w:color w:val="000000"/>
        </w:rPr>
        <w:t>nie,</w:t>
      </w:r>
    </w:p>
    <w:p w:rsidR="00C4478A" w:rsidRDefault="00C4478A" w:rsidP="00C4478A">
      <w:pPr>
        <w:pStyle w:val="Odsekzoznamu"/>
        <w:tabs>
          <w:tab w:val="left" w:pos="284"/>
        </w:tabs>
        <w:ind w:left="284"/>
        <w:jc w:val="both"/>
        <w:rPr>
          <w:bCs/>
        </w:rPr>
      </w:pPr>
    </w:p>
    <w:p w:rsidR="004B79D4" w:rsidRDefault="004B79D4" w:rsidP="00C4478A">
      <w:pPr>
        <w:pStyle w:val="Odsekzoznamu"/>
        <w:tabs>
          <w:tab w:val="left" w:pos="284"/>
        </w:tabs>
        <w:ind w:left="284"/>
        <w:jc w:val="both"/>
        <w:rPr>
          <w:bCs/>
        </w:rPr>
      </w:pPr>
    </w:p>
    <w:p w:rsidR="00161291" w:rsidRPr="00715343" w:rsidRDefault="00161291" w:rsidP="00161291">
      <w:pPr>
        <w:rPr>
          <w:b/>
          <w:bCs/>
        </w:rPr>
      </w:pPr>
      <w:r w:rsidRPr="00715343">
        <w:rPr>
          <w:b/>
          <w:bCs/>
        </w:rPr>
        <w:lastRenderedPageBreak/>
        <w:t>Výdavky na IT:</w:t>
      </w:r>
    </w:p>
    <w:tbl>
      <w:tblPr>
        <w:tblW w:w="99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5244"/>
        <w:gridCol w:w="851"/>
        <w:gridCol w:w="709"/>
        <w:gridCol w:w="708"/>
        <w:gridCol w:w="854"/>
      </w:tblGrid>
      <w:tr w:rsidR="00161291" w:rsidRPr="006777CF" w:rsidTr="00161291">
        <w:trPr>
          <w:trHeight w:val="288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right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Projekt IT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 xml:space="preserve">Popis </w:t>
            </w:r>
            <w:r w:rsidRPr="00161291">
              <w:rPr>
                <w:color w:val="000000"/>
                <w:kern w:val="2"/>
                <w:sz w:val="20"/>
              </w:rPr>
              <w:br/>
              <w:t>projektu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2024 (n)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2025 (n+1)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6777CF" w:rsidRDefault="00161291" w:rsidP="00E248B4">
            <w:pPr>
              <w:spacing w:line="254" w:lineRule="auto"/>
              <w:jc w:val="center"/>
              <w:rPr>
                <w:color w:val="000000"/>
                <w:kern w:val="2"/>
              </w:rPr>
            </w:pPr>
            <w:r w:rsidRPr="006777CF">
              <w:rPr>
                <w:color w:val="000000"/>
                <w:kern w:val="2"/>
              </w:rPr>
              <w:t>2026 (n+2)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6777CF" w:rsidRDefault="00161291" w:rsidP="00E248B4">
            <w:pPr>
              <w:spacing w:line="254" w:lineRule="auto"/>
              <w:jc w:val="center"/>
              <w:rPr>
                <w:color w:val="000000"/>
                <w:kern w:val="2"/>
              </w:rPr>
            </w:pPr>
            <w:r w:rsidRPr="006777CF">
              <w:rPr>
                <w:color w:val="000000"/>
                <w:kern w:val="2"/>
              </w:rPr>
              <w:t>2027 (n+3)</w:t>
            </w:r>
          </w:p>
        </w:tc>
      </w:tr>
      <w:tr w:rsidR="00161291" w:rsidRPr="006777CF" w:rsidTr="00161291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161291" w:rsidRDefault="00161291" w:rsidP="00161291">
            <w:pPr>
              <w:spacing w:line="254" w:lineRule="auto"/>
              <w:jc w:val="center"/>
              <w:rPr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Čiastočná Automatizácia a Validácia - schválen</w:t>
            </w:r>
            <w:r w:rsidRPr="00161291">
              <w:rPr>
                <w:kern w:val="2"/>
                <w:sz w:val="20"/>
              </w:rPr>
              <w:t>ý</w:t>
            </w:r>
            <w:r w:rsidRPr="00161291">
              <w:rPr>
                <w:color w:val="000000"/>
                <w:kern w:val="2"/>
                <w:sz w:val="20"/>
              </w:rPr>
              <w:t xml:space="preserve"> </w:t>
            </w:r>
            <w:r w:rsidRPr="00161291">
              <w:rPr>
                <w:kern w:val="2"/>
                <w:sz w:val="20"/>
              </w:rPr>
              <w:t>MIRRI</w:t>
            </w:r>
          </w:p>
          <w:p w:rsidR="00161291" w:rsidRPr="00161291" w:rsidRDefault="00161291" w:rsidP="00161291">
            <w:pPr>
              <w:spacing w:line="254" w:lineRule="auto"/>
              <w:jc w:val="center"/>
              <w:rPr>
                <w:kern w:val="2"/>
                <w:sz w:val="20"/>
              </w:rPr>
            </w:pPr>
          </w:p>
          <w:p w:rsidR="00161291" w:rsidRPr="00161291" w:rsidRDefault="00161291" w:rsidP="00161291">
            <w:pPr>
              <w:spacing w:line="254" w:lineRule="auto"/>
              <w:jc w:val="center"/>
              <w:rPr>
                <w:rFonts w:asciiTheme="minorHAnsi" w:hAnsiTheme="minorHAnsi" w:cstheme="minorBidi"/>
                <w:kern w:val="2"/>
                <w:sz w:val="20"/>
                <w:u w:val="single"/>
              </w:rPr>
            </w:pP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ind w:right="128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Predmetom projektu je</w:t>
            </w:r>
          </w:p>
          <w:p w:rsidR="00161291" w:rsidRPr="00161291" w:rsidRDefault="00161291" w:rsidP="00161291">
            <w:pPr>
              <w:pStyle w:val="Odsekzoznamu"/>
              <w:numPr>
                <w:ilvl w:val="0"/>
                <w:numId w:val="5"/>
              </w:numPr>
              <w:spacing w:line="254" w:lineRule="auto"/>
              <w:ind w:left="410" w:right="128" w:hanging="283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 xml:space="preserve">Nákup SW licencií </w:t>
            </w:r>
            <w:r w:rsidRPr="00161291">
              <w:rPr>
                <w:color w:val="000000"/>
                <w:kern w:val="2"/>
                <w:sz w:val="20"/>
              </w:rPr>
              <w:br/>
              <w:t>(Nástroje na ukladanie dát, manipuláciu a sprístupnenie dát, kvalitu dát, governance a reporting a vizualizáciu, Nástroje na analýzu dát a reporting, Nástroje na zhromažďovanie údajov, Nástroje na transformáciu údajov, strojové učenie a spracovanie prirodzeného jazyka, Nástroje na fulltextové vyhľadávanie, Nástroje na replikáciu dát, Nástroje na integráciu dát resp. Integračná platforma, BPMN platforma, Aplikačný server) potrebné na budúci vývoj a implementáciu komplexného IS podľa princípov agilného vývoja SW, ktorý bude podporovať procesy územného plánovania a povoľovania stavieb.</w:t>
            </w:r>
          </w:p>
          <w:p w:rsidR="00161291" w:rsidRPr="00161291" w:rsidRDefault="00161291" w:rsidP="00C4478A">
            <w:pPr>
              <w:pStyle w:val="Odsekzoznamu"/>
              <w:numPr>
                <w:ilvl w:val="0"/>
                <w:numId w:val="5"/>
              </w:numPr>
              <w:spacing w:line="254" w:lineRule="auto"/>
              <w:ind w:left="410" w:right="128" w:hanging="283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Analýza a dizajn, implementácia a testovanie, nasadenie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4,3 mil. EUR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1,343 mil</w:t>
            </w:r>
            <w:r w:rsidRPr="00161291">
              <w:rPr>
                <w:kern w:val="2"/>
                <w:sz w:val="20"/>
              </w:rPr>
              <w:t>.</w:t>
            </w:r>
            <w:r w:rsidRPr="00161291">
              <w:rPr>
                <w:color w:val="000000"/>
                <w:kern w:val="2"/>
                <w:sz w:val="20"/>
              </w:rPr>
              <w:t xml:space="preserve"> EUR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6777CF" w:rsidRDefault="00161291" w:rsidP="00E248B4">
            <w:pPr>
              <w:spacing w:line="254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6777CF" w:rsidRDefault="00161291" w:rsidP="00E248B4">
            <w:pPr>
              <w:spacing w:line="254" w:lineRule="auto"/>
              <w:jc w:val="center"/>
              <w:rPr>
                <w:color w:val="000000"/>
                <w:kern w:val="2"/>
              </w:rPr>
            </w:pPr>
          </w:p>
        </w:tc>
      </w:tr>
      <w:tr w:rsidR="00161291" w:rsidRPr="006777CF" w:rsidTr="00161291">
        <w:trPr>
          <w:trHeight w:val="288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SW inš</w:t>
            </w:r>
            <w:r w:rsidRPr="00161291">
              <w:rPr>
                <w:kern w:val="2"/>
                <w:sz w:val="20"/>
              </w:rPr>
              <w:t>p</w:t>
            </w:r>
            <w:r w:rsidRPr="00161291">
              <w:rPr>
                <w:color w:val="000000"/>
                <w:kern w:val="2"/>
                <w:sz w:val="20"/>
              </w:rPr>
              <w:t>ektori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ind w:left="141" w:right="128" w:firstLine="284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Systém bude vedieť zabezpečiť plánovanie, prípravu a realizáciu stavebných inšpekcií, vyhodnocovanie inšpekcií a spracovanie ich nedostatkov. Bude zabezpečovať plánovanie, realizáciu a vyhodnocovanie interných auditov.</w:t>
            </w:r>
          </w:p>
          <w:p w:rsidR="00161291" w:rsidRPr="00161291" w:rsidRDefault="00161291" w:rsidP="00161291">
            <w:pPr>
              <w:spacing w:line="254" w:lineRule="auto"/>
              <w:ind w:left="141" w:right="128" w:firstLine="284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 xml:space="preserve">Systém bude poskytovať nasledovné funkcionality: </w:t>
            </w:r>
          </w:p>
          <w:p w:rsidR="00161291" w:rsidRPr="00161291" w:rsidRDefault="00161291" w:rsidP="00161291">
            <w:pPr>
              <w:spacing w:line="254" w:lineRule="auto"/>
              <w:ind w:left="141" w:right="128" w:firstLine="284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 xml:space="preserve">Možnosť sa prihlásiť do Informačného systému cez SSO Microsoft 365. </w:t>
            </w:r>
          </w:p>
          <w:p w:rsidR="00161291" w:rsidRPr="00161291" w:rsidRDefault="00161291" w:rsidP="00C4478A">
            <w:pPr>
              <w:spacing w:line="254" w:lineRule="auto"/>
              <w:ind w:left="141" w:right="128" w:firstLine="284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Zobrazenie zoznamu inšpekcií, kontrol, auditov, zoznam projektov, investičných zámerov, stavieb a objektov. Zobrazenie zoznamu inšpektorov, audítorov a ich osobných údajov, smerníc, postupov a zákonov uložených priamo v IS. Vytváranie úloh a pridelenia kontrolných činností vybraným inšpektorom a audítorom a iné.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1 mil. EUR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6777CF" w:rsidRDefault="00161291" w:rsidP="00E248B4">
            <w:pPr>
              <w:spacing w:line="254" w:lineRule="auto"/>
              <w:jc w:val="center"/>
              <w:rPr>
                <w:color w:val="000000"/>
                <w:kern w:val="2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6777CF" w:rsidRDefault="00161291" w:rsidP="00E248B4">
            <w:pPr>
              <w:spacing w:line="254" w:lineRule="auto"/>
              <w:jc w:val="center"/>
              <w:rPr>
                <w:color w:val="000000"/>
                <w:kern w:val="2"/>
              </w:rPr>
            </w:pPr>
          </w:p>
        </w:tc>
      </w:tr>
      <w:tr w:rsidR="00161291" w:rsidRPr="006777CF" w:rsidTr="00C4478A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Špecializované databázové a analytické softvéry na ukladanie a analýzu GISových a mapových údajov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ind w:left="141" w:right="128" w:firstLine="284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Na ukladanie a analýzu GISových a mapových dát sa používajú špecializované databázové a analytické SW. Tieto SW sú navrhnuté tak, aby podporovali špecifické požiadavky GISových a mapových dát, ako sú napr. geografická orientácia dát, špecifické dáta (rastre, vektory, multimédia...) schopnosť geografickej analýzy.</w:t>
            </w:r>
          </w:p>
          <w:p w:rsidR="00161291" w:rsidRPr="00161291" w:rsidRDefault="00161291" w:rsidP="00161291">
            <w:pPr>
              <w:spacing w:line="254" w:lineRule="auto"/>
              <w:ind w:left="141" w:right="128" w:firstLine="284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Pre plnohodnotnú a efektívnu prácu ÚÚPV potrebuje zabezpečiť backendovú časť, ktorá pozostáva zo špecializovaných typov databáz a SW balíkov, ktoré poskytujú nástroje pre manažment, analýzu, ukladanie a spracovanie GISových a mapových dát. Tieto špecializované databázové a analytické SW poskytnú lepšie využitie výkonu HW a funkčné vlastnosti, ktoré bežné analytické alebo databázové aplikácie nemajú.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kern w:val="2"/>
                <w:sz w:val="18"/>
              </w:rPr>
              <w:t>3</w:t>
            </w:r>
            <w:r w:rsidRPr="00161291">
              <w:rPr>
                <w:color w:val="000000"/>
                <w:kern w:val="2"/>
                <w:sz w:val="18"/>
              </w:rPr>
              <w:t xml:space="preserve"> mil. EUR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kern w:val="2"/>
                <w:sz w:val="18"/>
              </w:rPr>
              <w:t>1</w:t>
            </w:r>
            <w:r w:rsidRPr="00161291">
              <w:rPr>
                <w:color w:val="000000"/>
                <w:kern w:val="2"/>
                <w:sz w:val="18"/>
              </w:rPr>
              <w:t>,5 mil. EUR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kern w:val="2"/>
                <w:sz w:val="18"/>
              </w:rPr>
              <w:t>1,5 mil. EUR</w:t>
            </w:r>
          </w:p>
        </w:tc>
      </w:tr>
      <w:tr w:rsidR="00161291" w:rsidRPr="006777CF" w:rsidTr="00C4478A">
        <w:trPr>
          <w:trHeight w:val="288"/>
        </w:trPr>
        <w:tc>
          <w:tcPr>
            <w:tcW w:w="1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jc w:val="center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Plná Automatizácia a Asistované Služby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ind w:right="128" w:firstLine="425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Rozšírené DOK a digitálne ÚP pre krajské a okresné mestá.</w:t>
            </w:r>
          </w:p>
          <w:p w:rsidR="00161291" w:rsidRPr="00161291" w:rsidRDefault="00161291" w:rsidP="00161291">
            <w:pPr>
              <w:spacing w:line="254" w:lineRule="auto"/>
              <w:ind w:right="128" w:firstLine="425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Možnosť evidovať projektové dokumenty priamo z modelov stavieb (BIM) pre jednoduché a stredne náročné stavby a (LIM, CIM), komplexných digitálnych modelov územia (CIM, LIM)</w:t>
            </w:r>
          </w:p>
          <w:p w:rsidR="00161291" w:rsidRPr="00161291" w:rsidRDefault="00161291" w:rsidP="00161291">
            <w:pPr>
              <w:spacing w:line="254" w:lineRule="auto"/>
              <w:ind w:right="128" w:firstLine="425"/>
              <w:jc w:val="both"/>
              <w:rPr>
                <w:color w:val="000000"/>
                <w:kern w:val="2"/>
                <w:sz w:val="20"/>
              </w:rPr>
            </w:pPr>
            <w:r w:rsidRPr="00161291">
              <w:rPr>
                <w:color w:val="000000"/>
                <w:kern w:val="2"/>
                <w:sz w:val="20"/>
              </w:rPr>
              <w:t>Pokročilá analytika a automatizované validácie projektov voči regulatívnym štandardom miest a obcí v DOK.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color w:val="000000"/>
                <w:kern w:val="2"/>
                <w:sz w:val="18"/>
              </w:rPr>
              <w:t>3 mil. EUR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color w:val="000000"/>
                <w:kern w:val="2"/>
                <w:sz w:val="18"/>
              </w:rPr>
              <w:t>3 mil. EUR</w:t>
            </w:r>
          </w:p>
        </w:tc>
      </w:tr>
      <w:tr w:rsidR="00161291" w:rsidRPr="006777CF" w:rsidTr="00161291">
        <w:trPr>
          <w:trHeight w:val="300"/>
        </w:trPr>
        <w:tc>
          <w:tcPr>
            <w:tcW w:w="1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right"/>
              <w:rPr>
                <w:color w:val="000000"/>
                <w:kern w:val="2"/>
                <w:sz w:val="18"/>
              </w:rPr>
            </w:pPr>
            <w:r w:rsidRPr="00161291">
              <w:rPr>
                <w:b/>
                <w:bCs/>
                <w:color w:val="000000"/>
                <w:kern w:val="2"/>
                <w:sz w:val="18"/>
              </w:rPr>
              <w:t>SPOLU: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b/>
                <w:bCs/>
                <w:color w:val="000000"/>
                <w:kern w:val="2"/>
                <w:sz w:val="18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161291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b/>
                <w:bCs/>
                <w:color w:val="000000"/>
                <w:kern w:val="2"/>
                <w:sz w:val="18"/>
              </w:rPr>
              <w:t>4,</w:t>
            </w:r>
            <w:r>
              <w:rPr>
                <w:b/>
                <w:bCs/>
                <w:color w:val="000000"/>
                <w:kern w:val="2"/>
                <w:sz w:val="18"/>
              </w:rPr>
              <w:t>3</w:t>
            </w:r>
            <w:r w:rsidRPr="00161291">
              <w:rPr>
                <w:b/>
                <w:bCs/>
                <w:color w:val="000000"/>
                <w:kern w:val="2"/>
                <w:sz w:val="18"/>
              </w:rPr>
              <w:t xml:space="preserve"> mil</w:t>
            </w:r>
            <w:r w:rsidRPr="00161291">
              <w:rPr>
                <w:b/>
                <w:bCs/>
                <w:kern w:val="2"/>
                <w:sz w:val="18"/>
              </w:rPr>
              <w:t>.</w:t>
            </w:r>
            <w:r w:rsidRPr="00161291">
              <w:rPr>
                <w:b/>
                <w:bCs/>
                <w:color w:val="000000"/>
                <w:kern w:val="2"/>
                <w:sz w:val="18"/>
              </w:rPr>
              <w:t xml:space="preserve"> EUR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>
              <w:rPr>
                <w:b/>
                <w:bCs/>
                <w:kern w:val="2"/>
                <w:sz w:val="18"/>
              </w:rPr>
              <w:t>5,343</w:t>
            </w:r>
            <w:r w:rsidRPr="00161291">
              <w:rPr>
                <w:b/>
                <w:bCs/>
                <w:color w:val="000000"/>
                <w:kern w:val="2"/>
                <w:sz w:val="18"/>
              </w:rPr>
              <w:t xml:space="preserve"> mil. EUR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b/>
                <w:bCs/>
                <w:kern w:val="2"/>
                <w:sz w:val="18"/>
              </w:rPr>
              <w:t>4</w:t>
            </w:r>
            <w:r w:rsidRPr="00161291">
              <w:rPr>
                <w:b/>
                <w:bCs/>
                <w:color w:val="000000"/>
                <w:kern w:val="2"/>
                <w:sz w:val="18"/>
              </w:rPr>
              <w:t>,5 mil. EUR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spacing w:line="254" w:lineRule="auto"/>
              <w:jc w:val="center"/>
              <w:rPr>
                <w:color w:val="000000"/>
                <w:kern w:val="2"/>
                <w:sz w:val="18"/>
              </w:rPr>
            </w:pPr>
            <w:r w:rsidRPr="00161291">
              <w:rPr>
                <w:b/>
                <w:bCs/>
                <w:kern w:val="2"/>
                <w:sz w:val="18"/>
              </w:rPr>
              <w:t>4,5</w:t>
            </w:r>
            <w:r w:rsidRPr="00161291">
              <w:rPr>
                <w:b/>
                <w:bCs/>
                <w:color w:val="000000"/>
                <w:kern w:val="2"/>
                <w:sz w:val="18"/>
              </w:rPr>
              <w:t xml:space="preserve"> mil. EUR</w:t>
            </w:r>
          </w:p>
        </w:tc>
      </w:tr>
    </w:tbl>
    <w:p w:rsidR="007D5748" w:rsidRDefault="007D5748" w:rsidP="007D5748"/>
    <w:p w:rsidR="004B79D4" w:rsidRDefault="004B79D4" w:rsidP="007D5748"/>
    <w:p w:rsidR="004B79D4" w:rsidRDefault="004B79D4" w:rsidP="007D5748"/>
    <w:p w:rsidR="00161291" w:rsidRPr="00715343" w:rsidRDefault="00161291" w:rsidP="00161291">
      <w:pPr>
        <w:rPr>
          <w:b/>
          <w:bCs/>
        </w:rPr>
      </w:pPr>
      <w:r w:rsidRPr="00715343">
        <w:rPr>
          <w:b/>
          <w:bCs/>
        </w:rPr>
        <w:lastRenderedPageBreak/>
        <w:t xml:space="preserve">Výdavky na obstaranie vybavenia pre inšpektorov </w:t>
      </w:r>
    </w:p>
    <w:tbl>
      <w:tblPr>
        <w:tblW w:w="9200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1276"/>
        <w:gridCol w:w="1417"/>
        <w:gridCol w:w="1418"/>
        <w:gridCol w:w="2126"/>
      </w:tblGrid>
      <w:tr w:rsidR="00161291" w:rsidRPr="00161291" w:rsidTr="00161291">
        <w:trPr>
          <w:trHeight w:val="300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color w:val="000000"/>
                <w:sz w:val="20"/>
                <w:szCs w:val="20"/>
              </w:rPr>
              <w:t>2025 (n+1)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color w:val="000000"/>
                <w:sz w:val="20"/>
                <w:szCs w:val="20"/>
              </w:rPr>
              <w:t>2026 (n+2)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color w:val="000000"/>
                <w:sz w:val="20"/>
                <w:szCs w:val="20"/>
              </w:rPr>
              <w:t>2027 (n+3)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Finančný dopad na EK</w:t>
            </w:r>
          </w:p>
        </w:tc>
      </w:tr>
      <w:tr w:rsidR="00161291" w:rsidRPr="00161291" w:rsidTr="00161291">
        <w:trPr>
          <w:trHeight w:val="288"/>
        </w:trPr>
        <w:tc>
          <w:tcPr>
            <w:tcW w:w="2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rPr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Autá (aktuálne nekryté, nutný presun z URBION)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2 350 000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710 – kapitálové aktíva</w:t>
            </w:r>
          </w:p>
          <w:p w:rsidR="00161291" w:rsidRPr="00161291" w:rsidRDefault="00161291" w:rsidP="00E248B4">
            <w:pPr>
              <w:jc w:val="center"/>
              <w:rPr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 xml:space="preserve">v sume 2 350 000 </w:t>
            </w:r>
          </w:p>
        </w:tc>
      </w:tr>
      <w:tr w:rsidR="00161291" w:rsidRPr="00161291" w:rsidTr="00161291">
        <w:trPr>
          <w:trHeight w:val="288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PHM + poistky (aktuálne nekryté, nutný presun z URBION)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235 000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235 000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235 000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 xml:space="preserve">630 – Tovary a služby v sume 235 000/rok </w:t>
            </w:r>
          </w:p>
        </w:tc>
      </w:tr>
      <w:tr w:rsidR="00161291" w:rsidRPr="00161291" w:rsidTr="00161291">
        <w:trPr>
          <w:trHeight w:val="300"/>
        </w:trPr>
        <w:tc>
          <w:tcPr>
            <w:tcW w:w="29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rPr>
                <w:color w:val="000000"/>
                <w:sz w:val="20"/>
                <w:szCs w:val="20"/>
              </w:rPr>
            </w:pPr>
            <w:r w:rsidRPr="00161291">
              <w:rPr>
                <w:color w:val="000000"/>
                <w:sz w:val="20"/>
                <w:szCs w:val="20"/>
              </w:rPr>
              <w:t>Ochranné pomôcky</w:t>
            </w:r>
            <w:r w:rsidRPr="00161291">
              <w:rPr>
                <w:sz w:val="20"/>
                <w:szCs w:val="20"/>
              </w:rPr>
              <w:t xml:space="preserve"> pre inšpektorov (BOZP) a technické vybavenie (80 000 EUR krytých, 120 tis. nutný presun z URBION)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color w:val="000000"/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61291" w:rsidRPr="00161291" w:rsidRDefault="00161291" w:rsidP="00E248B4">
            <w:pPr>
              <w:jc w:val="center"/>
              <w:rPr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>630 - Tovary a služby</w:t>
            </w:r>
          </w:p>
          <w:p w:rsidR="00161291" w:rsidRPr="00161291" w:rsidRDefault="00161291" w:rsidP="00E248B4">
            <w:pPr>
              <w:jc w:val="center"/>
              <w:rPr>
                <w:sz w:val="20"/>
                <w:szCs w:val="20"/>
              </w:rPr>
            </w:pPr>
            <w:r w:rsidRPr="00161291">
              <w:rPr>
                <w:sz w:val="20"/>
                <w:szCs w:val="20"/>
              </w:rPr>
              <w:t xml:space="preserve">200 000 </w:t>
            </w:r>
          </w:p>
          <w:p w:rsidR="00161291" w:rsidRPr="00161291" w:rsidRDefault="00161291" w:rsidP="00E248B4">
            <w:pPr>
              <w:jc w:val="center"/>
              <w:rPr>
                <w:sz w:val="20"/>
                <w:szCs w:val="20"/>
              </w:rPr>
            </w:pPr>
          </w:p>
        </w:tc>
      </w:tr>
    </w:tbl>
    <w:p w:rsidR="00161291" w:rsidRPr="00161291" w:rsidRDefault="00161291" w:rsidP="00161291">
      <w:pPr>
        <w:rPr>
          <w:b/>
          <w:bCs/>
          <w:sz w:val="20"/>
        </w:rPr>
      </w:pPr>
    </w:p>
    <w:p w:rsidR="00161291" w:rsidRPr="00C4478A" w:rsidRDefault="00161291" w:rsidP="00161291">
      <w:pPr>
        <w:rPr>
          <w:b/>
          <w:bCs/>
        </w:rPr>
      </w:pPr>
      <w:r w:rsidRPr="00C4478A">
        <w:rPr>
          <w:b/>
          <w:bCs/>
        </w:rPr>
        <w:t xml:space="preserve">Prevádzkové náklady kapitoly ÚÚPaV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9"/>
        <w:gridCol w:w="1572"/>
        <w:gridCol w:w="1572"/>
        <w:gridCol w:w="1572"/>
        <w:gridCol w:w="2597"/>
      </w:tblGrid>
      <w:tr w:rsidR="00161291" w:rsidRPr="00161291" w:rsidTr="00161291">
        <w:tc>
          <w:tcPr>
            <w:tcW w:w="1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291" w:rsidRPr="00161291" w:rsidRDefault="00161291" w:rsidP="00E248B4">
            <w:pPr>
              <w:rPr>
                <w:b/>
                <w:bCs/>
                <w:sz w:val="20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b/>
                <w:bCs/>
                <w:sz w:val="20"/>
              </w:rPr>
            </w:pPr>
            <w:r w:rsidRPr="00161291">
              <w:rPr>
                <w:sz w:val="20"/>
              </w:rPr>
              <w:t>2025 (n+1)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b/>
                <w:bCs/>
                <w:sz w:val="20"/>
              </w:rPr>
            </w:pPr>
            <w:r w:rsidRPr="00161291">
              <w:rPr>
                <w:sz w:val="20"/>
              </w:rPr>
              <w:t>2026 (n+2)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b/>
                <w:bCs/>
                <w:sz w:val="20"/>
              </w:rPr>
            </w:pPr>
            <w:r w:rsidRPr="00161291">
              <w:rPr>
                <w:sz w:val="20"/>
              </w:rPr>
              <w:t>2027 (n+3)</w:t>
            </w:r>
          </w:p>
        </w:tc>
        <w:tc>
          <w:tcPr>
            <w:tcW w:w="25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b/>
                <w:bCs/>
                <w:sz w:val="20"/>
              </w:rPr>
            </w:pPr>
            <w:r w:rsidRPr="00161291">
              <w:rPr>
                <w:sz w:val="20"/>
              </w:rPr>
              <w:t>Finančný dopad na EK</w:t>
            </w:r>
          </w:p>
        </w:tc>
      </w:tr>
      <w:tr w:rsidR="00161291" w:rsidRPr="00161291" w:rsidTr="00161291"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rPr>
                <w:sz w:val="20"/>
              </w:rPr>
            </w:pPr>
            <w:r w:rsidRPr="00161291">
              <w:rPr>
                <w:sz w:val="20"/>
              </w:rPr>
              <w:t xml:space="preserve">Nájomné – budovy 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2 654 596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2 891 752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3 180 926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630 - Tovary a služby</w:t>
            </w:r>
          </w:p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kryté v</w:t>
            </w:r>
            <w:r>
              <w:rPr>
                <w:sz w:val="20"/>
              </w:rPr>
              <w:t> </w:t>
            </w:r>
            <w:r w:rsidRPr="00161291">
              <w:rPr>
                <w:sz w:val="20"/>
              </w:rPr>
              <w:t>rozpočte</w:t>
            </w:r>
            <w:r>
              <w:rPr>
                <w:sz w:val="20"/>
              </w:rPr>
              <w:t xml:space="preserve"> UUPV</w:t>
            </w:r>
          </w:p>
        </w:tc>
      </w:tr>
      <w:tr w:rsidR="00161291" w:rsidRPr="00161291" w:rsidTr="00161291">
        <w:tc>
          <w:tcPr>
            <w:tcW w:w="17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rPr>
                <w:sz w:val="20"/>
              </w:rPr>
            </w:pPr>
            <w:r w:rsidRPr="00161291">
              <w:rPr>
                <w:sz w:val="20"/>
              </w:rPr>
              <w:t>HW technika (Pracovná stanica, tablet, mobilný telefón, SIM karta)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1 211 575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995 575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995 575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630 - Tovary a služby</w:t>
            </w:r>
          </w:p>
          <w:p w:rsidR="00161291" w:rsidRPr="00161291" w:rsidRDefault="00161291" w:rsidP="00E248B4">
            <w:pPr>
              <w:jc w:val="center"/>
              <w:rPr>
                <w:sz w:val="20"/>
              </w:rPr>
            </w:pPr>
            <w:r w:rsidRPr="00161291">
              <w:rPr>
                <w:sz w:val="20"/>
              </w:rPr>
              <w:t>kryté v</w:t>
            </w:r>
            <w:r>
              <w:rPr>
                <w:sz w:val="20"/>
              </w:rPr>
              <w:t> </w:t>
            </w:r>
            <w:r w:rsidRPr="00161291">
              <w:rPr>
                <w:sz w:val="20"/>
              </w:rPr>
              <w:t>rozpočte</w:t>
            </w:r>
            <w:r>
              <w:rPr>
                <w:sz w:val="20"/>
              </w:rPr>
              <w:t xml:space="preserve"> UUPV</w:t>
            </w:r>
          </w:p>
        </w:tc>
      </w:tr>
    </w:tbl>
    <w:p w:rsidR="00161291" w:rsidRDefault="00161291" w:rsidP="00161291">
      <w:pPr>
        <w:rPr>
          <w:b/>
          <w:bCs/>
        </w:rPr>
      </w:pPr>
    </w:p>
    <w:p w:rsidR="00161291" w:rsidRDefault="00161291" w:rsidP="00161291">
      <w:pPr>
        <w:rPr>
          <w:b/>
          <w:bCs/>
        </w:rPr>
      </w:pPr>
      <w:r>
        <w:rPr>
          <w:b/>
          <w:bCs/>
        </w:rPr>
        <w:t>Správne poplatky:</w:t>
      </w:r>
    </w:p>
    <w:tbl>
      <w:tblPr>
        <w:tblW w:w="9058" w:type="dxa"/>
        <w:tblInd w:w="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7650"/>
      </w:tblGrid>
      <w:tr w:rsidR="00161291" w:rsidTr="00161291">
        <w:trPr>
          <w:trHeight w:val="288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C4478A" w:rsidRDefault="00161291" w:rsidP="00E248B4">
            <w:pPr>
              <w:rPr>
                <w:color w:val="000000"/>
                <w:sz w:val="18"/>
                <w:szCs w:val="20"/>
              </w:rPr>
            </w:pPr>
            <w:r w:rsidRPr="00C4478A">
              <w:rPr>
                <w:color w:val="000000"/>
                <w:sz w:val="18"/>
                <w:szCs w:val="20"/>
              </w:rPr>
              <w:t>Alternatíva 1</w:t>
            </w:r>
          </w:p>
        </w:tc>
        <w:tc>
          <w:tcPr>
            <w:tcW w:w="7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1291" w:rsidRPr="00C4478A" w:rsidRDefault="00161291" w:rsidP="00E248B4">
            <w:pPr>
              <w:rPr>
                <w:sz w:val="18"/>
              </w:rPr>
            </w:pPr>
            <w:r w:rsidRPr="00C4478A">
              <w:rPr>
                <w:sz w:val="18"/>
              </w:rPr>
              <w:t>Všetky správne poplatky v stavebných konaniach budú príjmom obce a ich úhrady budú realizované do pokladne (hotovostne/bezhotovostne prevodom) obce. Dotácie na prenesený výkon sa zrušia.</w:t>
            </w:r>
          </w:p>
        </w:tc>
      </w:tr>
      <w:tr w:rsidR="00161291" w:rsidTr="00161291">
        <w:trPr>
          <w:trHeight w:val="300"/>
        </w:trPr>
        <w:tc>
          <w:tcPr>
            <w:tcW w:w="14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61291" w:rsidRPr="00C4478A" w:rsidRDefault="00161291" w:rsidP="00E248B4">
            <w:pPr>
              <w:rPr>
                <w:color w:val="000000"/>
                <w:sz w:val="18"/>
                <w:szCs w:val="20"/>
              </w:rPr>
            </w:pPr>
            <w:r w:rsidRPr="00C4478A">
              <w:rPr>
                <w:color w:val="000000"/>
                <w:sz w:val="18"/>
                <w:szCs w:val="20"/>
              </w:rPr>
              <w:t>Alternatíva 2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161291" w:rsidRPr="00C4478A" w:rsidRDefault="00161291" w:rsidP="00E248B4">
            <w:pPr>
              <w:rPr>
                <w:sz w:val="18"/>
              </w:rPr>
            </w:pPr>
            <w:r w:rsidRPr="00C4478A">
              <w:rPr>
                <w:sz w:val="18"/>
              </w:rPr>
              <w:t>Všetky správne poplatky v stavebných konaniach budú príjmom štátneho rozpočtu. Dotácie na prenesený výkon pre obce sa zdvojnásobia.</w:t>
            </w:r>
          </w:p>
          <w:p w:rsidR="00161291" w:rsidRPr="00C4478A" w:rsidRDefault="00161291" w:rsidP="00E248B4">
            <w:pPr>
              <w:rPr>
                <w:b/>
                <w:bCs/>
                <w:sz w:val="18"/>
              </w:rPr>
            </w:pPr>
            <w:r w:rsidRPr="00C4478A">
              <w:rPr>
                <w:b/>
                <w:bCs/>
                <w:sz w:val="18"/>
              </w:rPr>
              <w:t>Nekrytá v rozpočte.</w:t>
            </w:r>
          </w:p>
        </w:tc>
      </w:tr>
    </w:tbl>
    <w:p w:rsidR="00161291" w:rsidRPr="007B7470" w:rsidRDefault="00161291" w:rsidP="007D5748">
      <w:r>
        <w:rPr>
          <w:noProof/>
        </w:rPr>
        <w:drawing>
          <wp:inline distT="0" distB="0" distL="0" distR="0" wp14:anchorId="52F767FE" wp14:editId="473A4579">
            <wp:extent cx="5760720" cy="3257833"/>
            <wp:effectExtent l="0" t="0" r="0" b="0"/>
            <wp:docPr id="11" name="Obrázok 151502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ok 151502121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57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996" w:rsidRPr="00B41108" w:rsidRDefault="002B2996" w:rsidP="007D5748">
      <w:pPr>
        <w:rPr>
          <w:b/>
          <w:bCs/>
          <w:sz w:val="22"/>
          <w:szCs w:val="22"/>
        </w:rPr>
      </w:pPr>
      <w:r w:rsidRPr="00B41108">
        <w:rPr>
          <w:b/>
          <w:bCs/>
          <w:sz w:val="22"/>
          <w:szCs w:val="22"/>
        </w:rPr>
        <w:t xml:space="preserve"> </w:t>
      </w:r>
    </w:p>
    <w:p w:rsidR="002B2996" w:rsidRDefault="002B2996" w:rsidP="007D5748">
      <w:pPr>
        <w:rPr>
          <w:b/>
          <w:bCs/>
        </w:rPr>
      </w:pPr>
    </w:p>
    <w:p w:rsidR="009B704F" w:rsidRDefault="009B704F" w:rsidP="007D5748">
      <w:pPr>
        <w:tabs>
          <w:tab w:val="num" w:pos="1080"/>
        </w:tabs>
        <w:jc w:val="both"/>
        <w:rPr>
          <w:bCs/>
          <w:szCs w:val="20"/>
        </w:rPr>
      </w:pPr>
    </w:p>
    <w:p w:rsidR="00AB024E" w:rsidRDefault="00AB024E" w:rsidP="00AB024E"/>
    <w:p w:rsidR="00AB024E" w:rsidRPr="007B7470" w:rsidRDefault="00AB024E" w:rsidP="007D5748">
      <w:pPr>
        <w:tabs>
          <w:tab w:val="num" w:pos="1080"/>
        </w:tabs>
        <w:jc w:val="both"/>
        <w:rPr>
          <w:bCs/>
          <w:szCs w:val="20"/>
        </w:rPr>
        <w:sectPr w:rsidR="00AB024E" w:rsidRPr="007B7470" w:rsidSect="00C4478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38"/>
          <w:pgMar w:top="1276" w:right="1417" w:bottom="993" w:left="1417" w:header="708" w:footer="708" w:gutter="0"/>
          <w:pgNumType w:start="1"/>
          <w:cols w:space="708"/>
          <w:docGrid w:linePitch="360"/>
        </w:sectPr>
      </w:pPr>
    </w:p>
    <w:p w:rsidR="007D5748" w:rsidRPr="007B7470" w:rsidRDefault="003408F5" w:rsidP="008E7059">
      <w:pPr>
        <w:tabs>
          <w:tab w:val="num" w:pos="1080"/>
        </w:tabs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lastRenderedPageBreak/>
        <w:t xml:space="preserve">    </w:t>
      </w:r>
      <w:r w:rsidR="008E7059">
        <w:rPr>
          <w:bCs/>
          <w:sz w:val="20"/>
          <w:szCs w:val="20"/>
        </w:rPr>
        <w:t>Úrad pre územné plánovanie  výstavbu</w:t>
      </w:r>
      <w:r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Tabuľka č. 3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3408F5" w:rsidRPr="007B7470" w:rsidTr="003408F5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684143" w:rsidRPr="007B7470" w:rsidTr="003934A1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43" w:rsidRPr="007B7470" w:rsidRDefault="00684143" w:rsidP="00684143">
            <w:pPr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43" w:rsidRPr="007B7470" w:rsidRDefault="00684143" w:rsidP="00684143">
            <w:pPr>
              <w:rPr>
                <w:b/>
                <w:bCs/>
                <w:color w:val="FFFFFF"/>
              </w:rPr>
            </w:pP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rPr>
                <w:b/>
                <w:bCs/>
                <w:vertAlign w:val="superscript"/>
              </w:rPr>
            </w:pPr>
            <w:r w:rsidRPr="007B7470">
              <w:rPr>
                <w:b/>
                <w:bCs/>
              </w:rPr>
              <w:t>Daňové príjmy (100)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r w:rsidRPr="007B7470"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Nedaňové príjmy (200)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r w:rsidRPr="007B7470"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Granty a transfery (300)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r w:rsidRPr="007B7470"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r w:rsidRPr="007B7470">
              <w:t> </w:t>
            </w:r>
          </w:p>
        </w:tc>
      </w:tr>
      <w:tr w:rsidR="003408F5" w:rsidRPr="007B7470" w:rsidTr="007B7470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08F5" w:rsidRPr="007B7470" w:rsidRDefault="003408F5" w:rsidP="003408F5">
            <w:r w:rsidRPr="007B7470">
              <w:t> </w:t>
            </w:r>
          </w:p>
        </w:tc>
      </w:tr>
      <w:tr w:rsidR="003408F5" w:rsidRPr="007B7470" w:rsidTr="003408F5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3408F5" w:rsidRPr="007B7470" w:rsidRDefault="003408F5" w:rsidP="003408F5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3408F5" w:rsidRPr="007B7470" w:rsidRDefault="003408F5" w:rsidP="003408F5">
            <w:r w:rsidRPr="007B7470">
              <w:t> </w:t>
            </w:r>
          </w:p>
        </w:tc>
      </w:tr>
    </w:tbl>
    <w:p w:rsidR="008E7059" w:rsidRDefault="008E7059" w:rsidP="008E7059">
      <w:pPr>
        <w:tabs>
          <w:tab w:val="num" w:pos="1080"/>
        </w:tabs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 </w:t>
      </w: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8E7059" w:rsidRPr="007B7470" w:rsidTr="0021795B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8E7059" w:rsidRPr="007B7470" w:rsidTr="0021795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59" w:rsidRPr="007B7470" w:rsidRDefault="008E7059" w:rsidP="0021795B">
            <w:pPr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59" w:rsidRPr="007B7470" w:rsidRDefault="008E7059" w:rsidP="0021795B">
            <w:pPr>
              <w:rPr>
                <w:b/>
                <w:bCs/>
                <w:color w:val="FFFFFF"/>
              </w:rPr>
            </w:pPr>
          </w:p>
        </w:tc>
      </w:tr>
      <w:tr w:rsidR="008E7059" w:rsidRPr="007B7470" w:rsidTr="0021795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  <w:vertAlign w:val="superscript"/>
              </w:rPr>
            </w:pPr>
            <w:r w:rsidRPr="007B7470">
              <w:rPr>
                <w:b/>
                <w:bCs/>
              </w:rPr>
              <w:t>Daňové príjmy (100)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  <w:tr w:rsidR="008E7059" w:rsidRPr="007B7470" w:rsidTr="0021795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Nedaňové príjmy (200)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  <w:tr w:rsidR="008E7059" w:rsidRPr="007B7470" w:rsidTr="0021795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Granty a transfery (300)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  <w:tr w:rsidR="008E7059" w:rsidRPr="007B7470" w:rsidTr="0021795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  <w:tr w:rsidR="008E7059" w:rsidRPr="007B7470" w:rsidTr="0021795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  <w:tr w:rsidR="008E7059" w:rsidRPr="007B7470" w:rsidTr="0021795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059" w:rsidRPr="007B7470" w:rsidRDefault="008E7059" w:rsidP="008E7059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Vplyv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059" w:rsidRPr="007B7470" w:rsidRDefault="008E7059" w:rsidP="008E7059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059" w:rsidRPr="008E7059" w:rsidRDefault="008E7059" w:rsidP="008E7059">
            <w:pPr>
              <w:jc w:val="center"/>
              <w:rPr>
                <w:b/>
                <w:bCs/>
              </w:rPr>
            </w:pPr>
            <w:r w:rsidRPr="008E7059">
              <w:rPr>
                <w:b/>
                <w:bCs/>
              </w:rPr>
              <w:t>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059" w:rsidRPr="008E7059" w:rsidRDefault="008E7059" w:rsidP="008E7059">
            <w:pPr>
              <w:jc w:val="center"/>
              <w:rPr>
                <w:b/>
                <w:bCs/>
              </w:rPr>
            </w:pPr>
            <w:r w:rsidRPr="008E7059">
              <w:rPr>
                <w:b/>
                <w:bCs/>
              </w:rPr>
              <w:t>1 000 000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059" w:rsidRPr="008E7059" w:rsidRDefault="008E7059" w:rsidP="008E7059">
            <w:pPr>
              <w:jc w:val="center"/>
              <w:rPr>
                <w:b/>
                <w:bCs/>
              </w:rPr>
            </w:pPr>
            <w:r w:rsidRPr="008E7059">
              <w:rPr>
                <w:b/>
                <w:bCs/>
              </w:rPr>
              <w:t>1 800 000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8E7059" w:rsidRPr="007B7470" w:rsidRDefault="008E7059" w:rsidP="008E7059">
            <w:r w:rsidRPr="007B7470">
              <w:t> </w:t>
            </w:r>
          </w:p>
        </w:tc>
      </w:tr>
    </w:tbl>
    <w:p w:rsidR="008E7059" w:rsidRPr="007B7470" w:rsidRDefault="008E7059" w:rsidP="008E7059">
      <w:pPr>
        <w:tabs>
          <w:tab w:val="num" w:pos="1080"/>
        </w:tabs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>1 –  príjmy rozpísať až do položiek platnej ekonomickej klasifikácie</w:t>
      </w:r>
    </w:p>
    <w:p w:rsidR="008E7059" w:rsidRPr="007B7470" w:rsidRDefault="008E7059" w:rsidP="008E7059">
      <w:pPr>
        <w:tabs>
          <w:tab w:val="num" w:pos="1080"/>
        </w:tabs>
        <w:rPr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1711"/>
        <w:tblW w:w="139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50"/>
        <w:gridCol w:w="1500"/>
        <w:gridCol w:w="1500"/>
        <w:gridCol w:w="1500"/>
        <w:gridCol w:w="1500"/>
        <w:gridCol w:w="3000"/>
      </w:tblGrid>
      <w:tr w:rsidR="008E7059" w:rsidRPr="007B7470" w:rsidTr="0021795B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8E7059" w:rsidRPr="007B7470" w:rsidTr="0021795B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59" w:rsidRPr="007B7470" w:rsidRDefault="008E7059" w:rsidP="0021795B">
            <w:pPr>
              <w:rPr>
                <w:b/>
                <w:bCs/>
                <w:color w:val="FFFFFF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059" w:rsidRPr="007B7470" w:rsidRDefault="008E7059" w:rsidP="0021795B">
            <w:pPr>
              <w:rPr>
                <w:b/>
                <w:bCs/>
                <w:color w:val="FFFFFF"/>
              </w:rPr>
            </w:pPr>
          </w:p>
        </w:tc>
      </w:tr>
      <w:tr w:rsidR="008E7059" w:rsidRPr="007B7470" w:rsidTr="0021795B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  <w:vertAlign w:val="superscript"/>
              </w:rPr>
            </w:pPr>
            <w:r w:rsidRPr="007B7470">
              <w:rPr>
                <w:b/>
                <w:bCs/>
              </w:rPr>
              <w:t>Daňové príjmy (100)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  <w:tr w:rsidR="008E7059" w:rsidRPr="007B7470" w:rsidTr="008E7059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Nedaňové príjmy (200)</w:t>
            </w:r>
            <w:r w:rsidRPr="007B7470">
              <w:rPr>
                <w:b/>
                <w:bCs/>
                <w:vertAlign w:val="superscript"/>
              </w:rPr>
              <w:t>1</w:t>
            </w:r>
            <w:r>
              <w:rPr>
                <w:b/>
                <w:bCs/>
                <w:vertAlign w:val="superscript"/>
              </w:rPr>
              <w:t xml:space="preserve"> </w:t>
            </w:r>
            <w:r w:rsidRPr="008E7059">
              <w:rPr>
                <w:bCs/>
              </w:rPr>
              <w:t>223003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8E7059" w:rsidRDefault="008E7059" w:rsidP="0021795B">
            <w:pPr>
              <w:jc w:val="center"/>
              <w:rPr>
                <w:bCs/>
              </w:rPr>
            </w:pPr>
            <w:r w:rsidRPr="008E7059">
              <w:rPr>
                <w:bCs/>
              </w:rPr>
              <w:t>500 000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8E7059" w:rsidRDefault="008E7059" w:rsidP="0021795B">
            <w:pPr>
              <w:jc w:val="center"/>
              <w:rPr>
                <w:bCs/>
              </w:rPr>
            </w:pPr>
            <w:r w:rsidRPr="008E7059">
              <w:rPr>
                <w:bCs/>
              </w:rPr>
              <w:t>1 000 000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7059" w:rsidRPr="008E7059" w:rsidRDefault="008E7059" w:rsidP="008E7059">
            <w:pPr>
              <w:jc w:val="center"/>
              <w:rPr>
                <w:bCs/>
              </w:rPr>
            </w:pPr>
            <w:r w:rsidRPr="008E7059">
              <w:rPr>
                <w:bCs/>
              </w:rPr>
              <w:t>1 800 000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  <w:tr w:rsidR="008E7059" w:rsidRPr="007B7470" w:rsidTr="008E7059">
        <w:trPr>
          <w:trHeight w:val="255"/>
        </w:trPr>
        <w:tc>
          <w:tcPr>
            <w:tcW w:w="4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7059" w:rsidRPr="007B7470" w:rsidRDefault="008E7059" w:rsidP="0021795B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Granty a transfery (300)</w:t>
            </w:r>
            <w:r w:rsidRPr="007B7470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E7059" w:rsidRPr="007B7470" w:rsidRDefault="008E7059" w:rsidP="0021795B">
            <w:pPr>
              <w:jc w:val="center"/>
              <w:rPr>
                <w:b/>
                <w:bCs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</w:tcPr>
          <w:p w:rsidR="008E7059" w:rsidRPr="007B7470" w:rsidRDefault="008E7059" w:rsidP="0021795B">
            <w:r w:rsidRPr="007B7470">
              <w:t> </w:t>
            </w:r>
          </w:p>
        </w:tc>
      </w:tr>
    </w:tbl>
    <w:p w:rsidR="003408F5" w:rsidRPr="007B7470" w:rsidRDefault="003408F5" w:rsidP="007D5748">
      <w:pPr>
        <w:tabs>
          <w:tab w:val="num" w:pos="1080"/>
        </w:tabs>
        <w:ind w:right="-578"/>
        <w:jc w:val="right"/>
        <w:rPr>
          <w:bCs/>
        </w:rPr>
      </w:pPr>
    </w:p>
    <w:p w:rsidR="003408F5" w:rsidRPr="007B7470" w:rsidRDefault="003408F5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8E7059" w:rsidRPr="007B7470" w:rsidRDefault="008E7059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7D5748" w:rsidP="007D5748">
      <w:pPr>
        <w:tabs>
          <w:tab w:val="num" w:pos="1080"/>
        </w:tabs>
        <w:ind w:right="-578"/>
        <w:jc w:val="right"/>
        <w:rPr>
          <w:bCs/>
        </w:rPr>
      </w:pPr>
    </w:p>
    <w:p w:rsidR="007D5748" w:rsidRPr="007B7470" w:rsidRDefault="00B801BA" w:rsidP="007D5748">
      <w:pPr>
        <w:tabs>
          <w:tab w:val="num" w:pos="1080"/>
        </w:tabs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   </w:t>
      </w:r>
      <w:r w:rsidR="00815935">
        <w:rPr>
          <w:bCs/>
          <w:sz w:val="20"/>
          <w:szCs w:val="20"/>
        </w:rPr>
        <w:t>Úrad pre územné plánovanie a výstavbu</w:t>
      </w:r>
      <w:r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Tabuľka č. 4/A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7D5748" w:rsidRPr="007B7470" w:rsidTr="005E3699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Vplyv na rozpočet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684143" w:rsidRPr="007B7470" w:rsidTr="003934A1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143" w:rsidRPr="007B7470" w:rsidRDefault="00684143" w:rsidP="00684143">
            <w:pPr>
              <w:rPr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43" w:rsidRPr="007B7470" w:rsidRDefault="00684143" w:rsidP="00684143">
            <w:pPr>
              <w:rPr>
                <w:b/>
                <w:bCs/>
                <w:color w:val="FFFFFF"/>
              </w:rPr>
            </w:pPr>
          </w:p>
        </w:tc>
      </w:tr>
      <w:tr w:rsidR="00684143" w:rsidRPr="007B7470" w:rsidTr="003934A1">
        <w:trPr>
          <w:trHeight w:val="288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70414B" w:rsidP="003934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24 754 259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70414B" w:rsidP="00393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24 739 553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70414B" w:rsidP="00393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25 028 727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4143" w:rsidRPr="007B7470" w:rsidRDefault="00684143" w:rsidP="00684143">
            <w:r w:rsidRPr="007B7470">
              <w:t> </w:t>
            </w:r>
          </w:p>
        </w:tc>
      </w:tr>
      <w:tr w:rsidR="0070414B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3934A1" w:rsidRDefault="0070414B" w:rsidP="00704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8 210 280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3934A1" w:rsidRDefault="0070414B" w:rsidP="00704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3934A1" w:rsidRDefault="0070414B" w:rsidP="00704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14B" w:rsidRPr="007B7470" w:rsidRDefault="0070414B" w:rsidP="0070414B">
            <w:r w:rsidRPr="007B7470">
              <w:t> </w:t>
            </w:r>
          </w:p>
        </w:tc>
      </w:tr>
      <w:tr w:rsidR="0070414B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rPr>
                <w:sz w:val="20"/>
                <w:szCs w:val="20"/>
                <w:vertAlign w:val="superscript"/>
              </w:rPr>
            </w:pPr>
            <w:r w:rsidRPr="007B7470">
              <w:rPr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3934A1" w:rsidRDefault="0070414B" w:rsidP="0070414B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2 951 596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3934A1" w:rsidRDefault="0070414B" w:rsidP="00704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3934A1" w:rsidRDefault="0070414B" w:rsidP="0070414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14B" w:rsidRPr="007B7470" w:rsidRDefault="0070414B" w:rsidP="0070414B">
            <w:r w:rsidRPr="007B7470">
              <w:t> </w:t>
            </w:r>
          </w:p>
        </w:tc>
      </w:tr>
      <w:tr w:rsidR="006C133F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F" w:rsidRPr="007B7470" w:rsidRDefault="006C133F" w:rsidP="006C133F">
            <w:pPr>
              <w:rPr>
                <w:sz w:val="20"/>
                <w:szCs w:val="20"/>
                <w:vertAlign w:val="superscript"/>
              </w:rPr>
            </w:pPr>
            <w:r w:rsidRPr="007B7470">
              <w:rPr>
                <w:sz w:val="20"/>
                <w:szCs w:val="20"/>
              </w:rPr>
              <w:t xml:space="preserve">  Tovary a služby (630)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7B7470" w:rsidRDefault="006C133F" w:rsidP="006C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3934A1" w:rsidRDefault="006C133F" w:rsidP="006C133F">
            <w:pPr>
              <w:jc w:val="center"/>
              <w:rPr>
                <w:sz w:val="20"/>
                <w:szCs w:val="20"/>
              </w:rPr>
            </w:pPr>
            <w:r w:rsidRPr="003934A1">
              <w:rPr>
                <w:bCs/>
                <w:color w:val="000000"/>
                <w:sz w:val="20"/>
                <w:szCs w:val="16"/>
              </w:rPr>
              <w:t>4 701 171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3934A1" w:rsidRDefault="006C133F" w:rsidP="006C13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4A1">
              <w:rPr>
                <w:bCs/>
                <w:color w:val="000000"/>
                <w:sz w:val="20"/>
                <w:szCs w:val="16"/>
              </w:rPr>
              <w:t>4 122 327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3934A1" w:rsidRDefault="006C133F" w:rsidP="006C13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4 411 501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3F" w:rsidRPr="007B7470" w:rsidRDefault="006C133F" w:rsidP="006C133F">
            <w:r w:rsidRPr="007B7470">
              <w:t> </w:t>
            </w:r>
          </w:p>
        </w:tc>
      </w:tr>
      <w:tr w:rsidR="006C133F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3F" w:rsidRPr="007B7470" w:rsidRDefault="006C133F" w:rsidP="006C133F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Bežné transfery (640)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7B7470" w:rsidRDefault="006C133F" w:rsidP="006C13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3934A1" w:rsidRDefault="006C133F" w:rsidP="006C133F">
            <w:pPr>
              <w:jc w:val="center"/>
              <w:rPr>
                <w:sz w:val="20"/>
                <w:szCs w:val="20"/>
              </w:rPr>
            </w:pPr>
            <w:r w:rsidRPr="003934A1">
              <w:rPr>
                <w:bCs/>
                <w:color w:val="000000"/>
                <w:sz w:val="20"/>
                <w:szCs w:val="16"/>
              </w:rPr>
              <w:t>8 891 212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3934A1" w:rsidRDefault="006C133F" w:rsidP="006C13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3934A1">
              <w:rPr>
                <w:bCs/>
                <w:color w:val="000000"/>
                <w:sz w:val="20"/>
                <w:szCs w:val="16"/>
              </w:rPr>
              <w:t>8 891 212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133F" w:rsidRPr="003934A1" w:rsidRDefault="006C133F" w:rsidP="006C133F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8 891 212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133F" w:rsidRPr="007B7470" w:rsidRDefault="006C133F" w:rsidP="006C133F">
            <w:r w:rsidRPr="007B7470"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748" w:rsidRPr="007B7470" w:rsidRDefault="007D5748" w:rsidP="008D339D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Splácanie úrokov a ostatné platby súvisiace s </w:t>
            </w:r>
            <w:r w:rsidR="008D339D" w:rsidRPr="007B7470">
              <w:t xml:space="preserve"> </w:t>
            </w:r>
            <w:r w:rsidR="008D339D" w:rsidRPr="007B7470">
              <w:rPr>
                <w:sz w:val="20"/>
                <w:szCs w:val="20"/>
              </w:rPr>
              <w:t>úverom, pôžičkou, návratnou finančnou výpomocou a finančným prenájmom</w:t>
            </w:r>
            <w:r w:rsidRPr="007B7470">
              <w:rPr>
                <w:sz w:val="20"/>
                <w:szCs w:val="20"/>
              </w:rPr>
              <w:t xml:space="preserve"> (650)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934A1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934A1" w:rsidRDefault="007D5748" w:rsidP="007D574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3934A1" w:rsidRDefault="007D5748" w:rsidP="007D5748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/>
        </w:tc>
      </w:tr>
      <w:tr w:rsidR="0068414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684143" w:rsidP="003934A1">
            <w:pPr>
              <w:jc w:val="center"/>
              <w:rPr>
                <w:b/>
                <w:bCs/>
                <w:sz w:val="20"/>
                <w:szCs w:val="20"/>
              </w:rPr>
            </w:pPr>
            <w:r w:rsidRPr="00C74D68">
              <w:rPr>
                <w:b/>
                <w:bCs/>
                <w:color w:val="000000"/>
                <w:sz w:val="20"/>
                <w:szCs w:val="20"/>
              </w:rPr>
              <w:t>7 693 515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684143" w:rsidP="00393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D68">
              <w:rPr>
                <w:b/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684143" w:rsidP="00393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74D68">
              <w:rPr>
                <w:b/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4143" w:rsidRPr="007B7470" w:rsidRDefault="00684143" w:rsidP="00684143">
            <w:r w:rsidRPr="007B7470">
              <w:t> </w:t>
            </w:r>
          </w:p>
        </w:tc>
      </w:tr>
      <w:tr w:rsidR="00684143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Obstarávanie kapitálových aktív (710)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684143" w:rsidP="003934A1">
            <w:pPr>
              <w:jc w:val="center"/>
              <w:rPr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7 693 515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684143" w:rsidP="003934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3934A1" w:rsidRDefault="00684143" w:rsidP="003934A1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4143" w:rsidRPr="007B7470" w:rsidRDefault="00684143" w:rsidP="00684143">
            <w:r w:rsidRPr="007B7470"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rPr>
                <w:sz w:val="20"/>
                <w:szCs w:val="20"/>
              </w:rPr>
            </w:pPr>
            <w:r w:rsidRPr="007B7470">
              <w:rPr>
                <w:sz w:val="20"/>
                <w:szCs w:val="20"/>
              </w:rPr>
              <w:t xml:space="preserve">  Kapitálové transfery (720)</w:t>
            </w:r>
            <w:r w:rsidRPr="007B7470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r w:rsidRPr="007B7470">
              <w:t> </w:t>
            </w:r>
          </w:p>
        </w:tc>
      </w:tr>
      <w:tr w:rsidR="007D5748" w:rsidRPr="007B7470" w:rsidTr="003934A1">
        <w:trPr>
          <w:trHeight w:val="354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Výdavky z transakcií s finančnými aktívami a finančnými pasívami (800)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r w:rsidRPr="007B7470"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3408F5" w:rsidP="007D5748">
            <w:pPr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Vplyv</w:t>
            </w:r>
            <w:r w:rsidR="007D5748" w:rsidRPr="007B7470">
              <w:rPr>
                <w:b/>
                <w:bCs/>
                <w:sz w:val="20"/>
                <w:szCs w:val="20"/>
              </w:rPr>
              <w:t xml:space="preserve"> na výdavky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jc w:val="center"/>
              <w:rPr>
                <w:b/>
                <w:bCs/>
                <w:sz w:val="20"/>
                <w:szCs w:val="20"/>
              </w:rPr>
            </w:pPr>
            <w:r w:rsidRPr="007B7470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3934A1" w:rsidRDefault="0070414B" w:rsidP="00393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32 447 774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3934A1" w:rsidRDefault="0070414B" w:rsidP="00393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29 239 553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3934A1" w:rsidRDefault="0070414B" w:rsidP="003934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29 528 727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r w:rsidRPr="007B7470">
              <w:t> </w:t>
            </w:r>
          </w:p>
        </w:tc>
      </w:tr>
    </w:tbl>
    <w:p w:rsidR="007D5748" w:rsidRPr="007B7470" w:rsidRDefault="003408F5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</w:t>
      </w:r>
      <w:r w:rsidR="007D5748" w:rsidRPr="007B7470">
        <w:rPr>
          <w:bCs/>
          <w:sz w:val="20"/>
          <w:szCs w:val="20"/>
        </w:rPr>
        <w:t>2 –  výdavky rozpísať až do položiek platnej ekonomickej klasifikácie</w:t>
      </w: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Cs w:val="20"/>
        </w:rPr>
      </w:pPr>
    </w:p>
    <w:p w:rsidR="007D5748" w:rsidRPr="007B7470" w:rsidRDefault="003408F5" w:rsidP="007D5748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7B7470">
        <w:rPr>
          <w:b/>
          <w:bCs/>
          <w:szCs w:val="20"/>
        </w:rPr>
        <w:t xml:space="preserve">  </w:t>
      </w:r>
      <w:r w:rsidR="007D5748" w:rsidRPr="007B7470">
        <w:rPr>
          <w:b/>
          <w:bCs/>
          <w:szCs w:val="20"/>
        </w:rPr>
        <w:t>Poznámka:</w:t>
      </w:r>
    </w:p>
    <w:p w:rsidR="007D5748" w:rsidRPr="007B7470" w:rsidRDefault="003408F5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szCs w:val="20"/>
        </w:rPr>
        <w:t xml:space="preserve">  </w:t>
      </w:r>
      <w:r w:rsidR="007D5748" w:rsidRPr="007B7470">
        <w:rPr>
          <w:bCs/>
          <w:szCs w:val="20"/>
        </w:rPr>
        <w:t>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B801BA" w:rsidRPr="007B7470" w:rsidRDefault="00B801BA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B801BA" w:rsidRPr="007B7470" w:rsidRDefault="00B801BA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             </w:t>
      </w:r>
      <w:r w:rsidR="00684143">
        <w:rPr>
          <w:bCs/>
          <w:sz w:val="20"/>
          <w:szCs w:val="20"/>
        </w:rPr>
        <w:t>Úrad pre územné plánovanie a výstavbu</w:t>
      </w:r>
      <w:r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Tabuľka č. 4/B</w:t>
      </w:r>
    </w:p>
    <w:tbl>
      <w:tblPr>
        <w:tblpPr w:leftFromText="141" w:rightFromText="141" w:vertAnchor="text" w:horzAnchor="page" w:tblpX="629" w:tblpY="2"/>
        <w:tblW w:w="1487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70"/>
        <w:gridCol w:w="1430"/>
        <w:gridCol w:w="1650"/>
        <w:gridCol w:w="1540"/>
        <w:gridCol w:w="1540"/>
        <w:gridCol w:w="1649"/>
      </w:tblGrid>
      <w:tr w:rsidR="00A738C0" w:rsidRPr="007B7470" w:rsidTr="00C16C1B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0A16" w:rsidRPr="007B7470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Vplyvy</w:t>
            </w:r>
            <w:r w:rsidR="003408F5" w:rsidRPr="007B7470">
              <w:rPr>
                <w:b/>
                <w:bCs/>
                <w:color w:val="000000" w:themeColor="text1"/>
                <w:sz w:val="20"/>
                <w:szCs w:val="20"/>
              </w:rPr>
              <w:t xml:space="preserve"> (v metodike ESA 2010</w:t>
            </w:r>
            <w:r w:rsidR="00440A16" w:rsidRPr="007B7470">
              <w:rPr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440A16" w:rsidRPr="007B7470" w:rsidRDefault="00440A1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V</w:t>
            </w:r>
            <w:r w:rsidR="003408F5" w:rsidRPr="007B7470">
              <w:rPr>
                <w:b/>
                <w:bCs/>
                <w:color w:val="000000" w:themeColor="text1"/>
                <w:sz w:val="20"/>
                <w:szCs w:val="20"/>
              </w:rPr>
              <w:t>plyv na limit verejných výdavkov subjektu verejnej správy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440A16" w:rsidRPr="007B7470" w:rsidRDefault="00440A16" w:rsidP="00C16C1B">
            <w:pPr>
              <w:jc w:val="center"/>
              <w:rPr>
                <w:b/>
                <w:bCs/>
                <w:color w:val="000000" w:themeColor="text1"/>
              </w:rPr>
            </w:pPr>
            <w:r w:rsidRPr="007B7470">
              <w:rPr>
                <w:b/>
                <w:bCs/>
                <w:color w:val="000000" w:themeColor="text1"/>
              </w:rPr>
              <w:t>poznámka</w:t>
            </w:r>
          </w:p>
        </w:tc>
      </w:tr>
      <w:tr w:rsidR="00684143" w:rsidRPr="007B7470" w:rsidTr="003934A1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84143" w:rsidRPr="007B7470" w:rsidRDefault="00684143" w:rsidP="0068414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143" w:rsidRPr="007B7470" w:rsidRDefault="00684143" w:rsidP="00684143">
            <w:pPr>
              <w:rPr>
                <w:b/>
                <w:bCs/>
                <w:color w:val="000000" w:themeColor="text1"/>
              </w:rPr>
            </w:pP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Kapitálové príjmy (230)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986" w:rsidRPr="007B7470" w:rsidRDefault="00F20986" w:rsidP="00C16C1B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0986" w:rsidRPr="007B7470" w:rsidRDefault="00F20986" w:rsidP="00C16C1B">
            <w:pPr>
              <w:rPr>
                <w:color w:val="000000" w:themeColor="text1"/>
              </w:rPr>
            </w:pPr>
          </w:p>
        </w:tc>
      </w:tr>
      <w:tr w:rsidR="007041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Bežné výdavky (600)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8E7059" w:rsidP="007041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15 863 047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8E7059" w:rsidP="007041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15 848 341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8E7059" w:rsidP="007041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16 137 515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14B" w:rsidRPr="007B7470" w:rsidRDefault="0070414B" w:rsidP="0070414B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7041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rPr>
                <w:color w:val="000000" w:themeColor="text1"/>
                <w:sz w:val="20"/>
                <w:szCs w:val="20"/>
              </w:rPr>
            </w:pPr>
            <w:r w:rsidRPr="007B7470">
              <w:rPr>
                <w:color w:val="000000" w:themeColor="text1"/>
                <w:sz w:val="20"/>
                <w:szCs w:val="20"/>
              </w:rPr>
              <w:t xml:space="preserve">  Mzdy, platy, služobné príjmy a ostatné osobné vyrovnania (610)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8 210 280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14B" w:rsidRPr="007B7470" w:rsidRDefault="0070414B" w:rsidP="0070414B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70414B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B7470">
              <w:rPr>
                <w:color w:val="000000" w:themeColor="text1"/>
                <w:sz w:val="20"/>
                <w:szCs w:val="20"/>
              </w:rPr>
              <w:t xml:space="preserve">  Poistné a príspevok do poisťovní (620)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2 951 596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0414B" w:rsidRPr="007B7470" w:rsidRDefault="0070414B" w:rsidP="0070414B">
            <w:pPr>
              <w:jc w:val="center"/>
              <w:rPr>
                <w:color w:val="000000" w:themeColor="text1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414B" w:rsidRPr="007B7470" w:rsidRDefault="0070414B" w:rsidP="0070414B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443FF2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FF2" w:rsidRPr="007B7470" w:rsidRDefault="00443FF2" w:rsidP="00443FF2">
            <w:pPr>
              <w:rPr>
                <w:color w:val="000000" w:themeColor="text1"/>
                <w:sz w:val="20"/>
                <w:szCs w:val="20"/>
                <w:vertAlign w:val="superscript"/>
              </w:rPr>
            </w:pPr>
            <w:r w:rsidRPr="007B7470">
              <w:rPr>
                <w:color w:val="000000" w:themeColor="text1"/>
                <w:sz w:val="20"/>
                <w:szCs w:val="20"/>
              </w:rPr>
              <w:t xml:space="preserve">  Tovary a služby (630)</w:t>
            </w:r>
            <w:r w:rsidRPr="007B747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FF2" w:rsidRPr="007B7470" w:rsidRDefault="00443FF2" w:rsidP="00443FF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FF2" w:rsidRPr="007B7470" w:rsidRDefault="00443FF2" w:rsidP="003934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16"/>
              </w:rPr>
              <w:t>4 701 171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FF2" w:rsidRPr="007B7470" w:rsidRDefault="00443FF2" w:rsidP="003934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4 122 327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3FF2" w:rsidRPr="007B7470" w:rsidRDefault="00443FF2" w:rsidP="003934A1">
            <w:pPr>
              <w:jc w:val="center"/>
              <w:rPr>
                <w:color w:val="000000" w:themeColor="text1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4 411 501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3FF2" w:rsidRPr="007B7470" w:rsidRDefault="00443FF2" w:rsidP="00443FF2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684143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rPr>
                <w:color w:val="000000" w:themeColor="text1"/>
                <w:sz w:val="20"/>
                <w:szCs w:val="20"/>
              </w:rPr>
            </w:pPr>
            <w:r w:rsidRPr="007B7470">
              <w:rPr>
                <w:color w:val="000000" w:themeColor="text1"/>
                <w:sz w:val="20"/>
                <w:szCs w:val="20"/>
              </w:rPr>
              <w:t xml:space="preserve">  Bežné transfery (640)</w:t>
            </w:r>
            <w:r w:rsidRPr="007B747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4143" w:rsidRPr="007B7470" w:rsidRDefault="00684143" w:rsidP="00684143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A16" w:rsidRPr="007B7470" w:rsidRDefault="00440A16" w:rsidP="00C16C1B">
            <w:pPr>
              <w:rPr>
                <w:color w:val="000000" w:themeColor="text1"/>
                <w:sz w:val="20"/>
                <w:szCs w:val="20"/>
              </w:rPr>
            </w:pPr>
            <w:r w:rsidRPr="007B7470">
              <w:rPr>
                <w:color w:val="000000" w:themeColor="text1"/>
                <w:sz w:val="20"/>
                <w:szCs w:val="20"/>
              </w:rPr>
              <w:t xml:space="preserve">  Splácanie úrokov a ostatné platby súvisiace s </w:t>
            </w:r>
            <w:r w:rsidRPr="007B7470">
              <w:rPr>
                <w:color w:val="000000" w:themeColor="text1"/>
              </w:rPr>
              <w:t xml:space="preserve"> </w:t>
            </w:r>
            <w:r w:rsidRPr="007B7470">
              <w:rPr>
                <w:color w:val="000000" w:themeColor="text1"/>
                <w:sz w:val="20"/>
                <w:szCs w:val="20"/>
              </w:rPr>
              <w:t>úverom, pôžičkou, návratnou finančnou výpomocou a finančným prenájmom (650)</w:t>
            </w:r>
            <w:r w:rsidRPr="007B747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rPr>
                <w:color w:val="000000" w:themeColor="text1"/>
              </w:rPr>
            </w:pPr>
          </w:p>
        </w:tc>
      </w:tr>
      <w:tr w:rsidR="00684143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Kapitálové výdavky (700)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D68">
              <w:rPr>
                <w:b/>
                <w:bCs/>
                <w:color w:val="000000"/>
                <w:sz w:val="20"/>
                <w:szCs w:val="20"/>
              </w:rPr>
              <w:t>7 693 515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C74D68">
              <w:rPr>
                <w:b/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b/>
                <w:bCs/>
                <w:color w:val="000000" w:themeColor="text1"/>
              </w:rPr>
            </w:pPr>
            <w:r w:rsidRPr="00C74D68">
              <w:rPr>
                <w:b/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4143" w:rsidRPr="007B7470" w:rsidRDefault="00684143" w:rsidP="00684143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684143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rPr>
                <w:color w:val="000000" w:themeColor="text1"/>
                <w:sz w:val="20"/>
                <w:szCs w:val="20"/>
              </w:rPr>
            </w:pPr>
            <w:r w:rsidRPr="007B7470">
              <w:rPr>
                <w:color w:val="000000" w:themeColor="text1"/>
                <w:sz w:val="20"/>
                <w:szCs w:val="20"/>
              </w:rPr>
              <w:t xml:space="preserve">  Obstarávanie kapitálových aktív (710)</w:t>
            </w:r>
            <w:r w:rsidRPr="007B747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68414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7 693 515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84143" w:rsidRPr="007B7470" w:rsidRDefault="00684143" w:rsidP="003934A1">
            <w:pPr>
              <w:jc w:val="center"/>
              <w:rPr>
                <w:color w:val="000000" w:themeColor="text1"/>
              </w:rPr>
            </w:pPr>
            <w:r w:rsidRPr="00C74D68">
              <w:rPr>
                <w:bCs/>
                <w:color w:val="000000"/>
                <w:sz w:val="20"/>
                <w:szCs w:val="20"/>
              </w:rPr>
              <w:t>4 500 000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4143" w:rsidRPr="007B7470" w:rsidRDefault="00684143" w:rsidP="00684143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A738C0" w:rsidRPr="007B7470" w:rsidTr="00C16C1B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rPr>
                <w:color w:val="000000" w:themeColor="text1"/>
                <w:sz w:val="20"/>
                <w:szCs w:val="20"/>
              </w:rPr>
            </w:pPr>
            <w:r w:rsidRPr="007B7470">
              <w:rPr>
                <w:color w:val="000000" w:themeColor="text1"/>
                <w:sz w:val="20"/>
                <w:szCs w:val="20"/>
              </w:rPr>
              <w:t xml:space="preserve">  Kapitálové transfery (720)</w:t>
            </w:r>
            <w:r w:rsidRPr="007B7470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40A16" w:rsidRPr="007B7470" w:rsidRDefault="00440A16" w:rsidP="00C16C1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40A16" w:rsidRPr="007B7470" w:rsidRDefault="00440A16" w:rsidP="00C16C1B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  <w:tr w:rsidR="0070414B" w:rsidRPr="007B7470" w:rsidTr="00C16C1B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14B" w:rsidRPr="007B7470" w:rsidRDefault="0070414B" w:rsidP="0070414B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Vplyv na limit verejných výdavkov subjektu verejnej správy celkom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14B" w:rsidRPr="007B7470" w:rsidRDefault="0070414B" w:rsidP="007041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7B7470">
              <w:rPr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14B" w:rsidRPr="007B7470" w:rsidRDefault="008E7059" w:rsidP="0070414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23 556 562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14B" w:rsidRPr="007B7470" w:rsidRDefault="008E7059" w:rsidP="008E7059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20 348 341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0414B" w:rsidRPr="007B7470" w:rsidRDefault="008E7059" w:rsidP="0070414B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20 637 515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0414B" w:rsidRPr="007B7470" w:rsidRDefault="0070414B" w:rsidP="0070414B">
            <w:pPr>
              <w:rPr>
                <w:color w:val="000000" w:themeColor="text1"/>
              </w:rPr>
            </w:pPr>
            <w:r w:rsidRPr="007B7470">
              <w:rPr>
                <w:color w:val="000000" w:themeColor="text1"/>
              </w:rPr>
              <w:t> </w:t>
            </w:r>
          </w:p>
        </w:tc>
      </w:tr>
    </w:tbl>
    <w:p w:rsidR="003408F5" w:rsidRPr="007B7470" w:rsidRDefault="003408F5" w:rsidP="003408F5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color w:val="000000" w:themeColor="text1"/>
          <w:sz w:val="20"/>
          <w:szCs w:val="20"/>
        </w:rPr>
        <w:t xml:space="preserve">  2 –  výdavky rozpísať až do </w:t>
      </w:r>
      <w:r w:rsidR="00F20986" w:rsidRPr="007B7470">
        <w:rPr>
          <w:bCs/>
          <w:color w:val="000000" w:themeColor="text1"/>
          <w:sz w:val="20"/>
          <w:szCs w:val="20"/>
        </w:rPr>
        <w:t>pod</w:t>
      </w:r>
      <w:r w:rsidRPr="007B7470">
        <w:rPr>
          <w:bCs/>
          <w:color w:val="000000" w:themeColor="text1"/>
          <w:sz w:val="20"/>
          <w:szCs w:val="20"/>
        </w:rPr>
        <w:t>po</w:t>
      </w:r>
      <w:r w:rsidRPr="007B7470">
        <w:rPr>
          <w:bCs/>
          <w:sz w:val="20"/>
          <w:szCs w:val="20"/>
        </w:rPr>
        <w:t>ložiek platnej ekonomickej klasifikácie</w:t>
      </w:r>
    </w:p>
    <w:p w:rsidR="003408F5" w:rsidRPr="007B7470" w:rsidRDefault="003408F5" w:rsidP="003408F5">
      <w:pPr>
        <w:tabs>
          <w:tab w:val="num" w:pos="1080"/>
        </w:tabs>
        <w:ind w:left="-900"/>
        <w:jc w:val="both"/>
        <w:rPr>
          <w:bCs/>
          <w:szCs w:val="20"/>
        </w:rPr>
      </w:pPr>
    </w:p>
    <w:p w:rsidR="003408F5" w:rsidRPr="007B7470" w:rsidRDefault="003408F5" w:rsidP="003408F5">
      <w:pPr>
        <w:tabs>
          <w:tab w:val="num" w:pos="1080"/>
        </w:tabs>
        <w:ind w:left="-900"/>
        <w:jc w:val="both"/>
        <w:rPr>
          <w:b/>
          <w:bCs/>
          <w:sz w:val="20"/>
          <w:szCs w:val="20"/>
        </w:rPr>
      </w:pPr>
      <w:r w:rsidRPr="007B7470">
        <w:rPr>
          <w:b/>
          <w:bCs/>
          <w:szCs w:val="20"/>
        </w:rPr>
        <w:t xml:space="preserve">  Poznámka:</w:t>
      </w:r>
    </w:p>
    <w:p w:rsidR="003408F5" w:rsidRPr="007B7470" w:rsidRDefault="003408F5" w:rsidP="003408F5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  <w:r w:rsidRPr="007B7470">
        <w:rPr>
          <w:bCs/>
          <w:szCs w:val="20"/>
        </w:rPr>
        <w:t xml:space="preserve">  Ak sa vplyv týka viacerých subjektov verejnej správy, vypĺňa sa samostatná tabuľka za každý subjekt.</w:t>
      </w: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440A16" w:rsidRPr="007B7470" w:rsidRDefault="00440A16" w:rsidP="007D5748">
      <w:pPr>
        <w:tabs>
          <w:tab w:val="num" w:pos="1080"/>
        </w:tabs>
        <w:ind w:left="-900"/>
        <w:jc w:val="both"/>
        <w:rPr>
          <w:bCs/>
          <w:sz w:val="20"/>
          <w:szCs w:val="20"/>
        </w:rPr>
      </w:pPr>
    </w:p>
    <w:p w:rsidR="007D5748" w:rsidRPr="007B7470" w:rsidRDefault="007D5748" w:rsidP="007D5748">
      <w:pPr>
        <w:tabs>
          <w:tab w:val="num" w:pos="1080"/>
        </w:tabs>
        <w:jc w:val="right"/>
        <w:rPr>
          <w:bCs/>
        </w:rPr>
      </w:pPr>
      <w:r w:rsidRPr="007B7470">
        <w:rPr>
          <w:bCs/>
        </w:rPr>
        <w:lastRenderedPageBreak/>
        <w:t xml:space="preserve">                 </w:t>
      </w:r>
    </w:p>
    <w:p w:rsidR="007D5748" w:rsidRPr="007B7470" w:rsidRDefault="00B801BA" w:rsidP="007D5748">
      <w:pPr>
        <w:tabs>
          <w:tab w:val="num" w:pos="1080"/>
        </w:tabs>
        <w:jc w:val="both"/>
        <w:rPr>
          <w:bCs/>
          <w:sz w:val="20"/>
          <w:szCs w:val="20"/>
        </w:rPr>
      </w:pPr>
      <w:r w:rsidRPr="007B7470">
        <w:rPr>
          <w:bCs/>
          <w:sz w:val="20"/>
          <w:szCs w:val="20"/>
        </w:rPr>
        <w:t xml:space="preserve">      </w:t>
      </w:r>
      <w:r w:rsidR="00E702B0">
        <w:rPr>
          <w:bCs/>
          <w:sz w:val="20"/>
          <w:szCs w:val="20"/>
        </w:rPr>
        <w:t>Úrad pre územné plánovanie a výstavbu</w:t>
      </w:r>
      <w:r w:rsidRPr="007B7470">
        <w:rPr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Tabuľka č. 5</w:t>
      </w:r>
    </w:p>
    <w:tbl>
      <w:tblPr>
        <w:tblW w:w="14954" w:type="dxa"/>
        <w:tblInd w:w="-7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8"/>
        <w:gridCol w:w="1698"/>
        <w:gridCol w:w="1788"/>
        <w:gridCol w:w="720"/>
        <w:gridCol w:w="1158"/>
        <w:gridCol w:w="1560"/>
        <w:gridCol w:w="1332"/>
        <w:gridCol w:w="510"/>
      </w:tblGrid>
      <w:tr w:rsidR="007D5748" w:rsidRPr="007B7470" w:rsidTr="005E3699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Zamestnanosť</w:t>
            </w:r>
          </w:p>
        </w:tc>
        <w:tc>
          <w:tcPr>
            <w:tcW w:w="6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Vplyv na rozpočet verejnej správy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</w:p>
        </w:tc>
      </w:tr>
      <w:tr w:rsidR="00684143" w:rsidRPr="007B7470" w:rsidTr="003934A1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rPr>
                <w:b/>
                <w:bCs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2027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84143" w:rsidRPr="007B7470" w:rsidRDefault="00684143" w:rsidP="00684143">
            <w:pPr>
              <w:rPr>
                <w:b/>
                <w:bCs/>
                <w:color w:val="FFFFFF"/>
              </w:rPr>
            </w:pP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83D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83D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83D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r w:rsidRPr="007B7470"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83D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277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83D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183D6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/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68414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2 47</w:t>
            </w:r>
            <w:r w:rsidR="00552D53">
              <w:rPr>
                <w:b/>
                <w:bCs/>
              </w:rPr>
              <w:t>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68414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2 470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684143" w:rsidP="007D57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2 470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r w:rsidRPr="007B7470"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7B7470" w:rsidRDefault="007D5748" w:rsidP="007D5748">
            <w:pPr>
              <w:jc w:val="center"/>
            </w:pPr>
            <w:r w:rsidRPr="007B7470">
              <w:t> 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83D63" w:rsidRDefault="007D5748" w:rsidP="007D5748">
            <w:pPr>
              <w:jc w:val="center"/>
              <w:rPr>
                <w:b/>
              </w:rPr>
            </w:pPr>
            <w:r w:rsidRPr="00183D63">
              <w:rPr>
                <w:b/>
              </w:rPr>
              <w:t> </w:t>
            </w:r>
            <w:r w:rsidR="00684143" w:rsidRPr="00183D63">
              <w:rPr>
                <w:b/>
              </w:rPr>
              <w:t>2 470</w:t>
            </w:r>
          </w:p>
        </w:tc>
        <w:tc>
          <w:tcPr>
            <w:tcW w:w="18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83D63" w:rsidRDefault="00684143" w:rsidP="007D5748">
            <w:pPr>
              <w:jc w:val="center"/>
              <w:rPr>
                <w:b/>
              </w:rPr>
            </w:pPr>
            <w:r w:rsidRPr="00183D63">
              <w:rPr>
                <w:b/>
              </w:rPr>
              <w:t>2 470</w:t>
            </w:r>
            <w:r w:rsidR="007D5748" w:rsidRPr="00183D63">
              <w:rPr>
                <w:b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83D63" w:rsidRDefault="007D5748" w:rsidP="00183D63">
            <w:pPr>
              <w:jc w:val="center"/>
              <w:rPr>
                <w:b/>
              </w:rPr>
            </w:pPr>
            <w:r w:rsidRPr="00183D63">
              <w:rPr>
                <w:b/>
              </w:rPr>
              <w:t> </w:t>
            </w:r>
            <w:r w:rsidR="00684143" w:rsidRPr="00183D63">
              <w:rPr>
                <w:b/>
              </w:rPr>
              <w:t>2 470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7B7470" w:rsidRDefault="007D5748" w:rsidP="007D5748">
            <w:r w:rsidRPr="007B7470"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7D5748" w:rsidP="007D5748">
            <w:pPr>
              <w:jc w:val="center"/>
              <w:rPr>
                <w:b/>
                <w:bCs/>
              </w:rPr>
            </w:pPr>
            <w:r w:rsidRPr="007B7470">
              <w:rPr>
                <w:b/>
                <w:bCs/>
              </w:rPr>
              <w:t>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183D63" w:rsidP="00393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11 161 876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183D63" w:rsidP="003934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11 726 014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7B7470" w:rsidRDefault="00183D63" w:rsidP="003934A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11 726 014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7D5748" w:rsidRPr="007B7470" w:rsidRDefault="007D5748" w:rsidP="007D5748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</w:tr>
      <w:tr w:rsidR="00183D63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bCs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8 210 280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bCs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bCs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63" w:rsidRPr="007B7470" w:rsidRDefault="00183D63" w:rsidP="00183D63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</w:tr>
      <w:tr w:rsidR="00183D63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8 210 280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8 625 240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63" w:rsidRPr="007B7470" w:rsidRDefault="00183D63" w:rsidP="00183D63">
            <w:r w:rsidRPr="007B7470">
              <w:t> </w:t>
            </w:r>
          </w:p>
        </w:tc>
      </w:tr>
      <w:tr w:rsidR="00183D63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pPr>
              <w:jc w:val="center"/>
              <w:rPr>
                <w:b/>
                <w:b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bCs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2 951 596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bCs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bCs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63" w:rsidRPr="007B7470" w:rsidRDefault="00183D63" w:rsidP="00183D63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 </w:t>
            </w:r>
          </w:p>
        </w:tc>
      </w:tr>
      <w:tr w:rsidR="00183D63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r w:rsidRPr="007B7470">
              <w:rPr>
                <w:b/>
                <w:bCs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7B7470" w:rsidRDefault="00183D63" w:rsidP="00183D63">
            <w:pPr>
              <w:jc w:val="center"/>
            </w:pP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2 951 596</w:t>
            </w:r>
          </w:p>
        </w:tc>
        <w:tc>
          <w:tcPr>
            <w:tcW w:w="18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83D63" w:rsidRPr="003934A1" w:rsidRDefault="00183D63" w:rsidP="00183D63">
            <w:pPr>
              <w:jc w:val="center"/>
              <w:rPr>
                <w:b/>
                <w:sz w:val="22"/>
              </w:rPr>
            </w:pPr>
            <w:r>
              <w:rPr>
                <w:bCs/>
                <w:color w:val="000000"/>
                <w:sz w:val="20"/>
                <w:szCs w:val="16"/>
              </w:rPr>
              <w:t>3 100 774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83D63" w:rsidRPr="007B7470" w:rsidRDefault="00183D63" w:rsidP="00183D63">
            <w:r w:rsidRPr="007B7470">
              <w:t> </w:t>
            </w:r>
          </w:p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</w:tr>
      <w:tr w:rsidR="007D5748" w:rsidRPr="007B7470" w:rsidTr="005E369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7D5748" w:rsidRPr="007B7470" w:rsidRDefault="00D922E5" w:rsidP="007D5748">
            <w:pPr>
              <w:rPr>
                <w:b/>
                <w:bCs/>
              </w:rPr>
            </w:pPr>
            <w:r w:rsidRPr="007B7470">
              <w:rPr>
                <w:b/>
                <w:bCs/>
              </w:rPr>
              <w:t>Poznámka</w:t>
            </w:r>
            <w:r w:rsidR="007D5748" w:rsidRPr="007B7470">
              <w:rPr>
                <w:b/>
                <w:bCs/>
              </w:rPr>
              <w:t>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87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</w:tr>
      <w:tr w:rsidR="007D5748" w:rsidRPr="007B7470" w:rsidTr="005E3699">
        <w:trPr>
          <w:trHeight w:val="255"/>
        </w:trPr>
        <w:tc>
          <w:tcPr>
            <w:tcW w:w="1311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</w:tcPr>
          <w:p w:rsidR="007D5748" w:rsidRPr="007B7470" w:rsidRDefault="007D5748" w:rsidP="007D5748">
            <w:pPr>
              <w:tabs>
                <w:tab w:val="num" w:pos="1080"/>
              </w:tabs>
              <w:jc w:val="both"/>
              <w:rPr>
                <w:bCs/>
                <w:szCs w:val="20"/>
              </w:rPr>
            </w:pPr>
            <w:r w:rsidRPr="007B7470">
              <w:rPr>
                <w:bCs/>
                <w:szCs w:val="20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7D5748" w:rsidRPr="007B7470" w:rsidRDefault="007D5748" w:rsidP="007D5748">
            <w:r w:rsidRPr="007B7470">
              <w:t>Priemerný mzdový výdavok je tvorený podielom mzdových výdavkov na jedného zamestnanca na jeden kalendárny mesiac bežného roka.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</w:tr>
      <w:tr w:rsidR="007D5748" w:rsidRPr="007B7470" w:rsidTr="005E3699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>
            <w:r w:rsidRPr="007B7470">
              <w:t>Kategórie 610 a 620 sú z tejto prílohy prenášané do príslušných kategórií prílohy „výdavky“.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748" w:rsidRPr="007B7470" w:rsidRDefault="007D5748" w:rsidP="007D5748"/>
        </w:tc>
      </w:tr>
    </w:tbl>
    <w:p w:rsidR="007D5748" w:rsidRPr="007B7470" w:rsidRDefault="007D5748" w:rsidP="007D5748">
      <w:pPr>
        <w:rPr>
          <w:b/>
          <w:bCs/>
        </w:rPr>
      </w:pPr>
    </w:p>
    <w:p w:rsidR="002B63FD" w:rsidRPr="007B7470" w:rsidRDefault="002B63FD" w:rsidP="007D5748">
      <w:pPr>
        <w:rPr>
          <w:b/>
          <w:bCs/>
        </w:rPr>
      </w:pPr>
    </w:p>
    <w:p w:rsidR="002B63FD" w:rsidRPr="007B7470" w:rsidRDefault="002B63FD" w:rsidP="007D5748">
      <w:pPr>
        <w:rPr>
          <w:b/>
          <w:bCs/>
        </w:rPr>
      </w:pPr>
    </w:p>
    <w:p w:rsidR="002B63FD" w:rsidRPr="007B7470" w:rsidRDefault="002B63FD" w:rsidP="007D5748">
      <w:pPr>
        <w:rPr>
          <w:b/>
          <w:bCs/>
        </w:rPr>
        <w:sectPr w:rsidR="002B63FD" w:rsidRPr="007B747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CB3623" w:rsidRPr="00A738C0" w:rsidRDefault="00CB3623" w:rsidP="003934A1">
      <w:pPr>
        <w:jc w:val="center"/>
        <w:rPr>
          <w:color w:val="000000" w:themeColor="text1"/>
        </w:rPr>
      </w:pPr>
    </w:p>
    <w:sectPr w:rsidR="00CB3623" w:rsidRPr="00A73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259" w:rsidRDefault="003A6259">
      <w:r>
        <w:separator/>
      </w:r>
    </w:p>
  </w:endnote>
  <w:endnote w:type="continuationSeparator" w:id="0">
    <w:p w:rsidR="003A6259" w:rsidRDefault="003A6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0F" w:rsidRDefault="0050770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10</w:t>
    </w:r>
    <w:r>
      <w:rPr>
        <w:rStyle w:val="slostrany"/>
      </w:rPr>
      <w:fldChar w:fldCharType="end"/>
    </w:r>
  </w:p>
  <w:p w:rsidR="0050770F" w:rsidRDefault="0050770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0F" w:rsidRDefault="0050770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D10585">
      <w:rPr>
        <w:noProof/>
      </w:rPr>
      <w:t>1</w:t>
    </w:r>
    <w:r>
      <w:fldChar w:fldCharType="end"/>
    </w:r>
  </w:p>
  <w:p w:rsidR="0050770F" w:rsidRDefault="0050770F">
    <w:pPr>
      <w:pStyle w:val="Pt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0F" w:rsidRDefault="0050770F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0</w:t>
    </w:r>
    <w:r>
      <w:fldChar w:fldCharType="end"/>
    </w:r>
  </w:p>
  <w:p w:rsidR="0050770F" w:rsidRDefault="005077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259" w:rsidRDefault="003A6259">
      <w:r>
        <w:separator/>
      </w:r>
    </w:p>
  </w:footnote>
  <w:footnote w:type="continuationSeparator" w:id="0">
    <w:p w:rsidR="003A6259" w:rsidRDefault="003A6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0F" w:rsidRDefault="0050770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0770F" w:rsidRPr="00EB59C8" w:rsidRDefault="0050770F" w:rsidP="002B63FD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0F" w:rsidRPr="0024067A" w:rsidRDefault="0050770F">
    <w:pPr>
      <w:pStyle w:val="Hlavika"/>
      <w:jc w:val="right"/>
      <w:rPr>
        <w:sz w:val="24"/>
        <w:szCs w:val="24"/>
      </w:rPr>
    </w:pPr>
    <w:r w:rsidRPr="0024067A">
      <w:rPr>
        <w:sz w:val="24"/>
        <w:szCs w:val="24"/>
      </w:rPr>
      <w:t>Príloha č.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770F" w:rsidRPr="000A15AE" w:rsidRDefault="0050770F" w:rsidP="002B63FD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0459"/>
    <w:multiLevelType w:val="hybridMultilevel"/>
    <w:tmpl w:val="D88E61B4"/>
    <w:lvl w:ilvl="0" w:tplc="AC329C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B4DDA"/>
    <w:multiLevelType w:val="hybridMultilevel"/>
    <w:tmpl w:val="7AB61D3C"/>
    <w:lvl w:ilvl="0" w:tplc="55806EF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5EC"/>
    <w:rsid w:val="00004213"/>
    <w:rsid w:val="00021DFF"/>
    <w:rsid w:val="00024E31"/>
    <w:rsid w:val="00035EB6"/>
    <w:rsid w:val="00057135"/>
    <w:rsid w:val="00087A66"/>
    <w:rsid w:val="000B509B"/>
    <w:rsid w:val="000E4FE9"/>
    <w:rsid w:val="000F00DA"/>
    <w:rsid w:val="001127A8"/>
    <w:rsid w:val="00116F99"/>
    <w:rsid w:val="00161291"/>
    <w:rsid w:val="00170D2B"/>
    <w:rsid w:val="00183D63"/>
    <w:rsid w:val="001A72C9"/>
    <w:rsid w:val="001C721D"/>
    <w:rsid w:val="001D7FC7"/>
    <w:rsid w:val="001F5D86"/>
    <w:rsid w:val="001F624A"/>
    <w:rsid w:val="00200898"/>
    <w:rsid w:val="00212894"/>
    <w:rsid w:val="002135D4"/>
    <w:rsid w:val="002177DB"/>
    <w:rsid w:val="0021795B"/>
    <w:rsid w:val="002309F4"/>
    <w:rsid w:val="0026617E"/>
    <w:rsid w:val="002B2996"/>
    <w:rsid w:val="002B5AD4"/>
    <w:rsid w:val="002B63FD"/>
    <w:rsid w:val="00317B90"/>
    <w:rsid w:val="003408F5"/>
    <w:rsid w:val="003934A1"/>
    <w:rsid w:val="003A6259"/>
    <w:rsid w:val="003B7684"/>
    <w:rsid w:val="003C5D33"/>
    <w:rsid w:val="003F35B7"/>
    <w:rsid w:val="003F49FC"/>
    <w:rsid w:val="00410F1A"/>
    <w:rsid w:val="0042480F"/>
    <w:rsid w:val="00440A16"/>
    <w:rsid w:val="00443FF2"/>
    <w:rsid w:val="00446310"/>
    <w:rsid w:val="00447C49"/>
    <w:rsid w:val="00474F11"/>
    <w:rsid w:val="00487203"/>
    <w:rsid w:val="004A4209"/>
    <w:rsid w:val="004B79D4"/>
    <w:rsid w:val="004D169C"/>
    <w:rsid w:val="004E5E76"/>
    <w:rsid w:val="005005EC"/>
    <w:rsid w:val="0050770F"/>
    <w:rsid w:val="005307FC"/>
    <w:rsid w:val="00533731"/>
    <w:rsid w:val="00552D53"/>
    <w:rsid w:val="00553992"/>
    <w:rsid w:val="0057025C"/>
    <w:rsid w:val="00592E96"/>
    <w:rsid w:val="005B051A"/>
    <w:rsid w:val="005C1A2B"/>
    <w:rsid w:val="005E3699"/>
    <w:rsid w:val="005F2ACA"/>
    <w:rsid w:val="0064042D"/>
    <w:rsid w:val="00684143"/>
    <w:rsid w:val="006A2947"/>
    <w:rsid w:val="006C133F"/>
    <w:rsid w:val="0070414B"/>
    <w:rsid w:val="007246BD"/>
    <w:rsid w:val="00727689"/>
    <w:rsid w:val="0075726B"/>
    <w:rsid w:val="0077530D"/>
    <w:rsid w:val="00782B91"/>
    <w:rsid w:val="00785085"/>
    <w:rsid w:val="007B29BC"/>
    <w:rsid w:val="007B7470"/>
    <w:rsid w:val="007C22FA"/>
    <w:rsid w:val="007D5748"/>
    <w:rsid w:val="00815935"/>
    <w:rsid w:val="008205B7"/>
    <w:rsid w:val="00832D80"/>
    <w:rsid w:val="00893B20"/>
    <w:rsid w:val="00893B76"/>
    <w:rsid w:val="00897BE7"/>
    <w:rsid w:val="008D339D"/>
    <w:rsid w:val="008E2736"/>
    <w:rsid w:val="008E7059"/>
    <w:rsid w:val="008F4B8C"/>
    <w:rsid w:val="00917BA9"/>
    <w:rsid w:val="009360A6"/>
    <w:rsid w:val="00943733"/>
    <w:rsid w:val="00945A2A"/>
    <w:rsid w:val="009706B7"/>
    <w:rsid w:val="009B704F"/>
    <w:rsid w:val="00A72E75"/>
    <w:rsid w:val="00A738C0"/>
    <w:rsid w:val="00A82EFF"/>
    <w:rsid w:val="00AB024E"/>
    <w:rsid w:val="00AB5919"/>
    <w:rsid w:val="00B15B33"/>
    <w:rsid w:val="00B41108"/>
    <w:rsid w:val="00B5535C"/>
    <w:rsid w:val="00B801BA"/>
    <w:rsid w:val="00B92F23"/>
    <w:rsid w:val="00C15212"/>
    <w:rsid w:val="00C15D88"/>
    <w:rsid w:val="00C16C1B"/>
    <w:rsid w:val="00C4478A"/>
    <w:rsid w:val="00C455E9"/>
    <w:rsid w:val="00C51FD4"/>
    <w:rsid w:val="00C611AD"/>
    <w:rsid w:val="00C64BDB"/>
    <w:rsid w:val="00C653D7"/>
    <w:rsid w:val="00C865D9"/>
    <w:rsid w:val="00C90EB1"/>
    <w:rsid w:val="00CA18F2"/>
    <w:rsid w:val="00CB04E9"/>
    <w:rsid w:val="00CB3623"/>
    <w:rsid w:val="00CC0E46"/>
    <w:rsid w:val="00CE299A"/>
    <w:rsid w:val="00CE359E"/>
    <w:rsid w:val="00CF2C35"/>
    <w:rsid w:val="00D058D9"/>
    <w:rsid w:val="00D10585"/>
    <w:rsid w:val="00D200BE"/>
    <w:rsid w:val="00D638F5"/>
    <w:rsid w:val="00D7236A"/>
    <w:rsid w:val="00D85029"/>
    <w:rsid w:val="00D9171A"/>
    <w:rsid w:val="00D922E5"/>
    <w:rsid w:val="00DE04C5"/>
    <w:rsid w:val="00DE5BF1"/>
    <w:rsid w:val="00E07CE9"/>
    <w:rsid w:val="00E16EBE"/>
    <w:rsid w:val="00E248B4"/>
    <w:rsid w:val="00E4770B"/>
    <w:rsid w:val="00E702B0"/>
    <w:rsid w:val="00E963A3"/>
    <w:rsid w:val="00E973F0"/>
    <w:rsid w:val="00EA1E90"/>
    <w:rsid w:val="00EB3669"/>
    <w:rsid w:val="00ED2B29"/>
    <w:rsid w:val="00EE0CA3"/>
    <w:rsid w:val="00EE28EB"/>
    <w:rsid w:val="00F03306"/>
    <w:rsid w:val="00F06DC6"/>
    <w:rsid w:val="00F20986"/>
    <w:rsid w:val="00F2530E"/>
    <w:rsid w:val="00F348E6"/>
    <w:rsid w:val="00F40136"/>
    <w:rsid w:val="00F64EA0"/>
    <w:rsid w:val="00FB4A4A"/>
    <w:rsid w:val="00FD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CC93B0-175D-45A4-A6D4-3CD8A0EE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84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taChar">
    <w:name w:val="Päta Char"/>
    <w:basedOn w:val="Predvolenpsmoodseku"/>
    <w:link w:val="Pta"/>
    <w:uiPriority w:val="99"/>
    <w:rsid w:val="007D574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7B90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1F62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26617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6617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6617E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6617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6617E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9B70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f:fields xmlns:f="http://schemas.fabasoft.com/folio/2007/fields">
  <f:record ref="">
    <f:field ref="objname" par="" edit="true" text="Priloha-2---Analýza-vplyvov-na-rozpočet-verejnej-správy"/>
    <f:field ref="objsubject" par="" edit="true" text=""/>
    <f:field ref="objcreatedby" par="" text="Pavlíková, Katarína, Mgr."/>
    <f:field ref="objcreatedat" par="" text="10.11.2022 9:46:31"/>
    <f:field ref="objchangedby" par="" text="Administrator, System"/>
    <f:field ref="objmodifiedat" par="" text="10.11.2022 9:46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826CD-4E64-4188-8EA2-3031FF4D0C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C2C7B2B9-D707-4816-BA2E-943012690F1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6A7A9051-817C-40AE-8BAD-EB7BC4EF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D7A4610-5132-475C-B8EB-D0D044F4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3360</Words>
  <Characters>19156</Characters>
  <Application>Microsoft Office Word</Application>
  <DocSecurity>0</DocSecurity>
  <Lines>159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MH SR</Company>
  <LinksUpToDate>false</LinksUpToDate>
  <CharactersWithSpaces>22472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Simoncicova Iveta</dc:creator>
  <cp:lastModifiedBy>Zemanová, Ivana</cp:lastModifiedBy>
  <cp:revision>2</cp:revision>
  <cp:lastPrinted>2024-10-23T15:19:00Z</cp:lastPrinted>
  <dcterms:created xsi:type="dcterms:W3CDTF">2024-10-24T07:39:00Z</dcterms:created>
  <dcterms:modified xsi:type="dcterms:W3CDTF">2024-10-24T07:39:00Z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Nelegislatívny všeobecný materiál</vt:lpwstr>
  </property>
  <property fmtid="{D5CDD505-2E9C-101B-9397-08002B2CF9AE}" pid="4" name="FSC#SKEDITIONSLOVLEX@103.510:aktualnyrok">
    <vt:lpwstr>2022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Vyhodnotenie medzirezortného pripomienkového konania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Nelegislatívna oblasť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Katarína Pavlíková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Návrh zmien a doplnení Jednotnej metodiky na posudzovanie vybraných vplyvov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Komponent č. 14 Plánu obnovy a odolnosti SR</vt:lpwstr>
  </property>
  <property fmtid="{D5CDD505-2E9C-101B-9397-08002B2CF9AE}" pid="23" name="FSC#SKEDITIONSLOVLEX@103.510:plnynazovpredpis">
    <vt:lpwstr> Návrh zmien a doplnení Jednotnej metodiky na posudzovanie vybraných vplyvov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44877/2022-3213-103108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LP/2022/744</vt:lpwstr>
  </property>
  <property fmtid="{D5CDD505-2E9C-101B-9397-08002B2CF9AE}" pid="37" name="FSC#SKEDITIONSLOVLEX@103.510:typsprievdok">
    <vt:lpwstr>Vlastný materiál - neštruktúrovaný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>Žiadne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style="text-align: justify;"&gt;Samotný predkladaný materiál nemá vplyv na podnikateľské prostredie. Výrazné pozitívne vplyvy v tejto oblasti sa očakávajú po implementácii ochrany pred neopodstatneným goldplatingom.&lt;/p&gt;&lt;p style="text-align: justify;"&gt;&amp;nbs</vt:lpwstr>
  </property>
  <property fmtid="{D5CDD505-2E9C-101B-9397-08002B2CF9AE}" pid="66" name="FSC#SKEDITIONSLOVLEX@103.510:AttrStrListDocPropAltRiesenia">
    <vt:lpwstr>Nulový variant – zachovanie súčasného stavu vytvára nekontrolovaný priestor na vytváranie takej regulačnej záťaže podnikateľského prostredia, ktorá znižuje konkurencieschopnosť tuzemských podnikateľov. V prípade zachovania súčasného stavu by nebol zaveden</vt:lpwstr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minister hospodárstva_x000d_
členovia vlády_x000d_
predsedovia ostatných ústredných orgánov štátnej správy</vt:lpwstr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justify;"&gt;Návrh zmien a doplnení Jednotnej metodiky na posudzovanie vybraných vplyvov predkladá na rokovanie vlády Slovenskej republiky Ministerstvo hospodárstva Slovenskej republiky (ďalej len „MH SR“) v nadväznosti na Komponent č. </vt:lpwstr>
  </property>
  <property fmtid="{D5CDD505-2E9C-101B-9397-08002B2CF9AE}" pid="150" name="FSC#SKEDITIONSLOVLEX@103.510:vytvorenedna">
    <vt:lpwstr>10. 11. 2022</vt:lpwstr>
  </property>
  <property fmtid="{D5CDD505-2E9C-101B-9397-08002B2CF9AE}" pid="151" name="FSC#COOSYSTEM@1.1:Container">
    <vt:lpwstr>COO.2145.1000.3.5328104</vt:lpwstr>
  </property>
  <property fmtid="{D5CDD505-2E9C-101B-9397-08002B2CF9AE}" pid="152" name="FSC#FSCFOLIO@1.1001:docpropproject">
    <vt:lpwstr/>
  </property>
</Properties>
</file>