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FB33CB" w:rsidRDefault="00FB33CB">
      <w:pPr>
        <w:pStyle w:val="Normlnywebov"/>
        <w:jc w:val="center"/>
        <w:divId w:val="899636890"/>
      </w:pPr>
      <w:r>
        <w:rPr>
          <w:rStyle w:val="Siln"/>
        </w:rPr>
        <w:t>SPRÁVA O ÚČASTI VEREJNOSTI NA TVORBE PRÁVNEHO PREDPISU</w:t>
      </w:r>
    </w:p>
    <w:p w:rsidR="00FB33CB" w:rsidRDefault="00FB33CB">
      <w:pPr>
        <w:pStyle w:val="Normlnywebov"/>
        <w:divId w:val="899636890"/>
      </w:pPr>
      <w:r>
        <w:rPr>
          <w:rStyle w:val="Siln"/>
        </w:rPr>
        <w:t>1.   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FB33CB">
        <w:trPr>
          <w:divId w:val="89963689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☒</w:t>
            </w:r>
          </w:p>
        </w:tc>
      </w:tr>
      <w:tr w:rsidR="00FB33CB">
        <w:trPr>
          <w:divId w:val="89963689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</w:tbl>
    <w:p w:rsidR="00FB33CB" w:rsidRPr="00F10190" w:rsidRDefault="00FB33CB">
      <w:pPr>
        <w:pStyle w:val="Normlnywebov"/>
        <w:divId w:val="899636890"/>
      </w:pPr>
      <w:r>
        <w:rPr>
          <w:rStyle w:val="Siln"/>
        </w:rPr>
        <w:t>Odôvodnenie:</w:t>
      </w:r>
      <w:r>
        <w:rPr>
          <w:vertAlign w:val="superscript"/>
        </w:rPr>
        <w:t>1</w:t>
      </w:r>
    </w:p>
    <w:p w:rsidR="00FB33CB" w:rsidRDefault="00FB33CB">
      <w:pPr>
        <w:pStyle w:val="Normlnywebov"/>
        <w:divId w:val="899636890"/>
      </w:pPr>
      <w:r>
        <w:rPr>
          <w:rStyle w:val="Siln"/>
        </w:rPr>
        <w:t>2.   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FB33CB">
        <w:trPr>
          <w:divId w:val="899636890"/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☒</w:t>
            </w:r>
          </w:p>
        </w:tc>
      </w:tr>
      <w:tr w:rsidR="00FB33CB">
        <w:trPr>
          <w:divId w:val="89963689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Iné:</w:t>
            </w:r>
            <w:r w:rsidRPr="00F10190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</w:tbl>
    <w:p w:rsidR="00FB33CB" w:rsidRPr="00F10190" w:rsidRDefault="00FB33CB">
      <w:pPr>
        <w:pStyle w:val="Normlnywebov"/>
        <w:divId w:val="899636890"/>
      </w:pPr>
      <w:r>
        <w:t> </w:t>
      </w:r>
    </w:p>
    <w:p w:rsidR="00FB33CB" w:rsidRDefault="00FB33CB">
      <w:pPr>
        <w:pStyle w:val="Normlnywebov"/>
        <w:divId w:val="899636890"/>
      </w:pPr>
      <w:r>
        <w:rPr>
          <w:rStyle w:val="Siln"/>
        </w:rPr>
        <w:t xml:space="preserve">3.    </w:t>
      </w:r>
      <w:proofErr w:type="spellStart"/>
      <w:r>
        <w:rPr>
          <w:rStyle w:val="Siln"/>
        </w:rPr>
        <w:t>IInformácie</w:t>
      </w:r>
      <w:proofErr w:type="spellEnd"/>
      <w:r>
        <w:rPr>
          <w:rStyle w:val="Siln"/>
        </w:rPr>
        <w:t xml:space="preserve"> poskytnuté verejnosti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FB33CB">
        <w:trPr>
          <w:divId w:val="899636890"/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☒</w:t>
            </w:r>
          </w:p>
        </w:tc>
      </w:tr>
      <w:tr w:rsidR="00FB33CB">
        <w:trPr>
          <w:divId w:val="899636890"/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☒</w:t>
            </w:r>
          </w:p>
        </w:tc>
      </w:tr>
      <w:tr w:rsidR="00FB33CB">
        <w:trPr>
          <w:divId w:val="899636890"/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☒</w:t>
            </w:r>
          </w:p>
        </w:tc>
      </w:tr>
      <w:tr w:rsidR="00FB33CB">
        <w:trPr>
          <w:divId w:val="89963689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☒</w:t>
            </w:r>
          </w:p>
        </w:tc>
      </w:tr>
      <w:tr w:rsidR="00FB33CB">
        <w:trPr>
          <w:divId w:val="899636890"/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Iné:</w:t>
            </w:r>
            <w:r w:rsidRPr="00F10190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</w:tbl>
    <w:p w:rsidR="00FB33CB" w:rsidRPr="00F10190" w:rsidRDefault="00FB33CB">
      <w:pPr>
        <w:pStyle w:val="Normlnywebov"/>
        <w:divId w:val="899636890"/>
      </w:pPr>
      <w:r>
        <w:t> </w:t>
      </w:r>
    </w:p>
    <w:p w:rsidR="00FB33CB" w:rsidRDefault="00FB33CB">
      <w:pPr>
        <w:pStyle w:val="Normlnywebov"/>
        <w:divId w:val="899636890"/>
      </w:pPr>
      <w:r>
        <w:rPr>
          <w:rStyle w:val="Siln"/>
        </w:rPr>
        <w:t>4.   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890"/>
      </w:tblGrid>
      <w:tr w:rsidR="00FB33CB">
        <w:trPr>
          <w:divId w:val="899636890"/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Inou formou:</w:t>
            </w:r>
            <w:r w:rsidRPr="00F10190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</w:tbl>
    <w:p w:rsidR="00FB33CB" w:rsidRPr="00F10190" w:rsidRDefault="00FB33CB">
      <w:pPr>
        <w:pStyle w:val="Normlnywebov"/>
        <w:divId w:val="899636890"/>
      </w:pPr>
      <w:r>
        <w:rPr>
          <w:rStyle w:val="Siln"/>
        </w:rPr>
        <w:t>Odôvodnenie:</w:t>
      </w:r>
      <w:r>
        <w:rPr>
          <w:vertAlign w:val="superscript"/>
        </w:rPr>
        <w:t>1</w:t>
      </w:r>
    </w:p>
    <w:p w:rsidR="00FB33CB" w:rsidRDefault="00FB33CB">
      <w:pPr>
        <w:pStyle w:val="Normlnywebov"/>
        <w:divId w:val="899636890"/>
      </w:pPr>
      <w:r>
        <w:rPr>
          <w:rStyle w:val="Siln"/>
        </w:rPr>
        <w:t>5.    Spôsoby prerokovania s 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849"/>
      </w:tblGrid>
      <w:tr w:rsidR="00FB33CB">
        <w:trPr>
          <w:divId w:val="899636890"/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Diskusia k legislatívnemu procesu</w:t>
            </w:r>
            <w:r w:rsidRPr="00F10190">
              <w:rPr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Konzultácia</w:t>
            </w:r>
            <w:r w:rsidRPr="00F10190">
              <w:rPr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Iné:</w:t>
            </w:r>
            <w:r w:rsidRPr="00F10190">
              <w:rPr>
                <w:vertAlign w:val="superscript"/>
              </w:rPr>
              <w:t>1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</w:tbl>
    <w:p w:rsidR="00FB33CB" w:rsidRPr="00F10190" w:rsidRDefault="00FB33CB">
      <w:pPr>
        <w:pStyle w:val="Normlnywebov"/>
        <w:divId w:val="899636890"/>
      </w:pPr>
      <w:r>
        <w:t> </w:t>
      </w:r>
    </w:p>
    <w:p w:rsidR="00FB33CB" w:rsidRDefault="00FB33CB">
      <w:pPr>
        <w:pStyle w:val="Normlnywebov"/>
        <w:ind w:left="426"/>
        <w:divId w:val="899636890"/>
      </w:pPr>
      <w:r>
        <w:rPr>
          <w:rStyle w:val="Siln"/>
        </w:rPr>
        <w:t>6.    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FB33CB">
        <w:trPr>
          <w:divId w:val="89963689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Počet subjektov</w:t>
            </w:r>
          </w:p>
        </w:tc>
      </w:tr>
      <w:tr w:rsidR="00FB33CB">
        <w:trPr>
          <w:divId w:val="89963689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lastRenderedPageBreak/>
              <w:t>Mimovládne neziskové organizácie</w:t>
            </w:r>
            <w:r w:rsidRPr="00F10190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Iné:</w:t>
            </w:r>
            <w:r w:rsidRPr="00F10190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</w:tbl>
    <w:p w:rsidR="00FB33CB" w:rsidRPr="00F10190" w:rsidRDefault="00FB33CB">
      <w:pPr>
        <w:pStyle w:val="Normlnywebov"/>
        <w:divId w:val="899636890"/>
      </w:pPr>
      <w:r>
        <w:rPr>
          <w:rStyle w:val="Siln"/>
        </w:rPr>
        <w:t>Odôvodnenie:</w:t>
      </w:r>
      <w:r>
        <w:rPr>
          <w:vertAlign w:val="superscript"/>
        </w:rPr>
        <w:t>1</w:t>
      </w:r>
    </w:p>
    <w:p w:rsidR="00FB33CB" w:rsidRDefault="00FB33CB">
      <w:pPr>
        <w:pStyle w:val="Normlnywebov"/>
        <w:ind w:left="426"/>
        <w:divId w:val="899636890"/>
      </w:pPr>
      <w:r>
        <w:rPr>
          <w:rStyle w:val="Siln"/>
        </w:rPr>
        <w:t>7.    Okruhy adresne vyzvaných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FB33CB">
        <w:trPr>
          <w:divId w:val="89963689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Počet subjektov</w:t>
            </w:r>
          </w:p>
        </w:tc>
      </w:tr>
      <w:tr w:rsidR="00FB33CB">
        <w:trPr>
          <w:divId w:val="89963689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Mimovládne neziskové organizácie</w:t>
            </w:r>
            <w:r w:rsidRPr="00F10190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Iné:</w:t>
            </w:r>
            <w:r w:rsidRPr="00F10190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</w:tbl>
    <w:p w:rsidR="00FB33CB" w:rsidRPr="00F10190" w:rsidRDefault="00FB33CB">
      <w:pPr>
        <w:pStyle w:val="Normlnywebov"/>
        <w:divId w:val="899636890"/>
      </w:pPr>
      <w:r>
        <w:t> </w:t>
      </w:r>
    </w:p>
    <w:p w:rsidR="00FB33CB" w:rsidRDefault="00FB33CB">
      <w:pPr>
        <w:pStyle w:val="Normlnywebov"/>
        <w:ind w:left="426"/>
        <w:divId w:val="899636890"/>
      </w:pPr>
      <w:r>
        <w:rPr>
          <w:rStyle w:val="Siln"/>
        </w:rPr>
        <w:t>8.    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FB33CB">
        <w:trPr>
          <w:divId w:val="89963689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Počet subjektov</w:t>
            </w:r>
          </w:p>
        </w:tc>
      </w:tr>
      <w:tr w:rsidR="00FB33CB">
        <w:trPr>
          <w:divId w:val="89963689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Mimovládne neziskové organizácie</w:t>
            </w:r>
            <w:r w:rsidRPr="00F10190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Iné:</w:t>
            </w:r>
            <w:r w:rsidRPr="00F10190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</w:tbl>
    <w:p w:rsidR="00FB33CB" w:rsidRPr="00F10190" w:rsidRDefault="00FB33CB">
      <w:pPr>
        <w:pStyle w:val="Normlnywebov"/>
        <w:divId w:val="899636890"/>
      </w:pPr>
      <w:r>
        <w:t> </w:t>
      </w:r>
    </w:p>
    <w:p w:rsidR="00FB33CB" w:rsidRDefault="00FB33CB">
      <w:pPr>
        <w:pStyle w:val="Normlnywebov"/>
        <w:ind w:left="284"/>
        <w:divId w:val="899636890"/>
      </w:pPr>
      <w:r>
        <w:rPr>
          <w:rStyle w:val="Siln"/>
        </w:rPr>
        <w:t>9.  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8"/>
        <w:gridCol w:w="1863"/>
      </w:tblGrid>
      <w:tr w:rsidR="00FB33CB">
        <w:trPr>
          <w:divId w:val="89963689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Počet subjektov</w:t>
            </w:r>
          </w:p>
        </w:tc>
      </w:tr>
      <w:tr w:rsidR="00FB33CB">
        <w:trPr>
          <w:divId w:val="89963689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Mimovládne neziskové organizácie</w:t>
            </w:r>
            <w:r w:rsidRPr="00F10190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  <w:tr w:rsidR="00FB33CB">
        <w:trPr>
          <w:divId w:val="899636890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Iné:</w:t>
            </w:r>
            <w:r w:rsidRPr="00F10190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 </w:t>
            </w:r>
          </w:p>
        </w:tc>
      </w:tr>
    </w:tbl>
    <w:p w:rsidR="00FB33CB" w:rsidRPr="00F10190" w:rsidRDefault="00FB33CB">
      <w:pPr>
        <w:pStyle w:val="Normlnywebov"/>
        <w:divId w:val="899636890"/>
      </w:pPr>
      <w:r>
        <w:t> </w:t>
      </w:r>
    </w:p>
    <w:p w:rsidR="00FB33CB" w:rsidRDefault="00FB33CB">
      <w:pPr>
        <w:pStyle w:val="Normlnywebov"/>
        <w:ind w:left="426"/>
        <w:divId w:val="899636890"/>
      </w:pPr>
      <w:r>
        <w:rPr>
          <w:rStyle w:val="Siln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3"/>
        <w:gridCol w:w="3211"/>
      </w:tblGrid>
      <w:tr w:rsidR="00FB33CB">
        <w:trPr>
          <w:divId w:val="899636890"/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t>Prevažne</w:t>
            </w:r>
          </w:p>
          <w:p w:rsidR="00FB33CB" w:rsidRPr="00F10190" w:rsidRDefault="00FB33CB">
            <w:pPr>
              <w:pStyle w:val="Normlnywebov"/>
              <w:jc w:val="center"/>
            </w:pPr>
            <w:r w:rsidRPr="00F10190">
              <w:t>akceptované / neakceptované</w:t>
            </w:r>
          </w:p>
        </w:tc>
      </w:tr>
      <w:tr w:rsidR="00FB33CB">
        <w:trPr>
          <w:divId w:val="899636890"/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  <w:r w:rsidRPr="00F10190">
              <w:t xml:space="preserve"> / </w:t>
            </w: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  <w:r w:rsidRPr="00F10190">
              <w:t xml:space="preserve"> / </w:t>
            </w: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  <w:r w:rsidRPr="00F10190">
              <w:t xml:space="preserve"> / </w:t>
            </w: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Mimovládne neziskové organizácie</w:t>
            </w:r>
            <w:r w:rsidRPr="00F10190">
              <w:rPr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  <w:r w:rsidRPr="00F10190">
              <w:t xml:space="preserve"> / </w:t>
            </w: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  <w:r w:rsidRPr="00F10190">
              <w:t xml:space="preserve"> / </w:t>
            </w: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  <w:r w:rsidRPr="00F10190">
              <w:t xml:space="preserve"> / </w:t>
            </w: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  <w:tr w:rsidR="00FB33CB">
        <w:trPr>
          <w:divId w:val="899636890"/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</w:pPr>
            <w:r w:rsidRPr="00F10190">
              <w:t>Iné:</w:t>
            </w:r>
            <w:r w:rsidRPr="00F10190">
              <w:rPr>
                <w:vertAlign w:val="superscript"/>
              </w:rPr>
              <w:t>1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3CB" w:rsidRPr="00F10190" w:rsidRDefault="00FB33CB">
            <w:pPr>
              <w:pStyle w:val="Normlnywebov"/>
              <w:jc w:val="center"/>
            </w:pPr>
            <w:r w:rsidRPr="00F10190">
              <w:rPr>
                <w:rFonts w:ascii="Segoe UI Symbol" w:hAnsi="Segoe UI Symbol" w:cs="Segoe UI Symbol"/>
              </w:rPr>
              <w:t>☐</w:t>
            </w:r>
            <w:r w:rsidRPr="00F10190">
              <w:t xml:space="preserve"> / </w:t>
            </w:r>
            <w:r w:rsidRPr="00F10190">
              <w:rPr>
                <w:rFonts w:ascii="Segoe UI Symbol" w:hAnsi="Segoe UI Symbol" w:cs="Segoe UI Symbol"/>
              </w:rPr>
              <w:t>☐</w:t>
            </w:r>
          </w:p>
        </w:tc>
      </w:tr>
    </w:tbl>
    <w:p w:rsidR="00FB33CB" w:rsidRPr="00F10190" w:rsidRDefault="00FB33CB">
      <w:pPr>
        <w:pStyle w:val="Normlnywebov"/>
        <w:divId w:val="899636890"/>
      </w:pPr>
      <w:r>
        <w:rPr>
          <w:rStyle w:val="Siln"/>
        </w:rPr>
        <w:t>Odôvodnenie:</w:t>
      </w:r>
      <w:r>
        <w:rPr>
          <w:vertAlign w:val="superscript"/>
        </w:rPr>
        <w:t>1</w:t>
      </w:r>
    </w:p>
    <w:p w:rsidR="00FB33CB" w:rsidRDefault="00FB33CB">
      <w:pPr>
        <w:pStyle w:val="Normlnywebov"/>
        <w:divId w:val="899636890"/>
      </w:pPr>
      <w:r>
        <w:rPr>
          <w:rStyle w:val="Siln"/>
        </w:rPr>
        <w:t>11.  Vyhodnotenie účasti verejnosti na tvorbe právneho predpisu predkladateľom:</w:t>
      </w:r>
      <w:r>
        <w:rPr>
          <w:vertAlign w:val="superscript"/>
        </w:rPr>
        <w:t>1</w:t>
      </w:r>
    </w:p>
    <w:p w:rsidR="00FB33CB" w:rsidRDefault="00FB33CB">
      <w:pPr>
        <w:pStyle w:val="Normlnywebov"/>
        <w:divId w:val="899636890"/>
      </w:pPr>
      <w:r>
        <w:t> </w:t>
      </w:r>
    </w:p>
    <w:p w:rsidR="00FB33CB" w:rsidRDefault="00FB33CB" w:rsidP="00FB33CB">
      <w:pPr>
        <w:widowControl/>
        <w:numPr>
          <w:ilvl w:val="0"/>
          <w:numId w:val="1"/>
        </w:numPr>
        <w:adjustRightInd/>
        <w:spacing w:before="100" w:beforeAutospacing="1" w:after="100" w:afterAutospacing="1"/>
        <w:divId w:val="899636890"/>
      </w:pPr>
      <w:r>
        <w:t> </w:t>
      </w:r>
    </w:p>
    <w:p w:rsidR="00FB33CB" w:rsidRPr="00F10190" w:rsidRDefault="00FB33CB">
      <w:pPr>
        <w:pStyle w:val="Normlnywebov"/>
        <w:divId w:val="899636890"/>
      </w:pPr>
      <w:r>
        <w:lastRenderedPageBreak/>
        <w:t>1   Vypĺňa sa nepovinne, ak sa predkladateľ rozhodne nepovinné údaje vyplniť, uvedie ich slovne.</w:t>
      </w:r>
    </w:p>
    <w:p w:rsidR="00FB33CB" w:rsidRDefault="00FB33CB">
      <w:pPr>
        <w:pStyle w:val="Normlnywebov"/>
        <w:divId w:val="899636890"/>
      </w:pPr>
      <w:r>
        <w:t>2   Prostredníctvom právneho a informačného portálu Slov-Lex.</w:t>
      </w:r>
    </w:p>
    <w:p w:rsidR="00FB33CB" w:rsidRDefault="00FB33CB">
      <w:pPr>
        <w:pStyle w:val="Normlnywebov"/>
        <w:divId w:val="899636890"/>
      </w:pPr>
      <w:r>
        <w:t>3     Podľa Jednotnej metodiky na posudzovanie vybraných vplyvov a podľa § 2 zákona o tripartite.</w:t>
      </w:r>
    </w:p>
    <w:p w:rsidR="004D7A15" w:rsidRPr="007F197F" w:rsidRDefault="00FB33CB" w:rsidP="004D7A15">
      <w:pPr>
        <w:widowControl/>
        <w:rPr>
          <w:lang w:val="pl-PL"/>
        </w:rPr>
      </w:pPr>
      <w:r>
        <w:t>4     Vrátane odborových organizácií a ich združení.</w:t>
      </w:r>
    </w:p>
    <w:sectPr w:rsidR="004D7A15" w:rsidRPr="007F19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16A07"/>
    <w:multiLevelType w:val="multilevel"/>
    <w:tmpl w:val="A61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7F197F"/>
    <w:rsid w:val="00856250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  <w:rsid w:val="00F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B33CB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FB3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8.10.2024 12:39:20"/>
    <f:field ref="objchangedby" par="" text="Administrator, System"/>
    <f:field ref="objmodifiedat" par="" text="8.10.2024 12:39:23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2662</Characters>
  <Application>Microsoft Office Word</Application>
  <DocSecurity>4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Hajdu Ladislav</cp:lastModifiedBy>
  <cp:revision>2</cp:revision>
  <cp:lastPrinted>2024-10-29T12:28:00Z</cp:lastPrinted>
  <dcterms:created xsi:type="dcterms:W3CDTF">2024-10-29T12:30:00Z</dcterms:created>
  <dcterms:modified xsi:type="dcterms:W3CDTF">2024-10-29T12:30:00Z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Občianske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 Ladislav Hajdu</vt:lpwstr>
  </property>
  <property fmtid="{D5CDD505-2E9C-101B-9397-08002B2CF9AE}" pid="9" name="FSC#SKEDITIONSLOVLEX@103.510:zodppredkladatel">
    <vt:lpwstr>Ing. Denisa Saková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Návrh zákona o všeobecnej bezpečnosti výrobkov a o zmene a doplnení niektorých zákonov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hospodárstva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 na rok 2024</vt:lpwstr>
  </property>
  <property fmtid="{D5CDD505-2E9C-101B-9397-08002B2CF9AE}" pid="17" name="FSC#SKEDITIONSLOVLEX@103.510:plnynazovpredpis">
    <vt:lpwstr> Zákon Návrh zákona o všeobecnej bezpečnosti výrobkov a o zmene a doplnení niektorých zákonov</vt:lpwstr>
  </property>
  <property fmtid="{D5CDD505-2E9C-101B-9397-08002B2CF9AE}" pid="18" name="FSC#SKEDITIONSLOVLEX@103.510:rezortcislopredpis">
    <vt:lpwstr>240970/2024-2062-240973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LP/2024/522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-	čl. 26, 114 a 169 Zmluvy o fungovaní Európskej únie,</vt:lpwstr>
  </property>
  <property fmtid="{D5CDD505-2E9C-101B-9397-08002B2CF9AE}" pid="38" name="FSC#SKEDITIONSLOVLEX@103.510:AttrStrListDocPropSekundarneLegPravoPO">
    <vt:lpwstr>-	Nariadenie Európskeho parlamentu a Rady (EÚ) 2023/988 z 10. mája 2023  o všeobecnej bezpečnosti výrobkov, ktorým sa mení nariadenie Európskeho parlamentu a Rady (EÚ) č. 1025/2012 a smernica Európskeho parlamentu a Rady (EÚ) 2020/1828 a zrušuje smernica 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Nie je obsiahnutý</vt:lpwstr>
  </property>
  <property fmtid="{D5CDD505-2E9C-101B-9397-08002B2CF9AE}" pid="43" name="FSC#SKEDITIONSLOVLEX@103.510:AttrStrListDocPropLehotaPrebratieSmernice">
    <vt:lpwstr>-	nariadenie (EÚ) 2023/988 sa uplatňuje od 13. decembra 2024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-	nebolo začaté konanie voči Slovenskej republike</vt:lpwstr>
  </property>
  <property fmtid="{D5CDD505-2E9C-101B-9397-08002B2CF9AE}" pid="46" name="FSC#SKEDITIONSLOVLEX@103.510:AttrStrListDocPropInfoUzPreberanePP">
    <vt:lpwstr>-	nariadenie (EÚ) 2023/988 _x000d_
-	zatiaľ nie je implementované právnymi predpismi Slovenskej republiky, bude implementované návrhom zákona,_x000d_
_x000d_
-	nariadenie (EÚ) 2022/2065_x000d_
-	zákon č. 264/2022 Z. z. o mediálnych službách a o zmene a doplnení niektorých zákono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Negatívne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&lt;p&gt;Predkladateľ neoznačuje pozitívny vplyv na podnikateľské prostredie napriek skutočnosti, že v&amp;nbsp;časti 7 je informácia o&amp;nbsp;goldplatingu s&amp;nbsp;pozitívnym vplyvom na podnikateľské prostredie, a&amp;nbsp;to z&amp;nbsp;dôvodu, že návrh zákona nezavádza, len </vt:lpwstr>
  </property>
  <property fmtid="{D5CDD505-2E9C-101B-9397-08002B2CF9AE}" pid="57" name="FSC#SKEDITIONSLOVLEX@103.510:AttrStrListDocPropAltRiesenia">
    <vt:lpwstr>Alternatívou k návrhu zákona v súvislosti s povinnosťou implementácie príslušného nariadenia (EÚ) 2023/988 bola novelizácia v súčasnosti účinného zákona č. 281/2023 Z. z. Táto alternatíva však nebola prijatá vzhľadom na skutočnosť, že zmena právneho nástr</vt:lpwstr>
  </property>
  <property fmtid="{D5CDD505-2E9C-101B-9397-08002B2CF9AE}" pid="58" name="FSC#SKEDITIONSLOVLEX@103.510:AttrStrListDocPropStanoviskoGest">
    <vt:lpwstr>Súhlasné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podpredsedníčka vlády a ministerka hospodárstva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podpredsedníčka vlády a ministerka hospodárstva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Ing. Denisa Saková_x000d_
podpredsedníčka vlády a ministerka hospodárstva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align="center"&gt;&lt;strong&gt;Predkladacia správa&lt;/strong&gt;&lt;/p&gt;&lt;p style="text-align: justify;"&gt;Ministerstvo hospodárstva Slovenskej republiky predkladá návrh zákona o&amp;nbsp;všeobecnej bezpečnosti výrobkov a&amp;nbsp;o&amp;nbsp;zmene a&amp;nbsp;doplnení niektorých zákonov (</vt:lpwstr>
  </property>
  <property fmtid="{D5CDD505-2E9C-101B-9397-08002B2CF9AE}" pid="135" name="FSC#COOSYSTEM@1.1:Container">
    <vt:lpwstr>COO.2145.1000.3.6379763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align="center"&gt;&lt;strong&gt;SPRÁVA O&amp;nbsp;ÚČASTI VEREJNOSTI NA TVORBE PRÁVNEHO PREDPISU&lt;/strong&gt;&lt;/p&gt;&lt;p&gt;&lt;strong&gt;1. &amp;nbsp;&amp;nbsp; Spôsob zapojenia verejnosti do tvorby právneho predpisu&lt;/strong&gt;&lt;/p&gt;&lt;table align="left" border="1" cellpadding="0" cellspacing="0"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podpredsedníčku vlády a ministerku hospodárstva Slovenskej republiky</vt:lpwstr>
  </property>
  <property fmtid="{D5CDD505-2E9C-101B-9397-08002B2CF9AE}" pid="148" name="FSC#SKEDITIONSLOVLEX@103.510:funkciaZodpPredDativ">
    <vt:lpwstr>podpredsedníčke vlády a ministerke hospodárstva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8. 10. 2024</vt:lpwstr>
  </property>
</Properties>
</file>