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4A0E" w14:textId="77777777" w:rsidR="00E41466" w:rsidRPr="00E41466" w:rsidRDefault="00E41466" w:rsidP="001C4245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E41466">
        <w:rPr>
          <w:b/>
          <w:bCs/>
          <w:sz w:val="25"/>
          <w:szCs w:val="25"/>
          <w:u w:val="single"/>
        </w:rPr>
        <w:t>ÚRAD PRIEMYSELNÉHO VLASTNÍCTVA</w:t>
      </w:r>
    </w:p>
    <w:p w14:paraId="4B08E31B" w14:textId="77777777" w:rsidR="00E41466" w:rsidRPr="00E41466" w:rsidRDefault="00E41466" w:rsidP="001C4245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E41466">
        <w:rPr>
          <w:b/>
          <w:bCs/>
          <w:sz w:val="25"/>
          <w:szCs w:val="25"/>
          <w:u w:val="single"/>
        </w:rPr>
        <w:t>SLOVENSKEJ REPUBLIKY</w:t>
      </w:r>
    </w:p>
    <w:p w14:paraId="6D047B7A" w14:textId="313B59E4" w:rsidR="00E41466" w:rsidRDefault="00E41466" w:rsidP="001C4245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Číslo: </w:t>
      </w:r>
      <w:r w:rsidR="00EF79DE">
        <w:rPr>
          <w:sz w:val="25"/>
          <w:szCs w:val="25"/>
        </w:rPr>
        <w:t>0</w:t>
      </w:r>
      <w:r w:rsidR="00DA2C1B">
        <w:rPr>
          <w:sz w:val="25"/>
          <w:szCs w:val="25"/>
        </w:rPr>
        <w:t>0085</w:t>
      </w:r>
      <w:r w:rsidR="00EF79DE">
        <w:rPr>
          <w:sz w:val="25"/>
          <w:szCs w:val="25"/>
        </w:rPr>
        <w:t>/2024/63</w:t>
      </w:r>
    </w:p>
    <w:p w14:paraId="42DE4B54" w14:textId="77777777" w:rsidR="00E41466" w:rsidRDefault="00E41466" w:rsidP="001C4245">
      <w:pPr>
        <w:pStyle w:val="Zkladntext2"/>
        <w:jc w:val="both"/>
        <w:rPr>
          <w:sz w:val="25"/>
          <w:szCs w:val="25"/>
        </w:rPr>
      </w:pPr>
    </w:p>
    <w:p w14:paraId="4CBAA969" w14:textId="77777777" w:rsidR="00E41466" w:rsidRDefault="00E41466" w:rsidP="001C4245">
      <w:pPr>
        <w:pStyle w:val="Zkladntext2"/>
        <w:jc w:val="both"/>
        <w:rPr>
          <w:sz w:val="25"/>
          <w:szCs w:val="25"/>
        </w:rPr>
      </w:pPr>
    </w:p>
    <w:p w14:paraId="37165857" w14:textId="77777777" w:rsidR="00161615" w:rsidRDefault="002E6307" w:rsidP="001C4245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991830">
        <w:rPr>
          <w:sz w:val="25"/>
          <w:szCs w:val="25"/>
        </w:rPr>
        <w:t xml:space="preserve">rokovanie </w:t>
      </w:r>
    </w:p>
    <w:p w14:paraId="6A407A3C" w14:textId="0CA74851" w:rsidR="001E0CFD" w:rsidRPr="008E4F14" w:rsidRDefault="00B765F1" w:rsidP="001C4245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Legislatívnej</w:t>
      </w:r>
      <w:r w:rsidR="00991830">
        <w:rPr>
          <w:sz w:val="25"/>
          <w:szCs w:val="25"/>
        </w:rPr>
        <w:t xml:space="preserve"> rady </w:t>
      </w:r>
      <w:r>
        <w:rPr>
          <w:sz w:val="25"/>
          <w:szCs w:val="25"/>
        </w:rPr>
        <w:t xml:space="preserve">vlády </w:t>
      </w:r>
      <w:r w:rsidR="00991830">
        <w:rPr>
          <w:sz w:val="25"/>
          <w:szCs w:val="25"/>
        </w:rPr>
        <w:t>Slovenskej republiky</w:t>
      </w:r>
    </w:p>
    <w:p w14:paraId="3546D174" w14:textId="77777777" w:rsidR="001C4245" w:rsidRPr="008E4F14" w:rsidRDefault="001C4245" w:rsidP="004D4B30">
      <w:pPr>
        <w:pStyle w:val="Zkladntext2"/>
        <w:jc w:val="both"/>
        <w:rPr>
          <w:sz w:val="25"/>
          <w:szCs w:val="25"/>
        </w:rPr>
      </w:pPr>
    </w:p>
    <w:p w14:paraId="403E4D5F" w14:textId="5F65E1FD" w:rsidR="00CD0575" w:rsidRPr="00CD0575" w:rsidRDefault="009312DB" w:rsidP="00CD0575">
      <w:pPr>
        <w:pStyle w:val="Zkladntext2"/>
        <w:ind w:left="60"/>
        <w:rPr>
          <w:bCs/>
        </w:rPr>
      </w:pPr>
      <w:r>
        <w:br/>
      </w:r>
      <w:r>
        <w:br/>
      </w:r>
      <w:r>
        <w:br/>
      </w:r>
      <w:r w:rsidR="00CD0575" w:rsidRPr="008E6B94">
        <w:rPr>
          <w:bCs/>
        </w:rPr>
        <w:t>Návrh</w:t>
      </w:r>
      <w:r w:rsidR="00CD0575" w:rsidRPr="008E6B94">
        <w:rPr>
          <w:bCs/>
        </w:rPr>
        <w:br/>
      </w:r>
      <w:r w:rsidR="00CD0575" w:rsidRPr="00721199">
        <w:rPr>
          <w:b/>
          <w:bCs/>
        </w:rPr>
        <w:br/>
      </w:r>
      <w:r w:rsidR="00CD0575">
        <w:rPr>
          <w:b/>
          <w:bCs/>
        </w:rPr>
        <w:t>Zákon</w:t>
      </w:r>
      <w:r w:rsidR="00CD0575" w:rsidRPr="00721199">
        <w:rPr>
          <w:b/>
          <w:bCs/>
        </w:rPr>
        <w:br/>
      </w:r>
    </w:p>
    <w:p w14:paraId="312B17E5" w14:textId="07C01CB6" w:rsidR="00CD0575" w:rsidRDefault="00CD0575" w:rsidP="00CD0575">
      <w:pPr>
        <w:pStyle w:val="Zkladntext2"/>
        <w:rPr>
          <w:bCs/>
        </w:rPr>
      </w:pPr>
      <w:r w:rsidRPr="008E6B94">
        <w:rPr>
          <w:bCs/>
        </w:rPr>
        <w:t>z ... 202</w:t>
      </w:r>
      <w:r>
        <w:rPr>
          <w:bCs/>
        </w:rPr>
        <w:t>4</w:t>
      </w:r>
      <w:r w:rsidRPr="008E6B94">
        <w:rPr>
          <w:bCs/>
        </w:rPr>
        <w:t>,</w:t>
      </w:r>
    </w:p>
    <w:p w14:paraId="5D40729F" w14:textId="77777777" w:rsidR="00CD0575" w:rsidRDefault="00CD0575" w:rsidP="00CD0575">
      <w:pPr>
        <w:pStyle w:val="Zkladntext2"/>
        <w:rPr>
          <w:bCs/>
        </w:rPr>
      </w:pPr>
    </w:p>
    <w:p w14:paraId="0C7A3414" w14:textId="02489072" w:rsidR="00CD0575" w:rsidRDefault="00CD0575" w:rsidP="00CD0575">
      <w:pPr>
        <w:pStyle w:val="Zkladntext2"/>
        <w:rPr>
          <w:b/>
          <w:bCs/>
        </w:rPr>
      </w:pPr>
      <w:r w:rsidRPr="004B6894">
        <w:rPr>
          <w:b/>
          <w:bCs/>
        </w:rPr>
        <w:t>ktor</w:t>
      </w:r>
      <w:r>
        <w:rPr>
          <w:b/>
          <w:bCs/>
        </w:rPr>
        <w:t>ým sa mení a dopĺňa zákon č. 435/2001 Z. z. o patentoch, dodatkových ochranných osvedčeniach a o zmene a doplnení niektorých zákonov (patentový zákon) v znení neskorších predpisov a</w:t>
      </w:r>
      <w:r w:rsidR="00991830">
        <w:rPr>
          <w:b/>
          <w:bCs/>
        </w:rPr>
        <w:t> ktorým sa menia a dopĺňajú</w:t>
      </w:r>
      <w:r>
        <w:rPr>
          <w:b/>
          <w:bCs/>
        </w:rPr>
        <w:t xml:space="preserve"> niektor</w:t>
      </w:r>
      <w:r w:rsidR="00991830">
        <w:rPr>
          <w:b/>
          <w:bCs/>
        </w:rPr>
        <w:t>é</w:t>
      </w:r>
      <w:r>
        <w:rPr>
          <w:b/>
          <w:bCs/>
        </w:rPr>
        <w:t xml:space="preserve"> zákon</w:t>
      </w:r>
      <w:r w:rsidR="00991830">
        <w:rPr>
          <w:b/>
          <w:bCs/>
        </w:rPr>
        <w:t>y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0CD78660" w:rsidR="001E0CFD" w:rsidRDefault="001E0CFD" w:rsidP="004D4B30">
      <w:pPr>
        <w:pStyle w:val="Zkladntext2"/>
        <w:rPr>
          <w:sz w:val="25"/>
          <w:szCs w:val="25"/>
        </w:rPr>
      </w:pPr>
    </w:p>
    <w:p w14:paraId="434ABB5C" w14:textId="250291E3" w:rsidR="004E28A5" w:rsidRDefault="004E28A5" w:rsidP="004D4B30">
      <w:pPr>
        <w:pStyle w:val="Zkladntext2"/>
        <w:rPr>
          <w:sz w:val="25"/>
          <w:szCs w:val="25"/>
        </w:rPr>
      </w:pPr>
    </w:p>
    <w:p w14:paraId="6EA386A8" w14:textId="77777777" w:rsidR="004E28A5" w:rsidRPr="008E4F14" w:rsidRDefault="004E28A5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4309E9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4309E9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4309E9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4309E9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1DADEAFB" w14:textId="77777777" w:rsidR="008D3E62" w:rsidRPr="004309E9" w:rsidRDefault="008D3E62" w:rsidP="009312DB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6460001B" w14:textId="6452982C" w:rsidR="00A56B40" w:rsidRDefault="005020AE" w:rsidP="009312DB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SR</w:t>
            </w:r>
          </w:p>
          <w:p w14:paraId="6149F178" w14:textId="4882FDE2" w:rsidR="005020AE" w:rsidRPr="004309E9" w:rsidRDefault="005020AE" w:rsidP="009312DB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 rok 2024</w:t>
            </w:r>
          </w:p>
        </w:tc>
        <w:tc>
          <w:tcPr>
            <w:tcW w:w="5149" w:type="dxa"/>
          </w:tcPr>
          <w:p w14:paraId="4696A970" w14:textId="41029CB8" w:rsidR="009312DB" w:rsidRPr="004309E9" w:rsidRDefault="009312DB" w:rsidP="009312DB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6"/>
            </w:tblGrid>
            <w:tr w:rsidR="009312DB" w:rsidRPr="004309E9" w14:paraId="573EB3F7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A25FB7" w14:textId="760213DE" w:rsidR="009312DB" w:rsidRPr="004309E9" w:rsidRDefault="009312DB">
                  <w:pPr>
                    <w:rPr>
                      <w:sz w:val="25"/>
                      <w:szCs w:val="25"/>
                    </w:rPr>
                  </w:pPr>
                  <w:r w:rsidRPr="004309E9">
                    <w:rPr>
                      <w:sz w:val="25"/>
                      <w:szCs w:val="25"/>
                    </w:rPr>
                    <w:t xml:space="preserve">1. </w:t>
                  </w:r>
                  <w:r w:rsidR="00EF79DE" w:rsidRPr="004309E9">
                    <w:rPr>
                      <w:sz w:val="25"/>
                      <w:szCs w:val="25"/>
                    </w:rPr>
                    <w:t>N</w:t>
                  </w:r>
                  <w:r w:rsidRPr="004309E9">
                    <w:rPr>
                      <w:sz w:val="25"/>
                      <w:szCs w:val="25"/>
                    </w:rPr>
                    <w:t>ávrh uznesenia vlády SR</w:t>
                  </w:r>
                </w:p>
              </w:tc>
            </w:tr>
            <w:tr w:rsidR="009312DB" w:rsidRPr="004309E9" w14:paraId="3A8C456B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8AE552" w14:textId="37208BE8" w:rsidR="009312DB" w:rsidRPr="004309E9" w:rsidRDefault="009312DB">
                  <w:pPr>
                    <w:rPr>
                      <w:sz w:val="25"/>
                      <w:szCs w:val="25"/>
                    </w:rPr>
                  </w:pPr>
                  <w:r w:rsidRPr="004309E9">
                    <w:rPr>
                      <w:sz w:val="25"/>
                      <w:szCs w:val="25"/>
                    </w:rPr>
                    <w:t xml:space="preserve">2. </w:t>
                  </w:r>
                  <w:r w:rsidR="00EF79DE" w:rsidRPr="004309E9">
                    <w:rPr>
                      <w:sz w:val="25"/>
                      <w:szCs w:val="25"/>
                    </w:rPr>
                    <w:t>P</w:t>
                  </w:r>
                  <w:r w:rsidRPr="004309E9">
                    <w:rPr>
                      <w:sz w:val="25"/>
                      <w:szCs w:val="25"/>
                    </w:rPr>
                    <w:t>redkladacia správa</w:t>
                  </w:r>
                </w:p>
              </w:tc>
            </w:tr>
            <w:tr w:rsidR="009312DB" w:rsidRPr="004309E9" w14:paraId="3FC6E47B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4FF06A" w14:textId="1020A9E5" w:rsidR="004E28A5" w:rsidRPr="004309E9" w:rsidRDefault="009312DB">
                  <w:pPr>
                    <w:rPr>
                      <w:sz w:val="25"/>
                      <w:szCs w:val="25"/>
                    </w:rPr>
                  </w:pPr>
                  <w:r w:rsidRPr="004309E9">
                    <w:rPr>
                      <w:sz w:val="25"/>
                      <w:szCs w:val="25"/>
                    </w:rPr>
                    <w:t xml:space="preserve">3. </w:t>
                  </w:r>
                  <w:r w:rsidR="00EF79DE" w:rsidRPr="004309E9">
                    <w:rPr>
                      <w:sz w:val="25"/>
                      <w:szCs w:val="25"/>
                    </w:rPr>
                    <w:t>V</w:t>
                  </w:r>
                  <w:r w:rsidR="004E28A5" w:rsidRPr="004309E9">
                    <w:rPr>
                      <w:sz w:val="25"/>
                      <w:szCs w:val="25"/>
                    </w:rPr>
                    <w:t xml:space="preserve">lastný materiál </w:t>
                  </w:r>
                </w:p>
              </w:tc>
            </w:tr>
            <w:tr w:rsidR="004E28A5" w:rsidRPr="004309E9" w14:paraId="1A5D9D67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CA03D54" w14:textId="23D0961D" w:rsidR="004E28A5" w:rsidRPr="004309E9" w:rsidRDefault="004E28A5">
                  <w:pPr>
                    <w:rPr>
                      <w:sz w:val="25"/>
                      <w:szCs w:val="25"/>
                    </w:rPr>
                  </w:pPr>
                  <w:r w:rsidRPr="004309E9">
                    <w:rPr>
                      <w:sz w:val="25"/>
                      <w:szCs w:val="25"/>
                    </w:rPr>
                    <w:t xml:space="preserve">4. </w:t>
                  </w:r>
                  <w:r w:rsidR="00EF79DE" w:rsidRPr="004309E9">
                    <w:rPr>
                      <w:sz w:val="25"/>
                      <w:szCs w:val="25"/>
                    </w:rPr>
                    <w:t>D</w:t>
                  </w:r>
                  <w:r w:rsidR="00CD0575">
                    <w:rPr>
                      <w:sz w:val="25"/>
                      <w:szCs w:val="25"/>
                    </w:rPr>
                    <w:t>ôvodová správa – všeobecná časť</w:t>
                  </w:r>
                </w:p>
              </w:tc>
            </w:tr>
            <w:tr w:rsidR="004E28A5" w:rsidRPr="004309E9" w14:paraId="32122529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0E6D1FA" w14:textId="0D72A1C2" w:rsidR="004E28A5" w:rsidRPr="004309E9" w:rsidRDefault="004E28A5">
                  <w:pPr>
                    <w:rPr>
                      <w:sz w:val="25"/>
                      <w:szCs w:val="25"/>
                    </w:rPr>
                  </w:pPr>
                  <w:r w:rsidRPr="004309E9">
                    <w:rPr>
                      <w:sz w:val="25"/>
                      <w:szCs w:val="25"/>
                    </w:rPr>
                    <w:t xml:space="preserve">5. </w:t>
                  </w:r>
                  <w:r w:rsidR="00CD0575">
                    <w:rPr>
                      <w:sz w:val="25"/>
                      <w:szCs w:val="25"/>
                    </w:rPr>
                    <w:t>Dôvodová správa – osobitná časť</w:t>
                  </w:r>
                </w:p>
              </w:tc>
            </w:tr>
            <w:tr w:rsidR="000471EC" w:rsidRPr="004309E9" w14:paraId="1C74B7D2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AC0406F" w14:textId="54A27157" w:rsidR="000471EC" w:rsidRPr="004309E9" w:rsidRDefault="00CD057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vybraných vplyvov</w:t>
                  </w:r>
                </w:p>
              </w:tc>
            </w:tr>
            <w:tr w:rsidR="009312DB" w:rsidRPr="004309E9" w14:paraId="127ABC9E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C37C0D" w14:textId="0C088108" w:rsidR="00E63DF8" w:rsidRPr="004309E9" w:rsidRDefault="00CD057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CD0575" w:rsidRPr="004309E9" w14:paraId="0934BA6F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7BC2DC4" w14:textId="489AEC7B" w:rsidR="00CD0575" w:rsidRDefault="00CD057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 účasti verejnosti</w:t>
                  </w:r>
                </w:p>
              </w:tc>
            </w:tr>
            <w:tr w:rsidR="00991830" w:rsidRPr="004309E9" w14:paraId="572CF2F2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E809DA7" w14:textId="7CC08B8C" w:rsidR="00991830" w:rsidRDefault="0099183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Vyhlásenie predkladateľa</w:t>
                  </w:r>
                </w:p>
              </w:tc>
            </w:tr>
            <w:tr w:rsidR="00161615" w:rsidRPr="004309E9" w14:paraId="5599103A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4164670" w14:textId="55B77C1C" w:rsidR="00161615" w:rsidRDefault="0016161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Vyhodnotenie MPK</w:t>
                  </w:r>
                </w:p>
              </w:tc>
            </w:tr>
            <w:tr w:rsidR="000471EC" w:rsidRPr="004309E9" w14:paraId="2BF1A8E3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72184D6" w14:textId="413E0A45" w:rsidR="000471EC" w:rsidRPr="004309E9" w:rsidRDefault="0099183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161615">
                    <w:rPr>
                      <w:sz w:val="25"/>
                      <w:szCs w:val="25"/>
                    </w:rPr>
                    <w:t>1</w:t>
                  </w:r>
                  <w:r w:rsidR="004F0033">
                    <w:rPr>
                      <w:sz w:val="25"/>
                      <w:szCs w:val="25"/>
                    </w:rPr>
                    <w:t>. Návrhy vykonávacích predpisov</w:t>
                  </w:r>
                </w:p>
              </w:tc>
            </w:tr>
            <w:tr w:rsidR="00345883" w:rsidRPr="004309E9" w14:paraId="3C5D7E36" w14:textId="77777777">
              <w:trPr>
                <w:divId w:val="104348535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A5BBC8E" w14:textId="5EB1B886" w:rsidR="00345883" w:rsidRDefault="00345883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161615">
                    <w:rPr>
                      <w:sz w:val="25"/>
                      <w:szCs w:val="25"/>
                    </w:rPr>
                    <w:t>2</w:t>
                  </w:r>
                  <w:r>
                    <w:rPr>
                      <w:sz w:val="25"/>
                      <w:szCs w:val="25"/>
                    </w:rPr>
                    <w:t xml:space="preserve">. Informatívne konsolidované znenia </w:t>
                  </w:r>
                </w:p>
              </w:tc>
            </w:tr>
          </w:tbl>
          <w:p w14:paraId="6CC1771C" w14:textId="49D5419F" w:rsidR="00A56B40" w:rsidRPr="004309E9" w:rsidRDefault="00A56B40" w:rsidP="009312DB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7E95D776" w14:textId="6D787500" w:rsidR="00A8283A" w:rsidRDefault="00A8283A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412D78F6" w14:textId="77777777" w:rsidR="005020AE" w:rsidRDefault="005020AE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137D5929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3C2BD52C" w14:textId="41F2ADA7" w:rsidR="00265460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A8283A">
        <w:rPr>
          <w:sz w:val="25"/>
          <w:szCs w:val="25"/>
        </w:rPr>
        <w:t xml:space="preserve">Pavol </w:t>
      </w:r>
      <w:proofErr w:type="spellStart"/>
      <w:r w:rsidR="00A8283A">
        <w:rPr>
          <w:sz w:val="25"/>
          <w:szCs w:val="25"/>
        </w:rPr>
        <w:t>Gregorčok</w:t>
      </w:r>
      <w:proofErr w:type="spellEnd"/>
    </w:p>
    <w:p w14:paraId="3B75B836" w14:textId="27A232EF" w:rsidR="004E28A5" w:rsidRDefault="00265460" w:rsidP="006C4BE9">
      <w:pPr>
        <w:rPr>
          <w:sz w:val="25"/>
          <w:szCs w:val="25"/>
        </w:rPr>
      </w:pPr>
      <w:r>
        <w:rPr>
          <w:sz w:val="25"/>
          <w:szCs w:val="25"/>
        </w:rPr>
        <w:t>predseda</w:t>
      </w:r>
      <w:r w:rsidR="009D7004" w:rsidRPr="008E4F14">
        <w:rPr>
          <w:sz w:val="25"/>
          <w:szCs w:val="25"/>
        </w:rPr>
        <w:fldChar w:fldCharType="end"/>
      </w:r>
      <w:r w:rsidR="00AE3C32">
        <w:rPr>
          <w:sz w:val="25"/>
          <w:szCs w:val="25"/>
        </w:rPr>
        <w:t xml:space="preserve"> </w:t>
      </w:r>
      <w:r w:rsidR="004E28A5">
        <w:rPr>
          <w:sz w:val="25"/>
          <w:szCs w:val="25"/>
        </w:rPr>
        <w:t>Úradu priemyselného vlastníctva</w:t>
      </w:r>
    </w:p>
    <w:p w14:paraId="44317C73" w14:textId="1BD745B8" w:rsidR="004E28A5" w:rsidRDefault="004E28A5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p w14:paraId="554C797F" w14:textId="2941A8EF" w:rsidR="00AE3C32" w:rsidRPr="008E4F14" w:rsidRDefault="00AE3C32" w:rsidP="006C4BE9">
      <w:pPr>
        <w:rPr>
          <w:sz w:val="25"/>
          <w:szCs w:val="25"/>
        </w:rPr>
      </w:pPr>
    </w:p>
    <w:sectPr w:rsidR="00AE3C32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53FC" w14:textId="77777777" w:rsidR="00526A1F" w:rsidRDefault="00526A1F" w:rsidP="00AF1D48">
      <w:r>
        <w:separator/>
      </w:r>
    </w:p>
  </w:endnote>
  <w:endnote w:type="continuationSeparator" w:id="0">
    <w:p w14:paraId="731ACA0C" w14:textId="77777777" w:rsidR="00526A1F" w:rsidRDefault="00526A1F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BA5D" w14:textId="43741599" w:rsidR="00AF1D48" w:rsidRPr="00A04B12" w:rsidRDefault="00BC2C03" w:rsidP="00BC2C03">
    <w:pPr>
      <w:pStyle w:val="Pta"/>
      <w:jc w:val="center"/>
      <w:rPr>
        <w:sz w:val="25"/>
        <w:szCs w:val="25"/>
      </w:rPr>
    </w:pPr>
    <w:r w:rsidRPr="00A04B12">
      <w:rPr>
        <w:sz w:val="25"/>
        <w:szCs w:val="25"/>
      </w:rPr>
      <w:t xml:space="preserve">Banská Bystrica </w:t>
    </w:r>
    <w:r w:rsidR="00E343BA">
      <w:rPr>
        <w:sz w:val="25"/>
        <w:szCs w:val="25"/>
      </w:rPr>
      <w:t>dec</w:t>
    </w:r>
    <w:r w:rsidR="00161615">
      <w:rPr>
        <w:sz w:val="25"/>
        <w:szCs w:val="25"/>
      </w:rPr>
      <w:t>ember</w:t>
    </w:r>
    <w:r w:rsidRPr="00A04B12">
      <w:rPr>
        <w:sz w:val="25"/>
        <w:szCs w:val="25"/>
      </w:rPr>
      <w:t xml:space="preserve"> 202</w:t>
    </w:r>
    <w:r w:rsidR="005C2E8B">
      <w:rPr>
        <w:sz w:val="25"/>
        <w:szCs w:val="25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3DC8" w14:textId="77777777" w:rsidR="00526A1F" w:rsidRDefault="00526A1F" w:rsidP="00AF1D48">
      <w:r>
        <w:separator/>
      </w:r>
    </w:p>
  </w:footnote>
  <w:footnote w:type="continuationSeparator" w:id="0">
    <w:p w14:paraId="79EC2C2C" w14:textId="77777777" w:rsidR="00526A1F" w:rsidRDefault="00526A1F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65"/>
    <w:rsid w:val="00011521"/>
    <w:rsid w:val="00036E2E"/>
    <w:rsid w:val="000471EC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1615"/>
    <w:rsid w:val="001630FB"/>
    <w:rsid w:val="00170FAA"/>
    <w:rsid w:val="001725A4"/>
    <w:rsid w:val="00194157"/>
    <w:rsid w:val="001B7FE0"/>
    <w:rsid w:val="001C4245"/>
    <w:rsid w:val="001C66E6"/>
    <w:rsid w:val="001D79DA"/>
    <w:rsid w:val="001E0CFD"/>
    <w:rsid w:val="001F674F"/>
    <w:rsid w:val="00213F9D"/>
    <w:rsid w:val="00220306"/>
    <w:rsid w:val="00227A8C"/>
    <w:rsid w:val="00236E26"/>
    <w:rsid w:val="00242294"/>
    <w:rsid w:val="00254D82"/>
    <w:rsid w:val="00265460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45883"/>
    <w:rsid w:val="003B2E79"/>
    <w:rsid w:val="003D115D"/>
    <w:rsid w:val="00414C1D"/>
    <w:rsid w:val="00424324"/>
    <w:rsid w:val="00427B3B"/>
    <w:rsid w:val="004309E9"/>
    <w:rsid w:val="00432107"/>
    <w:rsid w:val="0044273A"/>
    <w:rsid w:val="00466CAB"/>
    <w:rsid w:val="0047283E"/>
    <w:rsid w:val="004A0CFC"/>
    <w:rsid w:val="004A1369"/>
    <w:rsid w:val="004D05F7"/>
    <w:rsid w:val="004D3726"/>
    <w:rsid w:val="004D4B30"/>
    <w:rsid w:val="004E28A5"/>
    <w:rsid w:val="004F0033"/>
    <w:rsid w:val="004F15FB"/>
    <w:rsid w:val="005020AE"/>
    <w:rsid w:val="00526A1F"/>
    <w:rsid w:val="005466B3"/>
    <w:rsid w:val="0055330D"/>
    <w:rsid w:val="0056032D"/>
    <w:rsid w:val="00575A51"/>
    <w:rsid w:val="0057706E"/>
    <w:rsid w:val="005A2E35"/>
    <w:rsid w:val="005A45F1"/>
    <w:rsid w:val="005B1217"/>
    <w:rsid w:val="005B7FF4"/>
    <w:rsid w:val="005C2E8B"/>
    <w:rsid w:val="005D335A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2935"/>
    <w:rsid w:val="00855D5A"/>
    <w:rsid w:val="00861CC6"/>
    <w:rsid w:val="008A4A21"/>
    <w:rsid w:val="008D3E62"/>
    <w:rsid w:val="008E4F14"/>
    <w:rsid w:val="00904AC1"/>
    <w:rsid w:val="00907265"/>
    <w:rsid w:val="00917FB0"/>
    <w:rsid w:val="00922E66"/>
    <w:rsid w:val="009312DB"/>
    <w:rsid w:val="00946CED"/>
    <w:rsid w:val="00980E59"/>
    <w:rsid w:val="00991830"/>
    <w:rsid w:val="009C6528"/>
    <w:rsid w:val="009D7004"/>
    <w:rsid w:val="009E7AFC"/>
    <w:rsid w:val="009E7FEF"/>
    <w:rsid w:val="00A04B12"/>
    <w:rsid w:val="00A216CD"/>
    <w:rsid w:val="00A27B5F"/>
    <w:rsid w:val="00A56B40"/>
    <w:rsid w:val="00A71802"/>
    <w:rsid w:val="00A8283A"/>
    <w:rsid w:val="00AA0C58"/>
    <w:rsid w:val="00AE3BE3"/>
    <w:rsid w:val="00AE3C32"/>
    <w:rsid w:val="00AF1D48"/>
    <w:rsid w:val="00AF71CF"/>
    <w:rsid w:val="00B17B60"/>
    <w:rsid w:val="00B42E84"/>
    <w:rsid w:val="00B463AB"/>
    <w:rsid w:val="00B61867"/>
    <w:rsid w:val="00B765F1"/>
    <w:rsid w:val="00BC2C03"/>
    <w:rsid w:val="00BC2EE5"/>
    <w:rsid w:val="00BE174E"/>
    <w:rsid w:val="00BE43B4"/>
    <w:rsid w:val="00C1127B"/>
    <w:rsid w:val="00C632CF"/>
    <w:rsid w:val="00C656C8"/>
    <w:rsid w:val="00C86CAD"/>
    <w:rsid w:val="00CC25B0"/>
    <w:rsid w:val="00CD0575"/>
    <w:rsid w:val="00CE0F5C"/>
    <w:rsid w:val="00D02444"/>
    <w:rsid w:val="00D43A10"/>
    <w:rsid w:val="00D54C03"/>
    <w:rsid w:val="00DA1D25"/>
    <w:rsid w:val="00DA2C1B"/>
    <w:rsid w:val="00DA48B3"/>
    <w:rsid w:val="00DA4F1A"/>
    <w:rsid w:val="00E11820"/>
    <w:rsid w:val="00E2660D"/>
    <w:rsid w:val="00E335AA"/>
    <w:rsid w:val="00E343BA"/>
    <w:rsid w:val="00E37D9C"/>
    <w:rsid w:val="00E41466"/>
    <w:rsid w:val="00E63DF8"/>
    <w:rsid w:val="00E74698"/>
    <w:rsid w:val="00EA7A62"/>
    <w:rsid w:val="00EC6B42"/>
    <w:rsid w:val="00ED6DF3"/>
    <w:rsid w:val="00EE4DDD"/>
    <w:rsid w:val="00EF79DE"/>
    <w:rsid w:val="00F15C8D"/>
    <w:rsid w:val="00F23D08"/>
    <w:rsid w:val="00F552C7"/>
    <w:rsid w:val="00F60102"/>
    <w:rsid w:val="00F83F06"/>
    <w:rsid w:val="00FD2EC1"/>
    <w:rsid w:val="00FD53A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Harachová, Lucia"/>
    <f:field ref="objcreatedat" par="" text="19.7.2022 10:53:43"/>
    <f:field ref="objchangedby" par="" text="Administrator, System"/>
    <f:field ref="objmodifiedat" par="" text="19.7.2022 10:53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Harachová Lucia</cp:lastModifiedBy>
  <cp:revision>8</cp:revision>
  <cp:lastPrinted>2022-10-19T09:38:00Z</cp:lastPrinted>
  <dcterms:created xsi:type="dcterms:W3CDTF">2024-10-04T09:51:00Z</dcterms:created>
  <dcterms:modified xsi:type="dcterms:W3CDTF">2024-11-29T11:01:00Z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COO.2145.1000.3.5067404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Pred rokovaním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Priemyselné právo_x000d_
Medzinárodné zmluvy, dohody, dohovory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Lucia Harachová</vt:lpwstr>
  </property>
  <property fmtid="{D5CDD505-2E9C-101B-9397-08002B2CF9AE}" pid="11" name="FSC#SKEDITIONSLOVLEX@103.510:zodppredkladatel">
    <vt:lpwstr>Mgr. Matúš Medvec</vt:lpwstr>
  </property>
  <property fmtid="{D5CDD505-2E9C-101B-9397-08002B2CF9AE}" pid="12" name="FSC#SKEDITIONSLOVLEX@103.510:nazovpredpis">
    <vt:lpwstr> Návrh na prístup Slovenskej republiky k Ženevskému aktu Lisabonskej dohody o označeniach pôvodu a zemepisných označeniach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priemyselného vlastníctva Slovenskej republiky</vt:lpwstr>
  </property>
  <property fmtid="{D5CDD505-2E9C-101B-9397-08002B2CF9AE}" pid="15" name="FSC#SKEDITIONSLOVLEX@103.510:pripomienkovatelia">
    <vt:lpwstr>Úrad priemyselného vlastníctva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Návrh na prístup Slovenskej republiky k Ženevskému aktu Lisabonskej dohody o označeniach pôvodu a zemepisných označeniach</vt:lpwstr>
  </property>
  <property fmtid="{D5CDD505-2E9C-101B-9397-08002B2CF9AE}" pid="19" name="FSC#SKEDITIONSLOVLEX@103.510:rezortcislopredpis">
    <vt:lpwstr>00930/2022/63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LP/2022/328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predseda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Mgr. Matúš Medvec_x000d_
predseda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predsedu</vt:lpwstr>
  </property>
  <property fmtid="{D5CDD505-2E9C-101B-9397-08002B2CF9AE}" pid="140" name="FSC#SKEDITIONSLOVLEX@103.510:funkciaZodpPredDativ">
    <vt:lpwstr>predsedovi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19. 7. 2022</vt:lpwstr>
  </property>
</Properties>
</file>