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5F" w:rsidRPr="00806FE2" w:rsidRDefault="00806FE2" w:rsidP="0083421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806FE2">
        <w:rPr>
          <w:rFonts w:ascii="Times New Roman" w:hAnsi="Times New Roman" w:cs="Times New Roman"/>
          <w:b/>
          <w:caps/>
          <w:spacing w:val="30"/>
          <w:sz w:val="24"/>
        </w:rPr>
        <w:t>Dôvodová správa</w:t>
      </w:r>
    </w:p>
    <w:p w:rsidR="00806FE2" w:rsidRDefault="00806FE2" w:rsidP="008342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06FE2" w:rsidRPr="00806FE2" w:rsidRDefault="00806FE2" w:rsidP="0083421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06FE2">
        <w:rPr>
          <w:rFonts w:ascii="Times New Roman" w:hAnsi="Times New Roman" w:cs="Times New Roman"/>
          <w:b/>
          <w:sz w:val="24"/>
        </w:rPr>
        <w:t>Všeobecná časť</w:t>
      </w:r>
    </w:p>
    <w:p w:rsidR="00806FE2" w:rsidRPr="00806FE2" w:rsidRDefault="00806FE2" w:rsidP="008342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34212" w:rsidRPr="00834212" w:rsidRDefault="00834212" w:rsidP="00617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34212">
        <w:rPr>
          <w:rFonts w:ascii="Times New Roman" w:hAnsi="Times New Roman" w:cs="Times New Roman"/>
          <w:sz w:val="24"/>
        </w:rPr>
        <w:t xml:space="preserve">Ministerstvo spravodlivosti Slovenskej republiky predkladá </w:t>
      </w:r>
      <w:r w:rsidR="00617F61" w:rsidRPr="00617F61">
        <w:rPr>
          <w:rFonts w:ascii="Times New Roman" w:hAnsi="Times New Roman" w:cs="Times New Roman"/>
          <w:sz w:val="24"/>
        </w:rPr>
        <w:t xml:space="preserve">na rokovanie Legislatívnej rady vlády Slovenskej republiky </w:t>
      </w:r>
      <w:r w:rsidRPr="00834212">
        <w:rPr>
          <w:rFonts w:ascii="Times New Roman" w:hAnsi="Times New Roman" w:cs="Times New Roman"/>
          <w:sz w:val="24"/>
        </w:rPr>
        <w:t xml:space="preserve">návrh </w:t>
      </w:r>
      <w:r w:rsidR="000652F0">
        <w:rPr>
          <w:rFonts w:ascii="Times New Roman" w:hAnsi="Times New Roman" w:cs="Times New Roman"/>
          <w:sz w:val="24"/>
        </w:rPr>
        <w:t>nariadenia</w:t>
      </w:r>
      <w:r w:rsidR="000652F0" w:rsidRPr="000652F0">
        <w:rPr>
          <w:rFonts w:ascii="Times New Roman" w:hAnsi="Times New Roman" w:cs="Times New Roman"/>
          <w:sz w:val="24"/>
        </w:rPr>
        <w:t xml:space="preserve"> vlády Slovenskej republiky</w:t>
      </w:r>
      <w:r w:rsidR="000652F0">
        <w:rPr>
          <w:rFonts w:ascii="Times New Roman" w:hAnsi="Times New Roman" w:cs="Times New Roman"/>
          <w:sz w:val="24"/>
        </w:rPr>
        <w:t>,</w:t>
      </w:r>
      <w:r w:rsidRPr="00834212">
        <w:rPr>
          <w:rFonts w:ascii="Times New Roman" w:hAnsi="Times New Roman" w:cs="Times New Roman"/>
          <w:sz w:val="24"/>
        </w:rPr>
        <w:t xml:space="preserve"> </w:t>
      </w:r>
      <w:r w:rsidR="000652F0" w:rsidRPr="000652F0">
        <w:rPr>
          <w:rFonts w:ascii="Times New Roman" w:hAnsi="Times New Roman" w:cs="Times New Roman"/>
          <w:sz w:val="24"/>
        </w:rPr>
        <w:t>ktorým sa mení nariadenie vlády Slovenskej republiky č. 87/1995 Z. z., ktorým sa vykonávajú niektoré ustanovenia Občianskeho zákonníka v znení neskorších predpisov</w:t>
      </w:r>
      <w:r w:rsidRPr="00834212">
        <w:rPr>
          <w:rFonts w:ascii="Times New Roman" w:hAnsi="Times New Roman" w:cs="Times New Roman"/>
          <w:sz w:val="24"/>
        </w:rPr>
        <w:t xml:space="preserve"> (ďalej len „návrh </w:t>
      </w:r>
      <w:r w:rsidR="000652F0">
        <w:rPr>
          <w:rFonts w:ascii="Times New Roman" w:hAnsi="Times New Roman" w:cs="Times New Roman"/>
          <w:sz w:val="24"/>
        </w:rPr>
        <w:t>nariadenia</w:t>
      </w:r>
      <w:r w:rsidRPr="00834212">
        <w:rPr>
          <w:rFonts w:ascii="Times New Roman" w:hAnsi="Times New Roman" w:cs="Times New Roman"/>
          <w:sz w:val="24"/>
        </w:rPr>
        <w:t>“).</w:t>
      </w:r>
    </w:p>
    <w:p w:rsidR="00E10735" w:rsidRDefault="00E10735" w:rsidP="00E10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A417C" w:rsidRDefault="00E10735" w:rsidP="00E10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652F0">
        <w:rPr>
          <w:rFonts w:ascii="Times New Roman" w:hAnsi="Times New Roman" w:cs="Times New Roman"/>
          <w:sz w:val="24"/>
        </w:rPr>
        <w:t>Maximálna výška náhrady</w:t>
      </w:r>
      <w:r>
        <w:rPr>
          <w:rFonts w:ascii="Times New Roman" w:hAnsi="Times New Roman" w:cs="Times New Roman"/>
          <w:sz w:val="24"/>
        </w:rPr>
        <w:t xml:space="preserve"> nákladov spojených s </w:t>
      </w:r>
      <w:r w:rsidR="004A417C">
        <w:rPr>
          <w:rFonts w:ascii="Times New Roman" w:hAnsi="Times New Roman" w:cs="Times New Roman"/>
          <w:sz w:val="24"/>
        </w:rPr>
        <w:t xml:space="preserve">pohrebom </w:t>
      </w:r>
      <w:r w:rsidR="004A417C" w:rsidRPr="004A417C">
        <w:rPr>
          <w:rFonts w:ascii="Times New Roman" w:hAnsi="Times New Roman" w:cs="Times New Roman"/>
          <w:sz w:val="24"/>
        </w:rPr>
        <w:t xml:space="preserve">pri usmrteniach v dôsledku pracovného úrazu alebo </w:t>
      </w:r>
      <w:r w:rsidR="004A417C">
        <w:rPr>
          <w:rFonts w:ascii="Times New Roman" w:hAnsi="Times New Roman" w:cs="Times New Roman"/>
          <w:sz w:val="24"/>
        </w:rPr>
        <w:t xml:space="preserve">choroby z povolania </w:t>
      </w:r>
      <w:r w:rsidRPr="000652F0">
        <w:rPr>
          <w:rFonts w:ascii="Times New Roman" w:hAnsi="Times New Roman" w:cs="Times New Roman"/>
          <w:sz w:val="24"/>
        </w:rPr>
        <w:t xml:space="preserve">sa podľa </w:t>
      </w:r>
      <w:r w:rsidR="00954CD1">
        <w:rPr>
          <w:rFonts w:ascii="Times New Roman" w:hAnsi="Times New Roman" w:cs="Times New Roman"/>
          <w:sz w:val="24"/>
        </w:rPr>
        <w:t xml:space="preserve">§ 101 </w:t>
      </w:r>
      <w:r w:rsidR="00954CD1" w:rsidRPr="00954CD1">
        <w:rPr>
          <w:rFonts w:ascii="Times New Roman" w:hAnsi="Times New Roman" w:cs="Times New Roman"/>
          <w:sz w:val="24"/>
        </w:rPr>
        <w:t xml:space="preserve">zákona č. 461/2003 Z. z. o sociálnom poistení </w:t>
      </w:r>
      <w:r w:rsidR="00954CD1">
        <w:rPr>
          <w:rFonts w:ascii="Times New Roman" w:hAnsi="Times New Roman" w:cs="Times New Roman"/>
          <w:sz w:val="24"/>
        </w:rPr>
        <w:t xml:space="preserve">v znení neskorších predpisov </w:t>
      </w:r>
      <w:r w:rsidRPr="000652F0">
        <w:rPr>
          <w:rFonts w:ascii="Times New Roman" w:hAnsi="Times New Roman" w:cs="Times New Roman"/>
          <w:sz w:val="24"/>
        </w:rPr>
        <w:t xml:space="preserve">pravidelne valorizuje a od 1. januára 2024 predstavuje </w:t>
      </w:r>
      <w:r>
        <w:rPr>
          <w:rFonts w:ascii="Times New Roman" w:hAnsi="Times New Roman" w:cs="Times New Roman"/>
          <w:sz w:val="24"/>
        </w:rPr>
        <w:t xml:space="preserve">sumu </w:t>
      </w:r>
      <w:r w:rsidRPr="000652F0">
        <w:rPr>
          <w:rFonts w:ascii="Times New Roman" w:hAnsi="Times New Roman" w:cs="Times New Roman"/>
          <w:sz w:val="24"/>
        </w:rPr>
        <w:t>3 759,60  eura.</w:t>
      </w:r>
      <w:r w:rsidR="004A417C" w:rsidRPr="004A417C">
        <w:t xml:space="preserve"> </w:t>
      </w:r>
      <w:r w:rsidR="004A417C" w:rsidRPr="004A417C">
        <w:rPr>
          <w:rFonts w:ascii="Times New Roman" w:hAnsi="Times New Roman" w:cs="Times New Roman"/>
          <w:sz w:val="24"/>
        </w:rPr>
        <w:t xml:space="preserve">Táto suma zahŕňa  </w:t>
      </w:r>
      <w:r w:rsidR="004A417C">
        <w:rPr>
          <w:rFonts w:ascii="Times New Roman" w:hAnsi="Times New Roman" w:cs="Times New Roman"/>
          <w:sz w:val="24"/>
        </w:rPr>
        <w:t>náklady účtované</w:t>
      </w:r>
      <w:r w:rsidR="004A417C" w:rsidRPr="004A417C">
        <w:rPr>
          <w:rFonts w:ascii="Times New Roman" w:hAnsi="Times New Roman" w:cs="Times New Roman"/>
          <w:sz w:val="24"/>
        </w:rPr>
        <w:t xml:space="preserve"> pohrebnou slu</w:t>
      </w:r>
      <w:r w:rsidR="004A417C">
        <w:rPr>
          <w:rFonts w:ascii="Times New Roman" w:hAnsi="Times New Roman" w:cs="Times New Roman"/>
          <w:sz w:val="24"/>
        </w:rPr>
        <w:t>žbou, náklady na spopolnenie, cintorínske poplatky, náklady</w:t>
      </w:r>
      <w:r w:rsidR="004A417C" w:rsidRPr="004A417C">
        <w:rPr>
          <w:rFonts w:ascii="Times New Roman" w:hAnsi="Times New Roman" w:cs="Times New Roman"/>
          <w:sz w:val="24"/>
        </w:rPr>
        <w:t xml:space="preserve"> na zriadenie </w:t>
      </w:r>
      <w:r w:rsidR="004A417C">
        <w:rPr>
          <w:rFonts w:ascii="Times New Roman" w:hAnsi="Times New Roman" w:cs="Times New Roman"/>
          <w:sz w:val="24"/>
        </w:rPr>
        <w:t>pomníka alebo náhrobnej tabule,</w:t>
      </w:r>
      <w:r w:rsidR="004A417C" w:rsidRPr="004A417C">
        <w:rPr>
          <w:rFonts w:ascii="Times New Roman" w:hAnsi="Times New Roman" w:cs="Times New Roman"/>
          <w:sz w:val="24"/>
        </w:rPr>
        <w:t xml:space="preserve"> nákladov na úpravu hrobu</w:t>
      </w:r>
      <w:r w:rsidR="004A417C">
        <w:rPr>
          <w:rFonts w:ascii="Times New Roman" w:hAnsi="Times New Roman" w:cs="Times New Roman"/>
          <w:sz w:val="24"/>
        </w:rPr>
        <w:t xml:space="preserve"> a pod.</w:t>
      </w:r>
    </w:p>
    <w:p w:rsidR="004A417C" w:rsidRDefault="00E10735" w:rsidP="00E10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10735" w:rsidRPr="000652F0" w:rsidRDefault="004A417C" w:rsidP="004A4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Rovnakou m</w:t>
      </w:r>
      <w:r w:rsidR="00E10735">
        <w:rPr>
          <w:rFonts w:ascii="Times New Roman" w:hAnsi="Times New Roman" w:cs="Times New Roman"/>
          <w:sz w:val="24"/>
        </w:rPr>
        <w:t xml:space="preserve">aximálnou výškou náhrady nákladov </w:t>
      </w:r>
      <w:r>
        <w:rPr>
          <w:rFonts w:ascii="Times New Roman" w:hAnsi="Times New Roman" w:cs="Times New Roman"/>
          <w:sz w:val="24"/>
        </w:rPr>
        <w:t xml:space="preserve">spojených s pohrebom </w:t>
      </w:r>
      <w:r w:rsidR="00E10735">
        <w:rPr>
          <w:rFonts w:ascii="Times New Roman" w:hAnsi="Times New Roman" w:cs="Times New Roman"/>
          <w:sz w:val="24"/>
        </w:rPr>
        <w:t xml:space="preserve">sa riadia aj vzťahy vzniknuté na základe zodpovednosti za škodu podľa </w:t>
      </w:r>
      <w:r w:rsidR="00954CD1">
        <w:rPr>
          <w:rFonts w:ascii="Times New Roman" w:hAnsi="Times New Roman" w:cs="Times New Roman"/>
          <w:sz w:val="24"/>
        </w:rPr>
        <w:t xml:space="preserve">§ </w:t>
      </w:r>
      <w:r w:rsidR="00954CD1" w:rsidRPr="00954CD1">
        <w:rPr>
          <w:rFonts w:ascii="Times New Roman" w:hAnsi="Times New Roman" w:cs="Times New Roman"/>
          <w:sz w:val="24"/>
        </w:rPr>
        <w:t xml:space="preserve">§ 449 ods. 2 </w:t>
      </w:r>
      <w:r w:rsidR="00E10735">
        <w:rPr>
          <w:rFonts w:ascii="Times New Roman" w:hAnsi="Times New Roman" w:cs="Times New Roman"/>
          <w:sz w:val="24"/>
        </w:rPr>
        <w:t xml:space="preserve">Občianskeho zákonníka s tým rozdielom, že </w:t>
      </w:r>
      <w:r>
        <w:rPr>
          <w:rFonts w:ascii="Times New Roman" w:hAnsi="Times New Roman" w:cs="Times New Roman"/>
          <w:sz w:val="24"/>
        </w:rPr>
        <w:t>jednu položku</w:t>
      </w:r>
      <w:r w:rsidR="00E10735">
        <w:rPr>
          <w:rFonts w:ascii="Times New Roman" w:hAnsi="Times New Roman" w:cs="Times New Roman"/>
          <w:sz w:val="24"/>
        </w:rPr>
        <w:t xml:space="preserve"> v rámci nákladov</w:t>
      </w:r>
      <w:r>
        <w:rPr>
          <w:rFonts w:ascii="Times New Roman" w:hAnsi="Times New Roman" w:cs="Times New Roman"/>
          <w:sz w:val="24"/>
        </w:rPr>
        <w:t>, konkrétne</w:t>
      </w:r>
      <w:r w:rsidR="00E10735">
        <w:rPr>
          <w:rFonts w:ascii="Times New Roman" w:hAnsi="Times New Roman" w:cs="Times New Roman"/>
          <w:sz w:val="24"/>
        </w:rPr>
        <w:t xml:space="preserve"> výšk</w:t>
      </w:r>
      <w:r>
        <w:rPr>
          <w:rFonts w:ascii="Times New Roman" w:hAnsi="Times New Roman" w:cs="Times New Roman"/>
          <w:sz w:val="24"/>
        </w:rPr>
        <w:t>u</w:t>
      </w:r>
      <w:r w:rsidR="00E10735" w:rsidRPr="00E10735">
        <w:rPr>
          <w:rFonts w:ascii="Times New Roman" w:hAnsi="Times New Roman" w:cs="Times New Roman"/>
          <w:sz w:val="24"/>
        </w:rPr>
        <w:t xml:space="preserve"> nákladov na zriadenie pomníka alebo náhrobnej dosky </w:t>
      </w:r>
      <w:r w:rsidR="00E10735" w:rsidRPr="000652F0">
        <w:rPr>
          <w:rFonts w:ascii="Times New Roman" w:hAnsi="Times New Roman" w:cs="Times New Roman"/>
          <w:sz w:val="24"/>
        </w:rPr>
        <w:t xml:space="preserve">a na úpravu hrobu </w:t>
      </w:r>
      <w:r>
        <w:rPr>
          <w:rFonts w:ascii="Times New Roman" w:hAnsi="Times New Roman" w:cs="Times New Roman"/>
          <w:sz w:val="24"/>
        </w:rPr>
        <w:t xml:space="preserve">stanovuje nariadenie </w:t>
      </w:r>
      <w:r w:rsidR="00954CD1">
        <w:rPr>
          <w:rFonts w:ascii="Times New Roman" w:hAnsi="Times New Roman" w:cs="Times New Roman"/>
          <w:sz w:val="24"/>
        </w:rPr>
        <w:t xml:space="preserve">v § 2 </w:t>
      </w:r>
      <w:r w:rsidR="00E10735">
        <w:rPr>
          <w:rFonts w:ascii="Times New Roman" w:hAnsi="Times New Roman" w:cs="Times New Roman"/>
          <w:sz w:val="24"/>
        </w:rPr>
        <w:t xml:space="preserve">pevnou sumou a </w:t>
      </w:r>
      <w:r w:rsidR="00E10735" w:rsidRPr="000652F0">
        <w:rPr>
          <w:rFonts w:ascii="Times New Roman" w:hAnsi="Times New Roman" w:cs="Times New Roman"/>
          <w:sz w:val="24"/>
        </w:rPr>
        <w:t xml:space="preserve">uhrádzajú </w:t>
      </w:r>
      <w:r w:rsidR="00E10735">
        <w:rPr>
          <w:rFonts w:ascii="Times New Roman" w:hAnsi="Times New Roman" w:cs="Times New Roman"/>
          <w:sz w:val="24"/>
        </w:rPr>
        <w:t xml:space="preserve">sa </w:t>
      </w:r>
      <w:r w:rsidR="00E10735" w:rsidRPr="000652F0">
        <w:rPr>
          <w:rFonts w:ascii="Times New Roman" w:hAnsi="Times New Roman" w:cs="Times New Roman"/>
          <w:sz w:val="24"/>
        </w:rPr>
        <w:t>do výšky 663,88 eura.</w:t>
      </w:r>
      <w:r w:rsidR="00E107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Táto suma nebola predmetom zvýšenia </w:t>
      </w:r>
      <w:r w:rsidRPr="004A417C">
        <w:rPr>
          <w:rFonts w:ascii="Times New Roman" w:hAnsi="Times New Roman" w:cs="Times New Roman"/>
          <w:sz w:val="24"/>
        </w:rPr>
        <w:t>od roku 1995 s výnimkou prepočtu meny a v súčasnosti už nie je adekvátna.</w:t>
      </w:r>
    </w:p>
    <w:p w:rsidR="00E10735" w:rsidRPr="000652F0" w:rsidRDefault="00E10735" w:rsidP="00E10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A417C" w:rsidRDefault="00834212" w:rsidP="0006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34212">
        <w:rPr>
          <w:rFonts w:ascii="Times New Roman" w:hAnsi="Times New Roman" w:cs="Times New Roman"/>
          <w:sz w:val="24"/>
        </w:rPr>
        <w:t xml:space="preserve">Účelom návrhu </w:t>
      </w:r>
      <w:r w:rsidR="000652F0">
        <w:rPr>
          <w:rFonts w:ascii="Times New Roman" w:hAnsi="Times New Roman" w:cs="Times New Roman"/>
          <w:sz w:val="24"/>
        </w:rPr>
        <w:t>nariadenia</w:t>
      </w:r>
      <w:r w:rsidRPr="00834212">
        <w:rPr>
          <w:rFonts w:ascii="Times New Roman" w:hAnsi="Times New Roman" w:cs="Times New Roman"/>
          <w:sz w:val="24"/>
        </w:rPr>
        <w:t xml:space="preserve"> je </w:t>
      </w:r>
      <w:r w:rsidR="00954CD1">
        <w:rPr>
          <w:rFonts w:ascii="Times New Roman" w:hAnsi="Times New Roman" w:cs="Times New Roman"/>
          <w:sz w:val="24"/>
        </w:rPr>
        <w:t>vypustiť</w:t>
      </w:r>
      <w:r w:rsidR="000652F0">
        <w:rPr>
          <w:rFonts w:ascii="Times New Roman" w:hAnsi="Times New Roman" w:cs="Times New Roman"/>
          <w:sz w:val="24"/>
        </w:rPr>
        <w:t xml:space="preserve"> maximálnu </w:t>
      </w:r>
      <w:r w:rsidR="000652F0" w:rsidRPr="000652F0">
        <w:rPr>
          <w:rFonts w:ascii="Times New Roman" w:hAnsi="Times New Roman" w:cs="Times New Roman"/>
          <w:sz w:val="24"/>
        </w:rPr>
        <w:t>výšku nákladov na zriadeni</w:t>
      </w:r>
      <w:r w:rsidR="000652F0">
        <w:rPr>
          <w:rFonts w:ascii="Times New Roman" w:hAnsi="Times New Roman" w:cs="Times New Roman"/>
          <w:sz w:val="24"/>
        </w:rPr>
        <w:t>e pomníka alebo náhrobnej dosky v rámci primeraných nákladov spojených s</w:t>
      </w:r>
      <w:r w:rsidR="006810B7">
        <w:rPr>
          <w:rFonts w:ascii="Times New Roman" w:hAnsi="Times New Roman" w:cs="Times New Roman"/>
          <w:sz w:val="24"/>
        </w:rPr>
        <w:t> </w:t>
      </w:r>
      <w:r w:rsidR="004A417C">
        <w:rPr>
          <w:rFonts w:ascii="Times New Roman" w:hAnsi="Times New Roman" w:cs="Times New Roman"/>
          <w:sz w:val="24"/>
        </w:rPr>
        <w:t>pohrebom</w:t>
      </w:r>
      <w:r w:rsidR="006810B7">
        <w:rPr>
          <w:rFonts w:ascii="Times New Roman" w:hAnsi="Times New Roman" w:cs="Times New Roman"/>
          <w:sz w:val="24"/>
        </w:rPr>
        <w:t>, ktorých maximálnu výšku určujú predpisy o sociálnom poistení. Zároveň sa aktualizuje aj poznámka pod čiarou.</w:t>
      </w:r>
      <w:r w:rsidR="00B57DB5">
        <w:rPr>
          <w:rFonts w:ascii="Times New Roman" w:hAnsi="Times New Roman" w:cs="Times New Roman"/>
          <w:sz w:val="24"/>
        </w:rPr>
        <w:t xml:space="preserve"> </w:t>
      </w:r>
      <w:r w:rsidR="00B57DB5" w:rsidRPr="00B57DB5">
        <w:rPr>
          <w:rFonts w:ascii="Times New Roman" w:hAnsi="Times New Roman" w:cs="Times New Roman"/>
          <w:sz w:val="24"/>
        </w:rPr>
        <w:t>Keďže na právne vzťahy upravené nariadením v doterajšom znení sa bude vzťahovať nariadenie v znení účinnom od 1</w:t>
      </w:r>
      <w:r w:rsidR="007E590B">
        <w:rPr>
          <w:rFonts w:ascii="Times New Roman" w:hAnsi="Times New Roman" w:cs="Times New Roman"/>
          <w:sz w:val="24"/>
        </w:rPr>
        <w:t>5</w:t>
      </w:r>
      <w:r w:rsidR="00B57DB5" w:rsidRPr="00B57DB5">
        <w:rPr>
          <w:rFonts w:ascii="Times New Roman" w:hAnsi="Times New Roman" w:cs="Times New Roman"/>
          <w:sz w:val="24"/>
        </w:rPr>
        <w:t xml:space="preserve">. </w:t>
      </w:r>
      <w:r w:rsidR="007E590B">
        <w:rPr>
          <w:rFonts w:ascii="Times New Roman" w:hAnsi="Times New Roman" w:cs="Times New Roman"/>
          <w:sz w:val="24"/>
        </w:rPr>
        <w:t>februára</w:t>
      </w:r>
      <w:bookmarkStart w:id="0" w:name="_GoBack"/>
      <w:bookmarkEnd w:id="0"/>
      <w:r w:rsidR="00B57DB5" w:rsidRPr="00B57DB5">
        <w:rPr>
          <w:rFonts w:ascii="Times New Roman" w:hAnsi="Times New Roman" w:cs="Times New Roman"/>
          <w:sz w:val="24"/>
        </w:rPr>
        <w:t xml:space="preserve"> 2025, prechodné ustanovenia sa v zmysle Legislatívnych pravidiel vlády Slovenskej republiky výslovne neupravujú.</w:t>
      </w:r>
    </w:p>
    <w:p w:rsidR="00834212" w:rsidRDefault="00834212" w:rsidP="006810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34212" w:rsidRPr="00834212" w:rsidRDefault="00F161DC" w:rsidP="0083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Návrh </w:t>
      </w:r>
      <w:r w:rsidR="006810B7">
        <w:rPr>
          <w:rFonts w:ascii="Times New Roman" w:hAnsi="Times New Roman" w:cs="Times New Roman"/>
          <w:sz w:val="24"/>
        </w:rPr>
        <w:t>nariadenia</w:t>
      </w:r>
      <w:r>
        <w:rPr>
          <w:rFonts w:ascii="Times New Roman" w:hAnsi="Times New Roman" w:cs="Times New Roman"/>
          <w:sz w:val="24"/>
        </w:rPr>
        <w:t xml:space="preserve"> nemá </w:t>
      </w:r>
      <w:r w:rsidR="00834212" w:rsidRPr="00834212">
        <w:rPr>
          <w:rFonts w:ascii="Times New Roman" w:hAnsi="Times New Roman" w:cs="Times New Roman"/>
          <w:sz w:val="24"/>
        </w:rPr>
        <w:t xml:space="preserve">vplyv na štátny rozpočet, </w:t>
      </w:r>
      <w:r w:rsidR="000652F0">
        <w:rPr>
          <w:rFonts w:ascii="Times New Roman" w:hAnsi="Times New Roman" w:cs="Times New Roman"/>
          <w:sz w:val="24"/>
        </w:rPr>
        <w:t xml:space="preserve">vplyv </w:t>
      </w:r>
      <w:r w:rsidR="000652F0" w:rsidRPr="00834212">
        <w:rPr>
          <w:rFonts w:ascii="Times New Roman" w:hAnsi="Times New Roman" w:cs="Times New Roman"/>
          <w:sz w:val="24"/>
        </w:rPr>
        <w:t>na podnikateľské prostredie</w:t>
      </w:r>
      <w:r w:rsidR="000652F0">
        <w:rPr>
          <w:rFonts w:ascii="Times New Roman" w:hAnsi="Times New Roman" w:cs="Times New Roman"/>
          <w:sz w:val="24"/>
        </w:rPr>
        <w:t xml:space="preserve">, </w:t>
      </w:r>
      <w:r w:rsidR="00834212" w:rsidRPr="00834212">
        <w:rPr>
          <w:rFonts w:ascii="Times New Roman" w:hAnsi="Times New Roman" w:cs="Times New Roman"/>
          <w:sz w:val="24"/>
        </w:rPr>
        <w:t>vplyvy na životné prostredie, vplyv na manželstvo, rodičovstvo a rodinu, vplyvy na slu</w:t>
      </w:r>
      <w:r>
        <w:rPr>
          <w:rFonts w:ascii="Times New Roman" w:hAnsi="Times New Roman" w:cs="Times New Roman"/>
          <w:sz w:val="24"/>
        </w:rPr>
        <w:t xml:space="preserve">žby verejnej správy pre občana </w:t>
      </w:r>
      <w:r w:rsidRPr="00834212">
        <w:rPr>
          <w:rFonts w:ascii="Times New Roman" w:hAnsi="Times New Roman" w:cs="Times New Roman"/>
          <w:sz w:val="24"/>
        </w:rPr>
        <w:t>ani vplyvy na informatizáciu spoločnosti</w:t>
      </w:r>
      <w:r>
        <w:rPr>
          <w:rFonts w:ascii="Times New Roman" w:hAnsi="Times New Roman" w:cs="Times New Roman"/>
          <w:sz w:val="24"/>
        </w:rPr>
        <w:t xml:space="preserve">. Návrh </w:t>
      </w:r>
      <w:r w:rsidR="006810B7">
        <w:rPr>
          <w:rFonts w:ascii="Times New Roman" w:hAnsi="Times New Roman" w:cs="Times New Roman"/>
          <w:sz w:val="24"/>
        </w:rPr>
        <w:t xml:space="preserve">nariadenia </w:t>
      </w:r>
      <w:r>
        <w:rPr>
          <w:rFonts w:ascii="Times New Roman" w:hAnsi="Times New Roman" w:cs="Times New Roman"/>
          <w:sz w:val="24"/>
        </w:rPr>
        <w:t xml:space="preserve">má </w:t>
      </w:r>
      <w:r w:rsidR="006810B7">
        <w:rPr>
          <w:rFonts w:ascii="Times New Roman" w:hAnsi="Times New Roman" w:cs="Times New Roman"/>
          <w:sz w:val="24"/>
        </w:rPr>
        <w:t xml:space="preserve">identifikované </w:t>
      </w:r>
      <w:r>
        <w:rPr>
          <w:rFonts w:ascii="Times New Roman" w:hAnsi="Times New Roman" w:cs="Times New Roman"/>
          <w:sz w:val="24"/>
        </w:rPr>
        <w:t>sociálne vplyvy.</w:t>
      </w:r>
    </w:p>
    <w:p w:rsidR="00834212" w:rsidRDefault="00834212" w:rsidP="008342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34212" w:rsidRDefault="00834212" w:rsidP="0083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34212">
        <w:rPr>
          <w:rFonts w:ascii="Times New Roman" w:hAnsi="Times New Roman" w:cs="Times New Roman"/>
          <w:sz w:val="24"/>
        </w:rPr>
        <w:t xml:space="preserve">Návrh </w:t>
      </w:r>
      <w:r w:rsidR="006810B7">
        <w:rPr>
          <w:rFonts w:ascii="Times New Roman" w:hAnsi="Times New Roman" w:cs="Times New Roman"/>
          <w:sz w:val="24"/>
        </w:rPr>
        <w:t>nariadenia</w:t>
      </w:r>
      <w:r w:rsidRPr="00834212">
        <w:rPr>
          <w:rFonts w:ascii="Times New Roman" w:hAnsi="Times New Roman" w:cs="Times New Roman"/>
          <w:sz w:val="24"/>
        </w:rPr>
        <w:t xml:space="preserve"> je v súlade s Ústavou Slovenskej republiky, ústavnými zákonmi, rozhodnutiami Ústavného súdu Slovenskej republiky, medzinárodnými zmluvami, ktorými je Slovenská republika viazaná a zákonmi a súčasne je v súlade aj s právom Európskej únie.</w:t>
      </w:r>
    </w:p>
    <w:p w:rsidR="00834212" w:rsidRDefault="00834212" w:rsidP="0083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806FE2" w:rsidRDefault="00834212" w:rsidP="0083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Návrh </w:t>
      </w:r>
      <w:r w:rsidR="006810B7">
        <w:rPr>
          <w:rFonts w:ascii="Times New Roman" w:hAnsi="Times New Roman" w:cs="Times New Roman"/>
          <w:sz w:val="24"/>
        </w:rPr>
        <w:t>nariadenia</w:t>
      </w:r>
      <w:r>
        <w:rPr>
          <w:rFonts w:ascii="Times New Roman" w:hAnsi="Times New Roman" w:cs="Times New Roman"/>
          <w:sz w:val="24"/>
        </w:rPr>
        <w:t xml:space="preserve"> nie je predmetom </w:t>
      </w:r>
      <w:proofErr w:type="spellStart"/>
      <w:r>
        <w:rPr>
          <w:rFonts w:ascii="Times New Roman" w:hAnsi="Times New Roman" w:cs="Times New Roman"/>
          <w:sz w:val="24"/>
        </w:rPr>
        <w:t>vnútrokomunitárneho</w:t>
      </w:r>
      <w:proofErr w:type="spellEnd"/>
      <w:r>
        <w:rPr>
          <w:rFonts w:ascii="Times New Roman" w:hAnsi="Times New Roman" w:cs="Times New Roman"/>
          <w:sz w:val="24"/>
        </w:rPr>
        <w:t xml:space="preserve"> pripomienkového konania. </w:t>
      </w:r>
    </w:p>
    <w:p w:rsidR="006810B7" w:rsidRDefault="006810B7" w:rsidP="0083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810B7" w:rsidRDefault="006810B7" w:rsidP="0083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810B7" w:rsidRDefault="006810B7" w:rsidP="0083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810B7" w:rsidRDefault="006810B7" w:rsidP="0083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810B7" w:rsidRDefault="006810B7" w:rsidP="0083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810B7" w:rsidRDefault="006810B7" w:rsidP="0083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54CD1" w:rsidRDefault="00954CD1" w:rsidP="0083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810B7" w:rsidRDefault="006810B7" w:rsidP="0083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810B7" w:rsidRDefault="006810B7" w:rsidP="007E59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810B7" w:rsidSect="00806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F2" w:rsidRDefault="009F5FF2" w:rsidP="00806FE2">
      <w:pPr>
        <w:spacing w:after="0" w:line="240" w:lineRule="auto"/>
      </w:pPr>
      <w:r>
        <w:separator/>
      </w:r>
    </w:p>
  </w:endnote>
  <w:endnote w:type="continuationSeparator" w:id="0">
    <w:p w:rsidR="009F5FF2" w:rsidRDefault="009F5FF2" w:rsidP="0080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A9" w:rsidRDefault="00C27F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828128576"/>
      <w:docPartObj>
        <w:docPartGallery w:val="Page Numbers (Bottom of Page)"/>
        <w:docPartUnique/>
      </w:docPartObj>
    </w:sdtPr>
    <w:sdtEndPr/>
    <w:sdtContent>
      <w:p w:rsidR="00806FE2" w:rsidRPr="00806FE2" w:rsidRDefault="00806FE2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806FE2">
          <w:rPr>
            <w:rFonts w:ascii="Times New Roman" w:hAnsi="Times New Roman" w:cs="Times New Roman"/>
            <w:sz w:val="24"/>
          </w:rPr>
          <w:fldChar w:fldCharType="begin"/>
        </w:r>
        <w:r w:rsidRPr="00806FE2">
          <w:rPr>
            <w:rFonts w:ascii="Times New Roman" w:hAnsi="Times New Roman" w:cs="Times New Roman"/>
            <w:sz w:val="24"/>
          </w:rPr>
          <w:instrText>PAGE   \* MERGEFORMAT</w:instrText>
        </w:r>
        <w:r w:rsidRPr="00806FE2">
          <w:rPr>
            <w:rFonts w:ascii="Times New Roman" w:hAnsi="Times New Roman" w:cs="Times New Roman"/>
            <w:sz w:val="24"/>
          </w:rPr>
          <w:fldChar w:fldCharType="separate"/>
        </w:r>
        <w:r w:rsidR="007E590B">
          <w:rPr>
            <w:rFonts w:ascii="Times New Roman" w:hAnsi="Times New Roman" w:cs="Times New Roman"/>
            <w:noProof/>
            <w:sz w:val="24"/>
          </w:rPr>
          <w:t>2</w:t>
        </w:r>
        <w:r w:rsidRPr="00806FE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06FE2" w:rsidRPr="00806FE2" w:rsidRDefault="00806FE2">
    <w:pPr>
      <w:pStyle w:val="Pta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A9" w:rsidRDefault="00C27F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F2" w:rsidRDefault="009F5FF2" w:rsidP="00806FE2">
      <w:pPr>
        <w:spacing w:after="0" w:line="240" w:lineRule="auto"/>
      </w:pPr>
      <w:r>
        <w:separator/>
      </w:r>
    </w:p>
  </w:footnote>
  <w:footnote w:type="continuationSeparator" w:id="0">
    <w:p w:rsidR="009F5FF2" w:rsidRDefault="009F5FF2" w:rsidP="0080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A9" w:rsidRDefault="00C27FA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A9" w:rsidRDefault="00C27FA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A9" w:rsidRDefault="00C27F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D73AF"/>
    <w:multiLevelType w:val="hybridMultilevel"/>
    <w:tmpl w:val="477AAA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E2"/>
    <w:rsid w:val="000110A3"/>
    <w:rsid w:val="000652F0"/>
    <w:rsid w:val="0009706E"/>
    <w:rsid w:val="00126CE4"/>
    <w:rsid w:val="002D35BF"/>
    <w:rsid w:val="0043705F"/>
    <w:rsid w:val="00447F7E"/>
    <w:rsid w:val="004A417C"/>
    <w:rsid w:val="005633E8"/>
    <w:rsid w:val="00596AA3"/>
    <w:rsid w:val="00617F61"/>
    <w:rsid w:val="00671F71"/>
    <w:rsid w:val="006810B7"/>
    <w:rsid w:val="006C6314"/>
    <w:rsid w:val="007E590B"/>
    <w:rsid w:val="00806FE2"/>
    <w:rsid w:val="00834212"/>
    <w:rsid w:val="0087703A"/>
    <w:rsid w:val="00954CD1"/>
    <w:rsid w:val="009D0DED"/>
    <w:rsid w:val="009F5FF2"/>
    <w:rsid w:val="00A36CB6"/>
    <w:rsid w:val="00AB1B88"/>
    <w:rsid w:val="00AE32CB"/>
    <w:rsid w:val="00B26E26"/>
    <w:rsid w:val="00B57DB5"/>
    <w:rsid w:val="00B66C29"/>
    <w:rsid w:val="00BA2D0E"/>
    <w:rsid w:val="00C16C09"/>
    <w:rsid w:val="00C27FA9"/>
    <w:rsid w:val="00CD6386"/>
    <w:rsid w:val="00D37497"/>
    <w:rsid w:val="00D57B04"/>
    <w:rsid w:val="00E10735"/>
    <w:rsid w:val="00E40247"/>
    <w:rsid w:val="00EF0328"/>
    <w:rsid w:val="00EF5E21"/>
    <w:rsid w:val="00F161DC"/>
    <w:rsid w:val="00F65397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C9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6FE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0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6FE2"/>
  </w:style>
  <w:style w:type="paragraph" w:styleId="Pta">
    <w:name w:val="footer"/>
    <w:basedOn w:val="Normlny"/>
    <w:link w:val="PtaChar"/>
    <w:uiPriority w:val="99"/>
    <w:unhideWhenUsed/>
    <w:rsid w:val="0080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6FE2"/>
  </w:style>
  <w:style w:type="paragraph" w:styleId="Textbubliny">
    <w:name w:val="Balloon Text"/>
    <w:basedOn w:val="Normlny"/>
    <w:link w:val="TextbublinyChar"/>
    <w:uiPriority w:val="99"/>
    <w:semiHidden/>
    <w:unhideWhenUsed/>
    <w:rsid w:val="00126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6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959A-6ADF-42CF-94F4-796D22D6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2024-12-03T11:33:00Z</dcterms:created>
  <dcterms:modified xsi:type="dcterms:W3CDTF">2024-12-11T08:03:00Z</dcterms:modified>
</cp:coreProperties>
</file>