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41EC2" w14:textId="77777777" w:rsidR="00FF3761" w:rsidRPr="00247CDA" w:rsidRDefault="00FF3761" w:rsidP="00FF3761">
      <w:pPr>
        <w:jc w:val="center"/>
        <w:rPr>
          <w:b/>
          <w:caps/>
          <w:color w:val="000000"/>
          <w:spacing w:val="30"/>
        </w:rPr>
      </w:pPr>
      <w:r w:rsidRPr="00247CDA">
        <w:rPr>
          <w:b/>
          <w:caps/>
          <w:color w:val="000000"/>
          <w:spacing w:val="30"/>
        </w:rPr>
        <w:t>PREDKLADACIA správa</w:t>
      </w:r>
    </w:p>
    <w:p w14:paraId="468CADE6" w14:textId="77777777" w:rsidR="00FF3761" w:rsidRPr="00247CDA" w:rsidRDefault="00FF3761" w:rsidP="00FF3761">
      <w:pPr>
        <w:jc w:val="both"/>
        <w:rPr>
          <w:color w:val="000000"/>
        </w:rPr>
      </w:pPr>
    </w:p>
    <w:p w14:paraId="1DF83DF4" w14:textId="77777777" w:rsidR="00D33D22" w:rsidRPr="00E91A9B" w:rsidRDefault="008B621F" w:rsidP="00D33D22">
      <w:pPr>
        <w:ind w:firstLine="567"/>
        <w:jc w:val="both"/>
      </w:pPr>
      <w:r w:rsidRPr="00247CDA">
        <w:t xml:space="preserve">Ministerstvo financií Slovenskej republiky </w:t>
      </w:r>
      <w:r w:rsidR="0029263A" w:rsidRPr="00247CDA">
        <w:t xml:space="preserve">predkladá </w:t>
      </w:r>
      <w:r w:rsidR="00D33D22" w:rsidRPr="00506BE3">
        <w:rPr>
          <w:szCs w:val="22"/>
        </w:rPr>
        <w:t xml:space="preserve">návrh zákona, </w:t>
      </w:r>
      <w:r w:rsidR="002A6063" w:rsidRPr="002A6063">
        <w:rPr>
          <w:szCs w:val="22"/>
        </w:rPr>
        <w:t xml:space="preserve">ktorým sa mení a dopĺňa zákon č. 609/2007 Z. z. o spotrebnej dani z elektriny, uhlia a zemného plynu a o zmene a doplnení zákona č. 98/2004 Z. z. o spotrebnej dani z minerálneho oleja v znení neskorších predpisov v znení neskorších predpisov a ktorým sa menia a dopĺňajú niektoré zákony </w:t>
      </w:r>
      <w:r w:rsidR="00D33D22" w:rsidRPr="00506BE3">
        <w:rPr>
          <w:szCs w:val="22"/>
        </w:rPr>
        <w:t>(ďalej len „návrh zákona“).</w:t>
      </w:r>
    </w:p>
    <w:p w14:paraId="576D749C" w14:textId="77777777" w:rsidR="008B621F" w:rsidRPr="00247CDA" w:rsidRDefault="008B621F" w:rsidP="004B1332">
      <w:pPr>
        <w:jc w:val="both"/>
      </w:pPr>
    </w:p>
    <w:p w14:paraId="1D1F5CA4" w14:textId="77777777" w:rsidR="00B05B83" w:rsidRPr="00B05B83" w:rsidRDefault="00B05B83" w:rsidP="00B05B83">
      <w:pPr>
        <w:widowControl w:val="0"/>
        <w:autoSpaceDE w:val="0"/>
        <w:autoSpaceDN w:val="0"/>
        <w:ind w:firstLine="567"/>
        <w:jc w:val="both"/>
        <w:rPr>
          <w:color w:val="000000"/>
        </w:rPr>
      </w:pPr>
      <w:r w:rsidRPr="00B05B83">
        <w:rPr>
          <w:color w:val="000000"/>
        </w:rPr>
        <w:t>Cieľom návrhu zákona je:</w:t>
      </w:r>
    </w:p>
    <w:p w14:paraId="5731BC7E" w14:textId="77777777" w:rsidR="00B05B83" w:rsidRPr="00B05B83" w:rsidRDefault="00B05B83" w:rsidP="00B05B83">
      <w:pPr>
        <w:widowControl w:val="0"/>
        <w:autoSpaceDE w:val="0"/>
        <w:autoSpaceDN w:val="0"/>
        <w:ind w:firstLine="567"/>
        <w:jc w:val="both"/>
        <w:rPr>
          <w:color w:val="000000"/>
        </w:rPr>
      </w:pPr>
    </w:p>
    <w:p w14:paraId="2A192177" w14:textId="77777777" w:rsidR="00B05B83" w:rsidRPr="00B05B83" w:rsidRDefault="00B05B83" w:rsidP="00B05B83">
      <w:pPr>
        <w:widowControl w:val="0"/>
        <w:autoSpaceDE w:val="0"/>
        <w:autoSpaceDN w:val="0"/>
        <w:ind w:firstLine="567"/>
        <w:jc w:val="both"/>
        <w:rPr>
          <w:color w:val="000000"/>
        </w:rPr>
      </w:pPr>
      <w:r w:rsidRPr="00B05B83">
        <w:rPr>
          <w:color w:val="000000"/>
        </w:rPr>
        <w:t>-</w:t>
      </w:r>
      <w:r w:rsidRPr="00B05B83">
        <w:rPr>
          <w:color w:val="000000"/>
        </w:rPr>
        <w:tab/>
        <w:t>znížiť administratívnu záťaž zjednodušením procesu registrácie pre oprávnených spotrebiteľov, ktorí sú už registrovaní ako platitelia dane,</w:t>
      </w:r>
    </w:p>
    <w:p w14:paraId="21259717" w14:textId="77777777" w:rsidR="00B05B83" w:rsidRPr="00B05B83" w:rsidRDefault="00B05B83" w:rsidP="00B05B83">
      <w:pPr>
        <w:widowControl w:val="0"/>
        <w:autoSpaceDE w:val="0"/>
        <w:autoSpaceDN w:val="0"/>
        <w:ind w:firstLine="567"/>
        <w:jc w:val="both"/>
        <w:rPr>
          <w:color w:val="000000"/>
        </w:rPr>
      </w:pPr>
      <w:r w:rsidRPr="00B05B83">
        <w:rPr>
          <w:color w:val="000000"/>
        </w:rPr>
        <w:t>-</w:t>
      </w:r>
      <w:r w:rsidRPr="00B05B83">
        <w:rPr>
          <w:color w:val="000000"/>
        </w:rPr>
        <w:tab/>
        <w:t>v nadväznosti na elektronizáciu komunikácie medzi jednotlivými subjektmi a správcom dane zrušiť povinnosť preukazovať sa povoleniami a osvedčeniami o registrácii,</w:t>
      </w:r>
    </w:p>
    <w:p w14:paraId="3A22246C" w14:textId="77777777" w:rsidR="00B05B83" w:rsidRPr="00B05B83" w:rsidRDefault="00B05B83" w:rsidP="00B05B83">
      <w:pPr>
        <w:widowControl w:val="0"/>
        <w:autoSpaceDE w:val="0"/>
        <w:autoSpaceDN w:val="0"/>
        <w:ind w:firstLine="567"/>
        <w:jc w:val="both"/>
        <w:rPr>
          <w:color w:val="000000"/>
        </w:rPr>
      </w:pPr>
      <w:r w:rsidRPr="00B05B83">
        <w:rPr>
          <w:color w:val="000000"/>
        </w:rPr>
        <w:t>-</w:t>
      </w:r>
      <w:r w:rsidRPr="00B05B83">
        <w:rPr>
          <w:color w:val="000000"/>
        </w:rPr>
        <w:tab/>
        <w:t>prispôsobiť právnu úpravu zdieľania elektriny aktuálnym trendom v oblasti energetickej politiky,</w:t>
      </w:r>
    </w:p>
    <w:p w14:paraId="4ADC1F9F" w14:textId="77777777" w:rsidR="00B05B83" w:rsidRPr="00B05B83" w:rsidRDefault="00B05B83" w:rsidP="00B05B83">
      <w:pPr>
        <w:widowControl w:val="0"/>
        <w:autoSpaceDE w:val="0"/>
        <w:autoSpaceDN w:val="0"/>
        <w:ind w:firstLine="567"/>
        <w:jc w:val="both"/>
        <w:rPr>
          <w:color w:val="000000"/>
        </w:rPr>
      </w:pPr>
      <w:r w:rsidRPr="00B05B83">
        <w:rPr>
          <w:color w:val="000000"/>
        </w:rPr>
        <w:t>-</w:t>
      </w:r>
      <w:r w:rsidRPr="00B05B83">
        <w:rPr>
          <w:color w:val="000000"/>
        </w:rPr>
        <w:tab/>
        <w:t>vypustiť osobitné ustanovenie pre stlačený zemný plyn § 39a, pretože súčasne platná smernica Rady 2003/96/ES o reštrukturalizácii právneho rámca spoločenstva pre zdaňovanie energetických výrobkov a elektriny v platnom znení nerozlišuje daňovú diferenciáciu pre stlačený zemný plyn (CNG) a skvapalnený zemný plyn (LNG). Predmetom dane by bol zemný plyn ako taký, a to bez ohľadu na to, či sa ako pohonná látka alebo palivo bude používať v stlačenej forme ako (CNG) alebo v skvapalnenej forme ako (LNG).</w:t>
      </w:r>
    </w:p>
    <w:p w14:paraId="79B5EF2D" w14:textId="77777777" w:rsidR="00B05B83" w:rsidRPr="00B05B83" w:rsidRDefault="00B05B83" w:rsidP="00B05B83">
      <w:pPr>
        <w:widowControl w:val="0"/>
        <w:autoSpaceDE w:val="0"/>
        <w:autoSpaceDN w:val="0"/>
        <w:ind w:firstLine="567"/>
        <w:jc w:val="both"/>
        <w:rPr>
          <w:color w:val="000000"/>
        </w:rPr>
      </w:pPr>
    </w:p>
    <w:p w14:paraId="53A57813" w14:textId="4AE58985" w:rsidR="004B7DA1" w:rsidRDefault="00B05B83" w:rsidP="00B05B83">
      <w:pPr>
        <w:widowControl w:val="0"/>
        <w:autoSpaceDE w:val="0"/>
        <w:autoSpaceDN w:val="0"/>
        <w:ind w:firstLine="567"/>
        <w:jc w:val="both"/>
        <w:rPr>
          <w:color w:val="000000"/>
        </w:rPr>
      </w:pPr>
      <w:r w:rsidRPr="00B05B83">
        <w:rPr>
          <w:color w:val="000000"/>
        </w:rPr>
        <w:t xml:space="preserve">Tento zákon nadobúda účinnosť 1. apríla 2025 okrem čl. I bodov 1 až </w:t>
      </w:r>
      <w:r w:rsidR="00FC2122">
        <w:rPr>
          <w:color w:val="000000"/>
        </w:rPr>
        <w:t>49</w:t>
      </w:r>
      <w:r w:rsidRPr="00B05B83">
        <w:rPr>
          <w:color w:val="000000"/>
        </w:rPr>
        <w:t>, 5</w:t>
      </w:r>
      <w:r w:rsidR="00FC2122">
        <w:rPr>
          <w:color w:val="000000"/>
        </w:rPr>
        <w:t>1</w:t>
      </w:r>
      <w:r w:rsidRPr="00B05B83">
        <w:rPr>
          <w:color w:val="000000"/>
        </w:rPr>
        <w:t xml:space="preserve"> a 5</w:t>
      </w:r>
      <w:r w:rsidR="00FC2122">
        <w:rPr>
          <w:color w:val="000000"/>
        </w:rPr>
        <w:t>2</w:t>
      </w:r>
      <w:r w:rsidRPr="00B05B83">
        <w:rPr>
          <w:color w:val="000000"/>
        </w:rPr>
        <w:t>, čl. II bodu 3 a čl. III bodov 1 až 4, ktoré nadobúdajú účinnosť 1. júla 2025.</w:t>
      </w:r>
    </w:p>
    <w:p w14:paraId="0DFC4BF2" w14:textId="77777777" w:rsidR="00474621" w:rsidRDefault="00474621" w:rsidP="00B05B83">
      <w:pPr>
        <w:widowControl w:val="0"/>
        <w:autoSpaceDE w:val="0"/>
        <w:autoSpaceDN w:val="0"/>
        <w:ind w:firstLine="567"/>
        <w:jc w:val="both"/>
        <w:rPr>
          <w:color w:val="000000"/>
        </w:rPr>
      </w:pPr>
    </w:p>
    <w:p w14:paraId="22FA2AA1" w14:textId="14042AA2" w:rsidR="00474621" w:rsidRDefault="00474621" w:rsidP="00474621">
      <w:pPr>
        <w:ind w:firstLine="567"/>
        <w:jc w:val="both"/>
      </w:pPr>
      <w:r w:rsidRPr="00D13AD6">
        <w:t>Pre</w:t>
      </w:r>
      <w:r w:rsidR="00511991">
        <w:t>d</w:t>
      </w:r>
      <w:r w:rsidRPr="00D13AD6">
        <w:t xml:space="preserve">pokladané vplyvy na rozpočet verejnej správy, podnikateľské prostredie a na informatizáciu spoločnosti sú vyjadrené v doložke vybraných vplyvov. Návrh zákona nemá vplyvy na </w:t>
      </w:r>
      <w:r>
        <w:t xml:space="preserve">rozpočty obcí a rozpočty vyšších územných celkov, nemá </w:t>
      </w:r>
      <w:r w:rsidRPr="00D13AD6">
        <w:t>sociálne vplyvy,</w:t>
      </w:r>
      <w:r>
        <w:t xml:space="preserve"> </w:t>
      </w:r>
      <w:r w:rsidRPr="00D13AD6">
        <w:t>nemá vplyvy na životné prostredie, ani na služby verejnej správy pre občana</w:t>
      </w:r>
      <w:r>
        <w:t xml:space="preserve"> a na </w:t>
      </w:r>
      <w:r w:rsidRPr="00D13AD6">
        <w:t>manželstvo, rodičovstvo a</w:t>
      </w:r>
      <w:r>
        <w:t> </w:t>
      </w:r>
      <w:r w:rsidRPr="00D13AD6">
        <w:t>rodinu</w:t>
      </w:r>
      <w:r>
        <w:t>.</w:t>
      </w:r>
      <w:r w:rsidRPr="00D13AD6">
        <w:t xml:space="preserve"> </w:t>
      </w:r>
    </w:p>
    <w:p w14:paraId="7242204D" w14:textId="77777777" w:rsidR="00474621" w:rsidRDefault="00474621" w:rsidP="00474621">
      <w:pPr>
        <w:ind w:firstLine="567"/>
        <w:jc w:val="both"/>
      </w:pPr>
    </w:p>
    <w:p w14:paraId="6DDE248E" w14:textId="77777777" w:rsidR="004B7DA1" w:rsidRDefault="004B7DA1" w:rsidP="00B05B83">
      <w:pPr>
        <w:pStyle w:val="Odsekzoznamu"/>
        <w:spacing w:after="0" w:line="240" w:lineRule="auto"/>
        <w:ind w:left="0" w:firstLine="567"/>
        <w:jc w:val="both"/>
        <w:rPr>
          <w:rFonts w:ascii="Times New Roman" w:hAnsi="Times New Roman"/>
          <w:sz w:val="24"/>
          <w:szCs w:val="24"/>
        </w:rPr>
      </w:pPr>
      <w:r>
        <w:rPr>
          <w:rFonts w:ascii="Times New Roman" w:hAnsi="Times New Roman"/>
          <w:sz w:val="24"/>
          <w:szCs w:val="24"/>
        </w:rPr>
        <w:t>Návrh zákona bol predmetom medzirezo</w:t>
      </w:r>
      <w:r w:rsidR="00643456">
        <w:rPr>
          <w:rFonts w:ascii="Times New Roman" w:hAnsi="Times New Roman"/>
          <w:sz w:val="24"/>
          <w:szCs w:val="24"/>
        </w:rPr>
        <w:t xml:space="preserve">rtného pripomienkového konania, avšak </w:t>
      </w:r>
      <w:r>
        <w:rPr>
          <w:rFonts w:ascii="Times New Roman" w:hAnsi="Times New Roman"/>
          <w:sz w:val="24"/>
          <w:szCs w:val="24"/>
        </w:rPr>
        <w:t xml:space="preserve">Ministerstvo financií Slovenskej republiky </w:t>
      </w:r>
      <w:r w:rsidR="00643456">
        <w:rPr>
          <w:rFonts w:ascii="Times New Roman" w:hAnsi="Times New Roman"/>
          <w:sz w:val="24"/>
          <w:szCs w:val="24"/>
        </w:rPr>
        <w:t xml:space="preserve">pristúpilo k opakovanému medzirezortnému pripomienkovému konaniu </w:t>
      </w:r>
      <w:r>
        <w:rPr>
          <w:rFonts w:ascii="Times New Roman" w:hAnsi="Times New Roman"/>
          <w:sz w:val="24"/>
          <w:szCs w:val="24"/>
        </w:rPr>
        <w:t xml:space="preserve">v súlade s čl. </w:t>
      </w:r>
      <w:r w:rsidRPr="00C13017">
        <w:rPr>
          <w:rFonts w:ascii="Times New Roman" w:hAnsi="Times New Roman"/>
          <w:sz w:val="24"/>
          <w:szCs w:val="24"/>
        </w:rPr>
        <w:t>14 ods. 7 legislatívnych pravidiel vlády Slovenskej republiky</w:t>
      </w:r>
      <w:r w:rsidR="00643456">
        <w:rPr>
          <w:rFonts w:ascii="Times New Roman" w:hAnsi="Times New Roman"/>
          <w:sz w:val="24"/>
          <w:szCs w:val="24"/>
        </w:rPr>
        <w:t xml:space="preserve">. Dôvodom boli zásadné zmeny </w:t>
      </w:r>
      <w:r w:rsidR="00951564">
        <w:rPr>
          <w:rFonts w:ascii="Times New Roman" w:hAnsi="Times New Roman"/>
          <w:sz w:val="24"/>
          <w:szCs w:val="24"/>
        </w:rPr>
        <w:t xml:space="preserve">v návrhu zákona oproti zneniu, ktoré bolo predmetom medzirezortného pripomienkového konania. </w:t>
      </w:r>
    </w:p>
    <w:p w14:paraId="7E2D3BB7" w14:textId="77777777" w:rsidR="00B05B83" w:rsidRDefault="00B05B83" w:rsidP="00B05B83">
      <w:pPr>
        <w:pStyle w:val="Odsekzoznamu"/>
        <w:spacing w:after="0" w:line="240" w:lineRule="auto"/>
        <w:ind w:left="0" w:firstLine="567"/>
        <w:jc w:val="both"/>
        <w:rPr>
          <w:rFonts w:ascii="Times New Roman" w:hAnsi="Times New Roman"/>
          <w:sz w:val="24"/>
          <w:szCs w:val="24"/>
        </w:rPr>
      </w:pPr>
    </w:p>
    <w:p w14:paraId="2858DD7C" w14:textId="77777777" w:rsidR="00B05B83" w:rsidRDefault="00B05B83" w:rsidP="00B05B83">
      <w:pPr>
        <w:pStyle w:val="Zkladntext0"/>
        <w:ind w:firstLine="567"/>
        <w:jc w:val="both"/>
        <w:rPr>
          <w:rFonts w:ascii="Times New Roman" w:hAnsi="Times New Roman" w:cs="Times New Roman"/>
        </w:rPr>
      </w:pPr>
      <w:r w:rsidRPr="00CD64DF">
        <w:rPr>
          <w:rFonts w:ascii="Times New Roman" w:hAnsi="Times New Roman" w:cs="Times New Roman"/>
        </w:rPr>
        <w:t xml:space="preserve">Návrh zákona sa predkladá s rozpormi uvedenými vo vyhlásení Ministerstva financií </w:t>
      </w:r>
      <w:r>
        <w:rPr>
          <w:rFonts w:ascii="Times New Roman" w:hAnsi="Times New Roman" w:cs="Times New Roman"/>
        </w:rPr>
        <w:t>Slovenskej republiky</w:t>
      </w:r>
      <w:r w:rsidRPr="00CD64DF">
        <w:rPr>
          <w:rFonts w:ascii="Times New Roman" w:hAnsi="Times New Roman" w:cs="Times New Roman"/>
        </w:rPr>
        <w:t>.</w:t>
      </w:r>
    </w:p>
    <w:p w14:paraId="74359737" w14:textId="77777777" w:rsidR="00B05B83" w:rsidRDefault="00B05B83" w:rsidP="00B05B83">
      <w:pPr>
        <w:pStyle w:val="Zkladntext0"/>
        <w:ind w:firstLine="567"/>
        <w:jc w:val="both"/>
        <w:rPr>
          <w:rFonts w:ascii="Times New Roman" w:hAnsi="Times New Roman" w:cs="Times New Roman"/>
        </w:rPr>
      </w:pPr>
    </w:p>
    <w:p w14:paraId="46F70986" w14:textId="77777777" w:rsidR="00B05B83" w:rsidRPr="00BA5E86" w:rsidRDefault="00B05B83" w:rsidP="00B05B83">
      <w:pPr>
        <w:ind w:firstLine="567"/>
        <w:jc w:val="both"/>
        <w:rPr>
          <w:color w:val="000000"/>
        </w:rPr>
      </w:pPr>
      <w:r>
        <w:rPr>
          <w:rStyle w:val="awspanawtext3"/>
          <w:color w:val="000000"/>
        </w:rPr>
        <w:t>Predkladaný</w:t>
      </w:r>
      <w:r>
        <w:rPr>
          <w:rStyle w:val="awspanawtext3"/>
          <w:color w:val="000000"/>
          <w:spacing w:val="51"/>
        </w:rPr>
        <w:t xml:space="preserve"> </w:t>
      </w:r>
      <w:r>
        <w:rPr>
          <w:rStyle w:val="awspanawtext3"/>
          <w:color w:val="000000"/>
        </w:rPr>
        <w:t>návrh</w:t>
      </w:r>
      <w:r>
        <w:rPr>
          <w:rStyle w:val="awspanawtext3"/>
          <w:color w:val="000000"/>
          <w:spacing w:val="51"/>
        </w:rPr>
        <w:t xml:space="preserve"> </w:t>
      </w:r>
      <w:r>
        <w:rPr>
          <w:rStyle w:val="awspanawtext3"/>
          <w:color w:val="000000"/>
        </w:rPr>
        <w:t>zákona</w:t>
      </w:r>
      <w:r>
        <w:rPr>
          <w:rStyle w:val="awspanawtext3"/>
          <w:color w:val="000000"/>
          <w:spacing w:val="51"/>
        </w:rPr>
        <w:t xml:space="preserve"> </w:t>
      </w:r>
      <w:r>
        <w:rPr>
          <w:rStyle w:val="awspanawtext3"/>
          <w:color w:val="000000"/>
        </w:rPr>
        <w:t>je</w:t>
      </w:r>
      <w:r>
        <w:rPr>
          <w:rStyle w:val="awspanawtext3"/>
          <w:color w:val="000000"/>
          <w:spacing w:val="51"/>
        </w:rPr>
        <w:t xml:space="preserve"> </w:t>
      </w:r>
      <w:r>
        <w:rPr>
          <w:rStyle w:val="awspanawtext3"/>
          <w:color w:val="000000"/>
        </w:rPr>
        <w:t>v</w:t>
      </w:r>
      <w:r>
        <w:rPr>
          <w:rStyle w:val="awspanawtext3"/>
          <w:color w:val="000000"/>
          <w:spacing w:val="51"/>
        </w:rPr>
        <w:t xml:space="preserve"> </w:t>
      </w:r>
      <w:r>
        <w:rPr>
          <w:rStyle w:val="awspanawtext3"/>
          <w:color w:val="000000"/>
        </w:rPr>
        <w:t>súlade</w:t>
      </w:r>
      <w:r>
        <w:rPr>
          <w:rStyle w:val="awspanawtext3"/>
          <w:color w:val="000000"/>
          <w:spacing w:val="51"/>
        </w:rPr>
        <w:t xml:space="preserve"> </w:t>
      </w:r>
      <w:r>
        <w:rPr>
          <w:rStyle w:val="awspanawtext3"/>
          <w:color w:val="000000"/>
        </w:rPr>
        <w:t>s</w:t>
      </w:r>
      <w:r>
        <w:rPr>
          <w:rStyle w:val="awspanawtext3"/>
          <w:color w:val="000000"/>
          <w:spacing w:val="51"/>
        </w:rPr>
        <w:t xml:space="preserve"> </w:t>
      </w:r>
      <w:r>
        <w:rPr>
          <w:rStyle w:val="awspanawtext3"/>
          <w:color w:val="000000"/>
        </w:rPr>
        <w:t>Ústavou</w:t>
      </w:r>
      <w:r>
        <w:rPr>
          <w:rStyle w:val="awspanawtext3"/>
          <w:color w:val="000000"/>
          <w:spacing w:val="51"/>
        </w:rPr>
        <w:t xml:space="preserve"> </w:t>
      </w:r>
      <w:r>
        <w:rPr>
          <w:rStyle w:val="awspanawtext3"/>
          <w:color w:val="000000"/>
        </w:rPr>
        <w:t>Slovenskej</w:t>
      </w:r>
      <w:r>
        <w:rPr>
          <w:rStyle w:val="awspanawtext3"/>
          <w:color w:val="000000"/>
          <w:spacing w:val="51"/>
        </w:rPr>
        <w:t xml:space="preserve"> </w:t>
      </w:r>
      <w:r>
        <w:rPr>
          <w:rStyle w:val="awspanawtext3"/>
          <w:color w:val="000000"/>
        </w:rPr>
        <w:t>republiky,</w:t>
      </w:r>
      <w:r>
        <w:rPr>
          <w:rStyle w:val="awspanawtext3"/>
          <w:color w:val="000000"/>
          <w:spacing w:val="51"/>
        </w:rPr>
        <w:t xml:space="preserve"> </w:t>
      </w:r>
      <w:r>
        <w:rPr>
          <w:rStyle w:val="awspanawtext3"/>
          <w:color w:val="000000"/>
        </w:rPr>
        <w:t>ústavnými zákonmi</w:t>
      </w:r>
      <w:r>
        <w:rPr>
          <w:rStyle w:val="awspanawtext3"/>
          <w:color w:val="000000"/>
          <w:spacing w:val="67"/>
        </w:rPr>
        <w:t xml:space="preserve"> </w:t>
      </w:r>
      <w:r>
        <w:rPr>
          <w:rStyle w:val="awspanawtext3"/>
          <w:color w:val="000000"/>
        </w:rPr>
        <w:t>a</w:t>
      </w:r>
      <w:r>
        <w:rPr>
          <w:rStyle w:val="awspanawtext3"/>
          <w:color w:val="000000"/>
          <w:spacing w:val="67"/>
        </w:rPr>
        <w:t xml:space="preserve"> </w:t>
      </w:r>
      <w:r>
        <w:rPr>
          <w:rStyle w:val="awspanawtext3"/>
          <w:color w:val="000000"/>
        </w:rPr>
        <w:t>inými</w:t>
      </w:r>
      <w:r>
        <w:rPr>
          <w:rStyle w:val="awspanawtext3"/>
          <w:color w:val="000000"/>
          <w:spacing w:val="67"/>
        </w:rPr>
        <w:t xml:space="preserve"> </w:t>
      </w:r>
      <w:r>
        <w:rPr>
          <w:rStyle w:val="awspanawtext3"/>
          <w:color w:val="000000"/>
        </w:rPr>
        <w:t>právnymi</w:t>
      </w:r>
      <w:r>
        <w:rPr>
          <w:rStyle w:val="awspanawtext3"/>
          <w:color w:val="000000"/>
          <w:spacing w:val="67"/>
        </w:rPr>
        <w:t xml:space="preserve"> </w:t>
      </w:r>
      <w:r>
        <w:rPr>
          <w:rStyle w:val="awspanawtext3"/>
          <w:color w:val="000000"/>
        </w:rPr>
        <w:t>predpismi,</w:t>
      </w:r>
      <w:r>
        <w:rPr>
          <w:rStyle w:val="awspanawtext3"/>
          <w:color w:val="000000"/>
          <w:spacing w:val="67"/>
        </w:rPr>
        <w:t xml:space="preserve"> </w:t>
      </w:r>
      <w:r>
        <w:rPr>
          <w:rStyle w:val="awspanawtext3"/>
          <w:color w:val="000000"/>
        </w:rPr>
        <w:t>s</w:t>
      </w:r>
      <w:r>
        <w:rPr>
          <w:rStyle w:val="awspanawtext3"/>
          <w:color w:val="000000"/>
          <w:spacing w:val="67"/>
        </w:rPr>
        <w:t xml:space="preserve"> </w:t>
      </w:r>
      <w:r>
        <w:rPr>
          <w:rStyle w:val="awspanawtext3"/>
          <w:color w:val="000000"/>
        </w:rPr>
        <w:t>nálezmi</w:t>
      </w:r>
      <w:r>
        <w:rPr>
          <w:rStyle w:val="awspanawtext3"/>
          <w:color w:val="000000"/>
          <w:spacing w:val="67"/>
        </w:rPr>
        <w:t xml:space="preserve"> </w:t>
      </w:r>
      <w:r>
        <w:rPr>
          <w:rStyle w:val="awspanawtext3"/>
          <w:color w:val="000000"/>
        </w:rPr>
        <w:t>Ústavného</w:t>
      </w:r>
      <w:r>
        <w:rPr>
          <w:rStyle w:val="awspanawtext3"/>
          <w:color w:val="000000"/>
          <w:spacing w:val="67"/>
        </w:rPr>
        <w:t xml:space="preserve"> </w:t>
      </w:r>
      <w:r>
        <w:rPr>
          <w:rStyle w:val="awspanawtext3"/>
          <w:color w:val="000000"/>
        </w:rPr>
        <w:t>súdu</w:t>
      </w:r>
      <w:r>
        <w:rPr>
          <w:rStyle w:val="awspanawtext3"/>
          <w:color w:val="000000"/>
          <w:spacing w:val="67"/>
        </w:rPr>
        <w:t xml:space="preserve"> </w:t>
      </w:r>
      <w:r>
        <w:rPr>
          <w:rStyle w:val="awspanawtext3"/>
          <w:color w:val="000000"/>
        </w:rPr>
        <w:t>Slovenskej</w:t>
      </w:r>
      <w:r>
        <w:rPr>
          <w:rStyle w:val="awspanawtext3"/>
          <w:color w:val="000000"/>
          <w:spacing w:val="67"/>
        </w:rPr>
        <w:t xml:space="preserve"> </w:t>
      </w:r>
      <w:r>
        <w:rPr>
          <w:rStyle w:val="awspanawtext3"/>
          <w:color w:val="000000"/>
        </w:rPr>
        <w:t>republiky, medzinárodnými</w:t>
      </w:r>
      <w:r>
        <w:rPr>
          <w:rStyle w:val="awspanawtext3"/>
          <w:color w:val="000000"/>
          <w:spacing w:val="67"/>
        </w:rPr>
        <w:t xml:space="preserve"> </w:t>
      </w:r>
      <w:r>
        <w:rPr>
          <w:rStyle w:val="awspanawtext3"/>
          <w:color w:val="000000"/>
        </w:rPr>
        <w:t>zmluvami</w:t>
      </w:r>
      <w:r>
        <w:rPr>
          <w:rStyle w:val="awspanawtext3"/>
          <w:color w:val="000000"/>
          <w:spacing w:val="67"/>
        </w:rPr>
        <w:t xml:space="preserve"> </w:t>
      </w:r>
      <w:r>
        <w:rPr>
          <w:rStyle w:val="awspanawtext3"/>
          <w:color w:val="000000"/>
        </w:rPr>
        <w:t>a</w:t>
      </w:r>
      <w:r>
        <w:rPr>
          <w:rStyle w:val="awspanawtext3"/>
          <w:color w:val="000000"/>
          <w:spacing w:val="67"/>
        </w:rPr>
        <w:t xml:space="preserve"> </w:t>
      </w:r>
      <w:r>
        <w:rPr>
          <w:rStyle w:val="awspanawtext3"/>
          <w:color w:val="000000"/>
        </w:rPr>
        <w:t>dokumentmi,</w:t>
      </w:r>
      <w:r>
        <w:rPr>
          <w:rStyle w:val="awspanawtext3"/>
          <w:color w:val="000000"/>
          <w:spacing w:val="67"/>
        </w:rPr>
        <w:t xml:space="preserve"> </w:t>
      </w:r>
      <w:r>
        <w:rPr>
          <w:rStyle w:val="awspanawtext3"/>
          <w:color w:val="000000"/>
        </w:rPr>
        <w:t>ktorými</w:t>
      </w:r>
      <w:r>
        <w:rPr>
          <w:rStyle w:val="awspanawtext3"/>
          <w:color w:val="000000"/>
          <w:spacing w:val="67"/>
        </w:rPr>
        <w:t xml:space="preserve"> </w:t>
      </w:r>
      <w:r>
        <w:rPr>
          <w:rStyle w:val="awspanawtext3"/>
          <w:color w:val="000000"/>
        </w:rPr>
        <w:t>je</w:t>
      </w:r>
      <w:r>
        <w:rPr>
          <w:rStyle w:val="awspanawtext3"/>
          <w:color w:val="000000"/>
          <w:spacing w:val="67"/>
        </w:rPr>
        <w:t xml:space="preserve"> </w:t>
      </w:r>
      <w:r>
        <w:rPr>
          <w:rStyle w:val="awspanawtext3"/>
          <w:color w:val="000000"/>
        </w:rPr>
        <w:t>Slovenská</w:t>
      </w:r>
      <w:r>
        <w:rPr>
          <w:rStyle w:val="awspanawtext3"/>
          <w:color w:val="000000"/>
          <w:spacing w:val="67"/>
        </w:rPr>
        <w:t xml:space="preserve"> </w:t>
      </w:r>
      <w:r>
        <w:rPr>
          <w:rStyle w:val="awspanawtext3"/>
          <w:color w:val="000000"/>
        </w:rPr>
        <w:t>republika</w:t>
      </w:r>
      <w:r>
        <w:rPr>
          <w:rStyle w:val="awspanawtext3"/>
          <w:color w:val="000000"/>
          <w:spacing w:val="67"/>
        </w:rPr>
        <w:t xml:space="preserve"> </w:t>
      </w:r>
      <w:r>
        <w:rPr>
          <w:rStyle w:val="awspanawtext3"/>
          <w:color w:val="000000"/>
        </w:rPr>
        <w:t>viazaná,</w:t>
      </w:r>
      <w:r>
        <w:rPr>
          <w:rStyle w:val="awspanawtext3"/>
          <w:color w:val="000000"/>
          <w:spacing w:val="67"/>
        </w:rPr>
        <w:t xml:space="preserve"> </w:t>
      </w:r>
      <w:r>
        <w:rPr>
          <w:rStyle w:val="awspanawtext3"/>
          <w:color w:val="000000"/>
        </w:rPr>
        <w:t>ako aj v súlade s právom Európskej únie.</w:t>
      </w:r>
    </w:p>
    <w:p w14:paraId="0E352CEE" w14:textId="77777777" w:rsidR="00B05B83" w:rsidRDefault="00B05B83" w:rsidP="00B05B83">
      <w:pPr>
        <w:jc w:val="both"/>
      </w:pPr>
    </w:p>
    <w:p w14:paraId="2909525F" w14:textId="77777777" w:rsidR="00B05B83" w:rsidRDefault="00B05B83" w:rsidP="00B05B83">
      <w:pPr>
        <w:ind w:firstLine="567"/>
        <w:jc w:val="both"/>
      </w:pPr>
      <w:r>
        <w:t>Návrh zákona nie je predmetom vnútrokomunitárneho pripomienkového konania.</w:t>
      </w:r>
    </w:p>
    <w:p w14:paraId="65A9CAEB" w14:textId="77777777" w:rsidR="00B05B83" w:rsidRDefault="00B05B83" w:rsidP="001772E6">
      <w:pPr>
        <w:pStyle w:val="Odsekzoznamu"/>
        <w:spacing w:line="240" w:lineRule="auto"/>
        <w:ind w:left="0" w:firstLine="567"/>
        <w:jc w:val="both"/>
        <w:rPr>
          <w:rFonts w:ascii="Times New Roman" w:hAnsi="Times New Roman"/>
          <w:sz w:val="24"/>
          <w:szCs w:val="24"/>
        </w:rPr>
      </w:pPr>
    </w:p>
    <w:p w14:paraId="3DDA935B" w14:textId="77777777" w:rsidR="00B05B83" w:rsidRDefault="00B05B83" w:rsidP="001772E6">
      <w:pPr>
        <w:pStyle w:val="Odsekzoznamu"/>
        <w:spacing w:line="240" w:lineRule="auto"/>
        <w:ind w:left="0" w:firstLine="567"/>
        <w:jc w:val="both"/>
      </w:pPr>
    </w:p>
    <w:p w14:paraId="65DEE750" w14:textId="77777777" w:rsidR="005A7AAE" w:rsidRDefault="005A7AAE" w:rsidP="001772E6">
      <w:pPr>
        <w:pStyle w:val="Odsekzoznamu"/>
        <w:spacing w:line="240" w:lineRule="auto"/>
        <w:ind w:left="0" w:firstLine="567"/>
        <w:jc w:val="both"/>
      </w:pPr>
    </w:p>
    <w:p w14:paraId="7BF3D755" w14:textId="77777777" w:rsidR="005A7AAE" w:rsidRDefault="005A7AAE" w:rsidP="005A7AAE">
      <w:pPr>
        <w:jc w:val="center"/>
        <w:rPr>
          <w:b/>
        </w:rPr>
      </w:pPr>
      <w:r>
        <w:rPr>
          <w:b/>
        </w:rPr>
        <w:lastRenderedPageBreak/>
        <w:t>Vyhlásenie</w:t>
      </w:r>
    </w:p>
    <w:p w14:paraId="5498CA25" w14:textId="77777777" w:rsidR="005A7AAE" w:rsidRDefault="005A7AAE" w:rsidP="005A7AAE">
      <w:pPr>
        <w:jc w:val="center"/>
        <w:rPr>
          <w:b/>
        </w:rPr>
      </w:pPr>
      <w:r>
        <w:rPr>
          <w:b/>
        </w:rPr>
        <w:t>Ministerstva financií Slovenskej republiky</w:t>
      </w:r>
    </w:p>
    <w:p w14:paraId="048FC76F" w14:textId="77777777" w:rsidR="005A7AAE" w:rsidRDefault="005A7AAE" w:rsidP="005A7AAE">
      <w:pPr>
        <w:jc w:val="both"/>
        <w:rPr>
          <w:b/>
        </w:rPr>
      </w:pPr>
    </w:p>
    <w:p w14:paraId="1AE2A692" w14:textId="77777777" w:rsidR="005A7AAE" w:rsidRDefault="005A7AAE" w:rsidP="005A7AAE">
      <w:pPr>
        <w:jc w:val="both"/>
      </w:pPr>
    </w:p>
    <w:p w14:paraId="041D0031" w14:textId="77777777" w:rsidR="005A7AAE" w:rsidRPr="001A7542" w:rsidRDefault="005A7AAE" w:rsidP="005A7AAE">
      <w:pPr>
        <w:pStyle w:val="Bezriadkovania"/>
        <w:jc w:val="both"/>
        <w:rPr>
          <w:rFonts w:ascii="Times New Roman" w:hAnsi="Times New Roman"/>
          <w:sz w:val="24"/>
          <w:szCs w:val="24"/>
        </w:rPr>
      </w:pPr>
      <w:r w:rsidRPr="001A7542">
        <w:rPr>
          <w:rFonts w:ascii="Times New Roman" w:hAnsi="Times New Roman"/>
          <w:sz w:val="24"/>
          <w:szCs w:val="24"/>
        </w:rPr>
        <w:t>Návrh zákona</w:t>
      </w:r>
      <w:r w:rsidRPr="00EC5C52">
        <w:rPr>
          <w:rFonts w:ascii="Times New Roman" w:hAnsi="Times New Roman"/>
          <w:sz w:val="24"/>
          <w:szCs w:val="24"/>
        </w:rPr>
        <w:t>, ktorým sa mení a dopĺňa zákon č. 609/2007 Z. z. o spotrebnej dani z elektriny, uhlia a zemného plynu a o zmene a doplnení zákona č. 98/2004 Z. z. o spotrebnej dani z minerálneho oleja v znení neskorších predpisov</w:t>
      </w:r>
      <w:r>
        <w:rPr>
          <w:rFonts w:ascii="Times New Roman" w:hAnsi="Times New Roman"/>
          <w:sz w:val="24"/>
          <w:szCs w:val="24"/>
        </w:rPr>
        <w:t>,</w:t>
      </w:r>
      <w:r w:rsidRPr="00EC5C52">
        <w:rPr>
          <w:rFonts w:ascii="Times New Roman" w:hAnsi="Times New Roman"/>
          <w:sz w:val="24"/>
          <w:szCs w:val="24"/>
        </w:rPr>
        <w:t xml:space="preserve"> </w:t>
      </w:r>
      <w:r w:rsidRPr="001A7542">
        <w:rPr>
          <w:rFonts w:ascii="Times New Roman" w:hAnsi="Times New Roman"/>
          <w:sz w:val="24"/>
          <w:szCs w:val="24"/>
        </w:rPr>
        <w:t>bol predmetom medzirezortného pripominekového konania prostredníctvom portálu Slov-Lex LP/2024</w:t>
      </w:r>
      <w:r>
        <w:rPr>
          <w:rFonts w:ascii="Times New Roman" w:hAnsi="Times New Roman"/>
          <w:sz w:val="24"/>
          <w:szCs w:val="24"/>
        </w:rPr>
        <w:t>/618</w:t>
      </w:r>
      <w:r w:rsidRPr="001A7542">
        <w:rPr>
          <w:rFonts w:ascii="Times New Roman" w:hAnsi="Times New Roman"/>
          <w:sz w:val="24"/>
          <w:szCs w:val="24"/>
        </w:rPr>
        <w:t xml:space="preserve">. Vyhodnotenie medzirezortného pripominekového konania je </w:t>
      </w:r>
      <w:r>
        <w:rPr>
          <w:rFonts w:ascii="Times New Roman" w:hAnsi="Times New Roman"/>
          <w:sz w:val="24"/>
          <w:szCs w:val="24"/>
        </w:rPr>
        <w:t xml:space="preserve">priložené </w:t>
      </w:r>
      <w:r w:rsidRPr="001A7542">
        <w:rPr>
          <w:rFonts w:ascii="Times New Roman" w:hAnsi="Times New Roman"/>
          <w:sz w:val="24"/>
          <w:szCs w:val="24"/>
        </w:rPr>
        <w:t>v samostan</w:t>
      </w:r>
      <w:r>
        <w:rPr>
          <w:rFonts w:ascii="Times New Roman" w:hAnsi="Times New Roman"/>
          <w:sz w:val="24"/>
          <w:szCs w:val="24"/>
        </w:rPr>
        <w:t>ej</w:t>
      </w:r>
      <w:r w:rsidRPr="001A7542">
        <w:rPr>
          <w:rFonts w:ascii="Times New Roman" w:hAnsi="Times New Roman"/>
          <w:sz w:val="24"/>
          <w:szCs w:val="24"/>
        </w:rPr>
        <w:t xml:space="preserve"> prílohe.</w:t>
      </w:r>
    </w:p>
    <w:p w14:paraId="679D0069" w14:textId="77777777" w:rsidR="005A7AAE" w:rsidRDefault="005A7AAE" w:rsidP="005A7AAE">
      <w:pPr>
        <w:jc w:val="both"/>
        <w:rPr>
          <w:b/>
        </w:rPr>
      </w:pPr>
    </w:p>
    <w:p w14:paraId="0D25A738" w14:textId="77777777" w:rsidR="005A7AAE" w:rsidRDefault="005A7AAE" w:rsidP="005A7AAE">
      <w:pPr>
        <w:jc w:val="both"/>
        <w:rPr>
          <w:b/>
        </w:rPr>
      </w:pPr>
      <w:r>
        <w:rPr>
          <w:b/>
        </w:rPr>
        <w:t>Hromadná pripomienka</w:t>
      </w:r>
      <w:r w:rsidRPr="002C7971">
        <w:rPr>
          <w:b/>
        </w:rPr>
        <w:t xml:space="preserve"> verejnosti</w:t>
      </w:r>
      <w:r>
        <w:rPr>
          <w:b/>
        </w:rPr>
        <w:t xml:space="preserve"> </w:t>
      </w:r>
      <w:r w:rsidRPr="007F0139">
        <w:rPr>
          <w:b/>
        </w:rPr>
        <w:t xml:space="preserve">a pripomienky </w:t>
      </w:r>
      <w:r>
        <w:rPr>
          <w:b/>
        </w:rPr>
        <w:t xml:space="preserve">Asociácia priemyselných zväzov a dopravy </w:t>
      </w:r>
      <w:r w:rsidRPr="007F0139">
        <w:rPr>
          <w:b/>
        </w:rPr>
        <w:t>zahŕňajú tieto požiadavky:</w:t>
      </w:r>
    </w:p>
    <w:p w14:paraId="788CD878" w14:textId="77777777" w:rsidR="005A7AAE" w:rsidRPr="001F2D81" w:rsidRDefault="005A7AAE" w:rsidP="005A7AAE">
      <w:pPr>
        <w:jc w:val="both"/>
        <w:rPr>
          <w:b/>
        </w:rPr>
      </w:pPr>
    </w:p>
    <w:p w14:paraId="4E597E96" w14:textId="77777777" w:rsidR="005A7AAE" w:rsidRPr="00532042" w:rsidRDefault="005A7AAE" w:rsidP="005A7AAE">
      <w:pPr>
        <w:pStyle w:val="Bezriadkovania"/>
        <w:numPr>
          <w:ilvl w:val="0"/>
          <w:numId w:val="9"/>
        </w:numPr>
        <w:ind w:left="284" w:hanging="284"/>
        <w:jc w:val="both"/>
        <w:rPr>
          <w:rFonts w:ascii="Times New Roman" w:hAnsi="Times New Roman"/>
          <w:color w:val="000000" w:themeColor="text1"/>
          <w:sz w:val="24"/>
          <w:szCs w:val="24"/>
        </w:rPr>
      </w:pPr>
      <w:r w:rsidRPr="00532042">
        <w:rPr>
          <w:rFonts w:ascii="Times New Roman" w:hAnsi="Times New Roman"/>
          <w:noProof w:val="0"/>
          <w:color w:val="000000" w:themeColor="text1"/>
          <w:sz w:val="24"/>
          <w:szCs w:val="24"/>
        </w:rPr>
        <w:t xml:space="preserve">vypustiť oslobodenie od spotrebnej dane pre výrobu tepla z uhlia a zemného plynu, ako aj oslobodenie týchto energetických výrobkov, ak sú použité ako palivo v domácnostiach, </w:t>
      </w:r>
    </w:p>
    <w:p w14:paraId="5A5A183B" w14:textId="77777777" w:rsidR="005A7AAE" w:rsidRPr="00532042" w:rsidRDefault="005A7AAE" w:rsidP="005A7AAE">
      <w:pPr>
        <w:pStyle w:val="Bezriadkovania"/>
        <w:numPr>
          <w:ilvl w:val="0"/>
          <w:numId w:val="9"/>
        </w:numPr>
        <w:ind w:left="284" w:hanging="284"/>
        <w:jc w:val="both"/>
        <w:rPr>
          <w:rFonts w:ascii="Times New Roman" w:hAnsi="Times New Roman"/>
          <w:color w:val="000000" w:themeColor="text1"/>
          <w:sz w:val="24"/>
          <w:szCs w:val="24"/>
        </w:rPr>
      </w:pPr>
      <w:r w:rsidRPr="00532042">
        <w:rPr>
          <w:rFonts w:ascii="Times New Roman" w:hAnsi="Times New Roman"/>
          <w:color w:val="000000" w:themeColor="text1"/>
          <w:sz w:val="24"/>
          <w:szCs w:val="24"/>
        </w:rPr>
        <w:t>znížiť dotácie pre palivá fosílneho pôvodu, pričom súčasné plošné formy pomoci nepovažujú za efektívne; navrhujú zamerať sa na adresnú formu pomoci,</w:t>
      </w:r>
    </w:p>
    <w:p w14:paraId="4D60842C" w14:textId="77777777" w:rsidR="005A7AAE" w:rsidRPr="00532042" w:rsidRDefault="005A7AAE" w:rsidP="005A7AAE">
      <w:pPr>
        <w:pStyle w:val="Bezriadkovania"/>
        <w:numPr>
          <w:ilvl w:val="0"/>
          <w:numId w:val="9"/>
        </w:numPr>
        <w:ind w:left="284" w:hanging="284"/>
        <w:jc w:val="both"/>
        <w:rPr>
          <w:rFonts w:ascii="Times New Roman" w:hAnsi="Times New Roman"/>
          <w:color w:val="000000" w:themeColor="text1"/>
          <w:sz w:val="24"/>
          <w:szCs w:val="24"/>
        </w:rPr>
      </w:pPr>
      <w:r w:rsidRPr="00532042">
        <w:rPr>
          <w:rFonts w:ascii="Times New Roman" w:hAnsi="Times New Roman"/>
          <w:color w:val="000000" w:themeColor="text1"/>
          <w:sz w:val="24"/>
          <w:szCs w:val="24"/>
        </w:rPr>
        <w:t>poukazujú na skutočnosť, že zachovanie oslobodenia od spotrebnej dane zo zemného plynu a uhlia nemotivuje domácnosti k prechodu na ekologickejšie spôsoby vykurovania, a to ani napriek existujúcim štátnym podporným programom (napr. Zelená domácnostiam, Zelená solidarita, Obnov dom, Modernizačný fond),</w:t>
      </w:r>
    </w:p>
    <w:p w14:paraId="0ABB65AD" w14:textId="77777777" w:rsidR="005A7AAE" w:rsidRPr="00532042" w:rsidRDefault="005A7AAE" w:rsidP="005A7AAE">
      <w:pPr>
        <w:pStyle w:val="Bezriadkovania"/>
        <w:numPr>
          <w:ilvl w:val="0"/>
          <w:numId w:val="9"/>
        </w:numPr>
        <w:ind w:left="284" w:hanging="284"/>
        <w:jc w:val="both"/>
        <w:rPr>
          <w:rFonts w:ascii="Times New Roman" w:hAnsi="Times New Roman"/>
          <w:color w:val="000000" w:themeColor="text1"/>
          <w:sz w:val="24"/>
          <w:szCs w:val="24"/>
        </w:rPr>
      </w:pPr>
      <w:r w:rsidRPr="00532042">
        <w:rPr>
          <w:rFonts w:ascii="Times New Roman" w:hAnsi="Times New Roman"/>
          <w:sz w:val="24"/>
          <w:szCs w:val="24"/>
        </w:rPr>
        <w:t>požadujú širšiu odbornú diskusiu na úrovni dotknutých rezortov (Ministerstvo financií SR, Ministerstvo životného prostredia SR, Ministerstvo hospodárstva SR a Ministerstvo práce, sociálnych vecí a rodiny SR) s cieľom zosúladenia daňovej politiky so systémom podpory a zabezpečenia ich vzájomného prelínania.</w:t>
      </w:r>
    </w:p>
    <w:p w14:paraId="52386195" w14:textId="77777777" w:rsidR="005A7AAE" w:rsidRPr="00532042" w:rsidRDefault="005A7AAE" w:rsidP="005A7AAE">
      <w:pPr>
        <w:pStyle w:val="Bezriadkovania"/>
        <w:ind w:left="284"/>
        <w:jc w:val="both"/>
        <w:rPr>
          <w:rFonts w:ascii="Times New Roman" w:hAnsi="Times New Roman"/>
          <w:color w:val="000000" w:themeColor="text1"/>
          <w:sz w:val="24"/>
          <w:szCs w:val="24"/>
        </w:rPr>
      </w:pPr>
    </w:p>
    <w:p w14:paraId="580472C2" w14:textId="77777777" w:rsidR="005A7AAE" w:rsidRDefault="005A7AAE" w:rsidP="005A7AAE">
      <w:pPr>
        <w:jc w:val="both"/>
        <w:rPr>
          <w:b/>
        </w:rPr>
      </w:pPr>
      <w:r w:rsidRPr="00321603">
        <w:rPr>
          <w:b/>
        </w:rPr>
        <w:t>Klub 500</w:t>
      </w:r>
      <w:r>
        <w:rPr>
          <w:b/>
        </w:rPr>
        <w:t xml:space="preserve"> a Republiková únia zamestnavateľov</w:t>
      </w:r>
      <w:r w:rsidRPr="002C7971">
        <w:rPr>
          <w:b/>
        </w:rPr>
        <w:t xml:space="preserve"> </w:t>
      </w:r>
      <w:r w:rsidRPr="007F0139">
        <w:rPr>
          <w:b/>
        </w:rPr>
        <w:t>zahŕňajú tieto požiadavky:</w:t>
      </w:r>
    </w:p>
    <w:p w14:paraId="3DB37051" w14:textId="77777777" w:rsidR="005A7AAE" w:rsidRDefault="005A7AAE" w:rsidP="005A7AAE">
      <w:pPr>
        <w:jc w:val="both"/>
        <w:rPr>
          <w:b/>
        </w:rPr>
      </w:pPr>
    </w:p>
    <w:p w14:paraId="27E8A639" w14:textId="77777777" w:rsidR="005A7AAE" w:rsidRPr="001E156F" w:rsidRDefault="005A7AAE" w:rsidP="005A7AAE">
      <w:pPr>
        <w:pStyle w:val="Bezriadkovania"/>
        <w:numPr>
          <w:ilvl w:val="0"/>
          <w:numId w:val="9"/>
        </w:numPr>
        <w:ind w:left="284" w:hanging="284"/>
        <w:jc w:val="both"/>
        <w:rPr>
          <w:rFonts w:ascii="Times New Roman" w:hAnsi="Times New Roman"/>
          <w:color w:val="000000" w:themeColor="text1"/>
          <w:sz w:val="24"/>
          <w:szCs w:val="24"/>
        </w:rPr>
      </w:pPr>
      <w:r w:rsidRPr="001E156F">
        <w:rPr>
          <w:rFonts w:ascii="Times New Roman" w:hAnsi="Times New Roman"/>
          <w:color w:val="000000" w:themeColor="text1"/>
          <w:sz w:val="24"/>
          <w:szCs w:val="24"/>
        </w:rPr>
        <w:t>požadujú oslobodenie pre biogénnu látku (biodiesel a biopalivo) určenú na použi</w:t>
      </w:r>
      <w:r>
        <w:rPr>
          <w:rFonts w:ascii="Times New Roman" w:hAnsi="Times New Roman"/>
          <w:color w:val="000000" w:themeColor="text1"/>
          <w:sz w:val="24"/>
          <w:szCs w:val="24"/>
        </w:rPr>
        <w:t xml:space="preserve">tie ako pohonná látka v doprave a </w:t>
      </w:r>
      <w:r w:rsidRPr="001E156F">
        <w:rPr>
          <w:rFonts w:ascii="Times New Roman" w:hAnsi="Times New Roman"/>
          <w:color w:val="000000" w:themeColor="text1"/>
          <w:sz w:val="24"/>
          <w:szCs w:val="24"/>
        </w:rPr>
        <w:t>biogénnu látku (kód KN 2710 19 42) so 100 % obsahom uhlíka na biologickej báze a je určená na použitie ako pohonná látka v doprave (ide o HVO – jedna čerpacia stanica v SR)</w:t>
      </w:r>
      <w:r>
        <w:rPr>
          <w:rFonts w:ascii="Times New Roman" w:hAnsi="Times New Roman"/>
          <w:color w:val="000000" w:themeColor="text1"/>
          <w:sz w:val="24"/>
          <w:szCs w:val="24"/>
        </w:rPr>
        <w:t>,</w:t>
      </w:r>
    </w:p>
    <w:p w14:paraId="233DA789" w14:textId="77777777" w:rsidR="005A7AAE" w:rsidRPr="001E156F" w:rsidRDefault="005A7AAE" w:rsidP="005A7AAE">
      <w:pPr>
        <w:pStyle w:val="Bezriadkovania"/>
        <w:numPr>
          <w:ilvl w:val="0"/>
          <w:numId w:val="9"/>
        </w:numPr>
        <w:ind w:left="284" w:hanging="284"/>
        <w:jc w:val="both"/>
        <w:rPr>
          <w:rFonts w:ascii="Times New Roman" w:hAnsi="Times New Roman"/>
          <w:color w:val="000000" w:themeColor="text1"/>
          <w:sz w:val="24"/>
          <w:szCs w:val="24"/>
        </w:rPr>
      </w:pPr>
      <w:r w:rsidRPr="001E156F">
        <w:rPr>
          <w:rFonts w:ascii="Times New Roman" w:hAnsi="Times New Roman"/>
          <w:color w:val="000000" w:themeColor="text1"/>
          <w:sz w:val="24"/>
          <w:szCs w:val="24"/>
        </w:rPr>
        <w:t>namietajú uplatňov</w:t>
      </w:r>
      <w:r>
        <w:rPr>
          <w:rFonts w:ascii="Times New Roman" w:hAnsi="Times New Roman"/>
          <w:color w:val="000000" w:themeColor="text1"/>
          <w:sz w:val="24"/>
          <w:szCs w:val="24"/>
        </w:rPr>
        <w:t xml:space="preserve">anie rovnakých sadzieb dane na </w:t>
      </w:r>
      <w:r w:rsidRPr="001E156F">
        <w:rPr>
          <w:rFonts w:ascii="Times New Roman" w:hAnsi="Times New Roman"/>
          <w:color w:val="000000" w:themeColor="text1"/>
          <w:sz w:val="24"/>
          <w:szCs w:val="24"/>
        </w:rPr>
        <w:t xml:space="preserve">biopalivá </w:t>
      </w:r>
      <w:r>
        <w:rPr>
          <w:rFonts w:ascii="Times New Roman" w:hAnsi="Times New Roman"/>
          <w:color w:val="000000" w:themeColor="text1"/>
          <w:sz w:val="24"/>
          <w:szCs w:val="24"/>
        </w:rPr>
        <w:t>ako na palivá fosílneho pôvodu,</w:t>
      </w:r>
    </w:p>
    <w:p w14:paraId="0F50E98C" w14:textId="77777777" w:rsidR="005A7AAE" w:rsidRPr="001E156F" w:rsidRDefault="005A7AAE" w:rsidP="005A7AAE">
      <w:pPr>
        <w:pStyle w:val="Bezriadkovania"/>
        <w:numPr>
          <w:ilvl w:val="0"/>
          <w:numId w:val="9"/>
        </w:numPr>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namietajú nesúlad zdaňovania bioplalív</w:t>
      </w:r>
      <w:r w:rsidRPr="001E156F">
        <w:rPr>
          <w:rFonts w:ascii="Times New Roman" w:hAnsi="Times New Roman"/>
          <w:color w:val="000000" w:themeColor="text1"/>
          <w:sz w:val="24"/>
          <w:szCs w:val="24"/>
        </w:rPr>
        <w:t xml:space="preserve"> s plnením ambicióznych cieľov v oblasti obnoviteľných zdrojov energie v doprave, znižovaním emisií skleníkových plynov v doprave a ani so stratégiou zvyšo</w:t>
      </w:r>
      <w:r>
        <w:rPr>
          <w:rFonts w:ascii="Times New Roman" w:hAnsi="Times New Roman"/>
          <w:color w:val="000000" w:themeColor="text1"/>
          <w:sz w:val="24"/>
          <w:szCs w:val="24"/>
        </w:rPr>
        <w:t xml:space="preserve">vania energetickej bezpečnosti, </w:t>
      </w:r>
    </w:p>
    <w:p w14:paraId="2E1C4ADF" w14:textId="77777777" w:rsidR="005A7AAE" w:rsidRPr="001E156F" w:rsidRDefault="005A7AAE" w:rsidP="005A7AAE">
      <w:pPr>
        <w:pStyle w:val="Bezriadkovania"/>
        <w:numPr>
          <w:ilvl w:val="0"/>
          <w:numId w:val="9"/>
        </w:numPr>
        <w:ind w:left="284" w:hanging="284"/>
        <w:jc w:val="both"/>
        <w:rPr>
          <w:rFonts w:ascii="Times New Roman" w:hAnsi="Times New Roman"/>
          <w:color w:val="000000" w:themeColor="text1"/>
          <w:sz w:val="24"/>
          <w:szCs w:val="24"/>
        </w:rPr>
      </w:pPr>
      <w:r w:rsidRPr="001E156F">
        <w:rPr>
          <w:rFonts w:ascii="Times New Roman" w:hAnsi="Times New Roman"/>
          <w:color w:val="000000" w:themeColor="text1"/>
          <w:sz w:val="24"/>
          <w:szCs w:val="24"/>
        </w:rPr>
        <w:t>zníženie spotrebnej dane z biopaliva by stimulovalo využívanie vyšších objemov aktuálne dostupných biopalív, pričom investičné náklady na obmenu vozového parku budú zanedbateľné v porovnaní s rozvojom iných foriem alternatívneho pohonu (autobusy s poh</w:t>
      </w:r>
      <w:r>
        <w:rPr>
          <w:rFonts w:ascii="Times New Roman" w:hAnsi="Times New Roman"/>
          <w:color w:val="000000" w:themeColor="text1"/>
          <w:sz w:val="24"/>
          <w:szCs w:val="24"/>
        </w:rPr>
        <w:t xml:space="preserve">onom na vodík, elektrinu, CNG), </w:t>
      </w:r>
    </w:p>
    <w:p w14:paraId="0E710A88" w14:textId="77777777" w:rsidR="005A7AAE" w:rsidRPr="001E156F" w:rsidRDefault="005A7AAE" w:rsidP="005A7AAE">
      <w:pPr>
        <w:pStyle w:val="Bezriadkovania"/>
        <w:numPr>
          <w:ilvl w:val="0"/>
          <w:numId w:val="9"/>
        </w:numPr>
        <w:ind w:left="284" w:hanging="284"/>
        <w:jc w:val="both"/>
        <w:rPr>
          <w:rFonts w:ascii="Times New Roman" w:hAnsi="Times New Roman"/>
          <w:sz w:val="24"/>
          <w:szCs w:val="24"/>
        </w:rPr>
      </w:pPr>
      <w:r>
        <w:rPr>
          <w:rFonts w:ascii="Times New Roman" w:hAnsi="Times New Roman"/>
          <w:sz w:val="24"/>
          <w:szCs w:val="24"/>
        </w:rPr>
        <w:t>n</w:t>
      </w:r>
      <w:r w:rsidRPr="001E156F">
        <w:rPr>
          <w:rFonts w:ascii="Times New Roman" w:hAnsi="Times New Roman"/>
          <w:sz w:val="24"/>
          <w:szCs w:val="24"/>
        </w:rPr>
        <w:t xml:space="preserve">ávrh na zavedenie daňového stimulu pre 100% biodiesel (B100) je jedným z opatrení aktualizovaného integrovaného národného energetického a klimatického plánu na roky 2021 - 2030, s názvom prevádzková podpora pre rozvoj nízkoemisnej verejnej osobnej dopravy. </w:t>
      </w:r>
    </w:p>
    <w:p w14:paraId="21ADBBC1" w14:textId="77777777" w:rsidR="005A7AAE" w:rsidRPr="00EE25F5" w:rsidRDefault="005A7AAE" w:rsidP="005A7AAE">
      <w:pPr>
        <w:jc w:val="both"/>
      </w:pPr>
    </w:p>
    <w:p w14:paraId="2108A55F" w14:textId="77777777" w:rsidR="005A7AAE" w:rsidRDefault="005A7AAE" w:rsidP="005A7AAE">
      <w:pPr>
        <w:pStyle w:val="Normlnywebov"/>
        <w:spacing w:after="0"/>
        <w:jc w:val="both"/>
      </w:pPr>
      <w:r w:rsidRPr="001311E5">
        <w:rPr>
          <w:b/>
        </w:rPr>
        <w:t>Pripomienky sú nad rámec legislatívneho zámeru predkladateľa návrhu zákona.</w:t>
      </w:r>
      <w:r>
        <w:t xml:space="preserve"> </w:t>
      </w:r>
      <w:r>
        <w:br/>
        <w:t xml:space="preserve">V súčasnosti využíva uhlie na vykurovanie približne 2 % domácností, pričom ide prevažne o skupiny obyvateľstva s najnižšími príjmami. Zemný plyn na vykurovanie používa približne 38 </w:t>
      </w:r>
      <w:r>
        <w:lastRenderedPageBreak/>
        <w:t>% domácností. Zrušenie oslobodenia uhlia a zemného plynu od spotrebnej dane by predstavovalo výrazné negatívne finančné dopady pre domácnosti.</w:t>
      </w:r>
    </w:p>
    <w:p w14:paraId="63BCE136" w14:textId="77777777" w:rsidR="005A7AAE" w:rsidRDefault="005A7AAE" w:rsidP="005A7AAE">
      <w:pPr>
        <w:pStyle w:val="Normlnywebov"/>
        <w:spacing w:after="0"/>
        <w:jc w:val="both"/>
      </w:pPr>
      <w:r>
        <w:t>Pripomienky týkajúce sa HVO a B100 sú tiež nad rámec legislatívneho zámeru predkladateľa návrhu zákona. Navrhované oslobodenie predstavuje formu štátnej pomoci, ktorej zavedenie je podmienené úspešným ukončením notifikačného procesu v súlade s pravidlami Európskej únie. Z uvedeného dôvodu nie je možné predmetnej pripomienke vyhovieť.</w:t>
      </w:r>
    </w:p>
    <w:p w14:paraId="6018BB31" w14:textId="77777777" w:rsidR="005A7AAE" w:rsidRDefault="005A7AAE" w:rsidP="005A7AAE">
      <w:pPr>
        <w:pStyle w:val="Normlnywebov"/>
        <w:spacing w:before="0" w:beforeAutospacing="0" w:after="0" w:afterAutospacing="0"/>
        <w:jc w:val="both"/>
      </w:pPr>
      <w:r>
        <w:t>Zásadné pripomienky boli prerokované na rozporovom konaní, ktoré sa uskutočnilo dňa 16. decembra 2024. Napriek prebiehajúcej diskusii sa rozpor nepodarilo odstrániť, keďže predkladatelia pripomienok na svojich návrhoch naďalej trvali. Ministerstvo financií SR však deklaruje otvorenosť k požadovanej diskusii so zainteresovanými stranami s cieľom hľadať efektívne a systémové riešenie.</w:t>
      </w:r>
    </w:p>
    <w:p w14:paraId="0BE8C5AB" w14:textId="77777777" w:rsidR="005A7AAE" w:rsidRDefault="005A7AAE" w:rsidP="001772E6">
      <w:pPr>
        <w:pStyle w:val="Odsekzoznamu"/>
        <w:spacing w:line="240" w:lineRule="auto"/>
        <w:ind w:left="0" w:firstLine="567"/>
        <w:jc w:val="both"/>
      </w:pPr>
    </w:p>
    <w:sectPr w:rsidR="005A7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265717E3"/>
    <w:multiLevelType w:val="hybridMultilevel"/>
    <w:tmpl w:val="FFFFFFFF"/>
    <w:lvl w:ilvl="0" w:tplc="3D9C103C">
      <w:numFmt w:val="bullet"/>
      <w:lvlText w:val="-"/>
      <w:lvlJc w:val="left"/>
      <w:pPr>
        <w:ind w:left="720" w:hanging="360"/>
      </w:pPr>
      <w:rPr>
        <w:rFonts w:ascii="Calibri" w:eastAsiaTheme="minorEastAsia" w:hAnsi="Calibri"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FE267B"/>
    <w:multiLevelType w:val="hybridMultilevel"/>
    <w:tmpl w:val="F79A66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88F1604"/>
    <w:multiLevelType w:val="hybridMultilevel"/>
    <w:tmpl w:val="8160D0CC"/>
    <w:lvl w:ilvl="0" w:tplc="EC285C2C">
      <w:numFmt w:val="bullet"/>
      <w:lvlText w:val="–"/>
      <w:lvlJc w:val="left"/>
      <w:pPr>
        <w:ind w:left="3763" w:hanging="360"/>
      </w:pPr>
      <w:rPr>
        <w:rFonts w:ascii="Times New Roman" w:eastAsia="Times New Roman" w:hAnsi="Times New Roman" w:hint="default"/>
        <w:color w:val="auto"/>
      </w:rPr>
    </w:lvl>
    <w:lvl w:ilvl="1" w:tplc="041B0003" w:tentative="1">
      <w:start w:val="1"/>
      <w:numFmt w:val="bullet"/>
      <w:lvlText w:val="o"/>
      <w:lvlJc w:val="left"/>
      <w:pPr>
        <w:ind w:left="4483" w:hanging="360"/>
      </w:pPr>
      <w:rPr>
        <w:rFonts w:ascii="Courier New" w:hAnsi="Courier New" w:hint="default"/>
      </w:rPr>
    </w:lvl>
    <w:lvl w:ilvl="2" w:tplc="041B0005" w:tentative="1">
      <w:start w:val="1"/>
      <w:numFmt w:val="bullet"/>
      <w:lvlText w:val=""/>
      <w:lvlJc w:val="left"/>
      <w:pPr>
        <w:ind w:left="5203" w:hanging="360"/>
      </w:pPr>
      <w:rPr>
        <w:rFonts w:ascii="Wingdings" w:hAnsi="Wingdings" w:hint="default"/>
      </w:rPr>
    </w:lvl>
    <w:lvl w:ilvl="3" w:tplc="041B0001" w:tentative="1">
      <w:start w:val="1"/>
      <w:numFmt w:val="bullet"/>
      <w:lvlText w:val=""/>
      <w:lvlJc w:val="left"/>
      <w:pPr>
        <w:ind w:left="5923" w:hanging="360"/>
      </w:pPr>
      <w:rPr>
        <w:rFonts w:ascii="Symbol" w:hAnsi="Symbol" w:hint="default"/>
      </w:rPr>
    </w:lvl>
    <w:lvl w:ilvl="4" w:tplc="041B0003" w:tentative="1">
      <w:start w:val="1"/>
      <w:numFmt w:val="bullet"/>
      <w:lvlText w:val="o"/>
      <w:lvlJc w:val="left"/>
      <w:pPr>
        <w:ind w:left="6643" w:hanging="360"/>
      </w:pPr>
      <w:rPr>
        <w:rFonts w:ascii="Courier New" w:hAnsi="Courier New" w:hint="default"/>
      </w:rPr>
    </w:lvl>
    <w:lvl w:ilvl="5" w:tplc="041B0005" w:tentative="1">
      <w:start w:val="1"/>
      <w:numFmt w:val="bullet"/>
      <w:lvlText w:val=""/>
      <w:lvlJc w:val="left"/>
      <w:pPr>
        <w:ind w:left="7363" w:hanging="360"/>
      </w:pPr>
      <w:rPr>
        <w:rFonts w:ascii="Wingdings" w:hAnsi="Wingdings" w:hint="default"/>
      </w:rPr>
    </w:lvl>
    <w:lvl w:ilvl="6" w:tplc="041B0001" w:tentative="1">
      <w:start w:val="1"/>
      <w:numFmt w:val="bullet"/>
      <w:lvlText w:val=""/>
      <w:lvlJc w:val="left"/>
      <w:pPr>
        <w:ind w:left="8083" w:hanging="360"/>
      </w:pPr>
      <w:rPr>
        <w:rFonts w:ascii="Symbol" w:hAnsi="Symbol" w:hint="default"/>
      </w:rPr>
    </w:lvl>
    <w:lvl w:ilvl="7" w:tplc="041B0003" w:tentative="1">
      <w:start w:val="1"/>
      <w:numFmt w:val="bullet"/>
      <w:lvlText w:val="o"/>
      <w:lvlJc w:val="left"/>
      <w:pPr>
        <w:ind w:left="8803" w:hanging="360"/>
      </w:pPr>
      <w:rPr>
        <w:rFonts w:ascii="Courier New" w:hAnsi="Courier New" w:hint="default"/>
      </w:rPr>
    </w:lvl>
    <w:lvl w:ilvl="8" w:tplc="041B0005" w:tentative="1">
      <w:start w:val="1"/>
      <w:numFmt w:val="bullet"/>
      <w:lvlText w:val=""/>
      <w:lvlJc w:val="left"/>
      <w:pPr>
        <w:ind w:left="9523" w:hanging="360"/>
      </w:pPr>
      <w:rPr>
        <w:rFonts w:ascii="Wingdings" w:hAnsi="Wingdings" w:hint="default"/>
      </w:rPr>
    </w:lvl>
  </w:abstractNum>
  <w:abstractNum w:abstractNumId="4" w15:restartNumberingAfterBreak="0">
    <w:nsid w:val="3D26213A"/>
    <w:multiLevelType w:val="hybridMultilevel"/>
    <w:tmpl w:val="BE14BFD4"/>
    <w:lvl w:ilvl="0" w:tplc="3BFA3EE2">
      <w:numFmt w:val="bullet"/>
      <w:lvlText w:val="-"/>
      <w:lvlJc w:val="left"/>
      <w:pPr>
        <w:ind w:left="360" w:hanging="360"/>
      </w:pPr>
      <w:rPr>
        <w:rFonts w:ascii="Vrinda" w:eastAsia="Times New Roman" w:hAnsi="Vrinda"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D4445C0"/>
    <w:multiLevelType w:val="hybridMultilevel"/>
    <w:tmpl w:val="5B427F3A"/>
    <w:lvl w:ilvl="0" w:tplc="9078EEF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16cid:durableId="669987146">
    <w:abstractNumId w:val="6"/>
  </w:num>
  <w:num w:numId="2" w16cid:durableId="618070243">
    <w:abstractNumId w:val="3"/>
  </w:num>
  <w:num w:numId="3" w16cid:durableId="11181793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622989">
    <w:abstractNumId w:val="5"/>
  </w:num>
  <w:num w:numId="5" w16cid:durableId="959074048">
    <w:abstractNumId w:val="4"/>
  </w:num>
  <w:num w:numId="6" w16cid:durableId="1715351640">
    <w:abstractNumId w:val="0"/>
  </w:num>
  <w:num w:numId="7" w16cid:durableId="2015915152">
    <w:abstractNumId w:val="4"/>
  </w:num>
  <w:num w:numId="8" w16cid:durableId="69929412">
    <w:abstractNumId w:val="2"/>
  </w:num>
  <w:num w:numId="9" w16cid:durableId="140806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8"/>
    <w:rsid w:val="00005779"/>
    <w:rsid w:val="000276A1"/>
    <w:rsid w:val="00040A99"/>
    <w:rsid w:val="00041195"/>
    <w:rsid w:val="00061C86"/>
    <w:rsid w:val="0009220D"/>
    <w:rsid w:val="000A0FFA"/>
    <w:rsid w:val="000B75DA"/>
    <w:rsid w:val="000B7EBB"/>
    <w:rsid w:val="000E5DCC"/>
    <w:rsid w:val="000F1B27"/>
    <w:rsid w:val="00113413"/>
    <w:rsid w:val="0013309E"/>
    <w:rsid w:val="001406A0"/>
    <w:rsid w:val="001772E6"/>
    <w:rsid w:val="00183A3F"/>
    <w:rsid w:val="001B231F"/>
    <w:rsid w:val="001C02F1"/>
    <w:rsid w:val="001C0952"/>
    <w:rsid w:val="001D7665"/>
    <w:rsid w:val="00203E5C"/>
    <w:rsid w:val="00222E2A"/>
    <w:rsid w:val="002235DC"/>
    <w:rsid w:val="0023292A"/>
    <w:rsid w:val="00235315"/>
    <w:rsid w:val="00243E51"/>
    <w:rsid w:val="00247CDA"/>
    <w:rsid w:val="00261F31"/>
    <w:rsid w:val="002743E0"/>
    <w:rsid w:val="00277CBB"/>
    <w:rsid w:val="0029263A"/>
    <w:rsid w:val="0029601A"/>
    <w:rsid w:val="0029673F"/>
    <w:rsid w:val="002A2D8A"/>
    <w:rsid w:val="002A3A8D"/>
    <w:rsid w:val="002A6063"/>
    <w:rsid w:val="002B7E76"/>
    <w:rsid w:val="002D094C"/>
    <w:rsid w:val="002D13E0"/>
    <w:rsid w:val="002D28A4"/>
    <w:rsid w:val="002E2BF0"/>
    <w:rsid w:val="002F142D"/>
    <w:rsid w:val="002F6F28"/>
    <w:rsid w:val="003252C6"/>
    <w:rsid w:val="00326180"/>
    <w:rsid w:val="00335D7D"/>
    <w:rsid w:val="003506B5"/>
    <w:rsid w:val="003606B8"/>
    <w:rsid w:val="003D61FB"/>
    <w:rsid w:val="003E2ED4"/>
    <w:rsid w:val="003E6073"/>
    <w:rsid w:val="00402CF6"/>
    <w:rsid w:val="00412B8D"/>
    <w:rsid w:val="00423E3F"/>
    <w:rsid w:val="0044533D"/>
    <w:rsid w:val="00455C32"/>
    <w:rsid w:val="00474621"/>
    <w:rsid w:val="00480CC1"/>
    <w:rsid w:val="004B1332"/>
    <w:rsid w:val="004B31B2"/>
    <w:rsid w:val="004B7DA1"/>
    <w:rsid w:val="004D65C3"/>
    <w:rsid w:val="004E4181"/>
    <w:rsid w:val="004F1B59"/>
    <w:rsid w:val="004F4C20"/>
    <w:rsid w:val="0050328C"/>
    <w:rsid w:val="0050518D"/>
    <w:rsid w:val="0050587A"/>
    <w:rsid w:val="00506BE3"/>
    <w:rsid w:val="00511991"/>
    <w:rsid w:val="00541A18"/>
    <w:rsid w:val="0054662B"/>
    <w:rsid w:val="0056189C"/>
    <w:rsid w:val="00570B2E"/>
    <w:rsid w:val="00575278"/>
    <w:rsid w:val="00582AC2"/>
    <w:rsid w:val="00591A6A"/>
    <w:rsid w:val="005938ED"/>
    <w:rsid w:val="005A3F33"/>
    <w:rsid w:val="005A7AAE"/>
    <w:rsid w:val="005B4088"/>
    <w:rsid w:val="005E2E32"/>
    <w:rsid w:val="005F334D"/>
    <w:rsid w:val="005F42CD"/>
    <w:rsid w:val="00603C7E"/>
    <w:rsid w:val="00606B2C"/>
    <w:rsid w:val="00643456"/>
    <w:rsid w:val="0066487E"/>
    <w:rsid w:val="00677393"/>
    <w:rsid w:val="006954A2"/>
    <w:rsid w:val="00695B2C"/>
    <w:rsid w:val="006C5421"/>
    <w:rsid w:val="006C5DEC"/>
    <w:rsid w:val="006E25CA"/>
    <w:rsid w:val="00707BC2"/>
    <w:rsid w:val="00712FFD"/>
    <w:rsid w:val="00731344"/>
    <w:rsid w:val="007373C7"/>
    <w:rsid w:val="0076638E"/>
    <w:rsid w:val="00770F8F"/>
    <w:rsid w:val="00777F1C"/>
    <w:rsid w:val="007B726D"/>
    <w:rsid w:val="007C26A7"/>
    <w:rsid w:val="007F3753"/>
    <w:rsid w:val="00801615"/>
    <w:rsid w:val="00810F0D"/>
    <w:rsid w:val="00813A19"/>
    <w:rsid w:val="00817DAC"/>
    <w:rsid w:val="008215A5"/>
    <w:rsid w:val="00826CE1"/>
    <w:rsid w:val="00855379"/>
    <w:rsid w:val="00863A10"/>
    <w:rsid w:val="00863F31"/>
    <w:rsid w:val="00891BF2"/>
    <w:rsid w:val="008B029A"/>
    <w:rsid w:val="008B621F"/>
    <w:rsid w:val="008F3892"/>
    <w:rsid w:val="00914E8B"/>
    <w:rsid w:val="00916A9E"/>
    <w:rsid w:val="00922451"/>
    <w:rsid w:val="009357B9"/>
    <w:rsid w:val="00943765"/>
    <w:rsid w:val="00947246"/>
    <w:rsid w:val="00951564"/>
    <w:rsid w:val="00966778"/>
    <w:rsid w:val="009E065B"/>
    <w:rsid w:val="00A61409"/>
    <w:rsid w:val="00A638D0"/>
    <w:rsid w:val="00A94DF1"/>
    <w:rsid w:val="00AA1701"/>
    <w:rsid w:val="00AD1E76"/>
    <w:rsid w:val="00AE7FC9"/>
    <w:rsid w:val="00B05B83"/>
    <w:rsid w:val="00B7780C"/>
    <w:rsid w:val="00B840E0"/>
    <w:rsid w:val="00BA5E86"/>
    <w:rsid w:val="00BC2094"/>
    <w:rsid w:val="00BF2EC3"/>
    <w:rsid w:val="00BF517A"/>
    <w:rsid w:val="00C11163"/>
    <w:rsid w:val="00C13017"/>
    <w:rsid w:val="00C51444"/>
    <w:rsid w:val="00C5661B"/>
    <w:rsid w:val="00C7445C"/>
    <w:rsid w:val="00C82073"/>
    <w:rsid w:val="00C922C8"/>
    <w:rsid w:val="00CA289B"/>
    <w:rsid w:val="00CB6A0E"/>
    <w:rsid w:val="00CC5DF2"/>
    <w:rsid w:val="00CD3C94"/>
    <w:rsid w:val="00CE1188"/>
    <w:rsid w:val="00CE28FC"/>
    <w:rsid w:val="00CF5D84"/>
    <w:rsid w:val="00D01F2D"/>
    <w:rsid w:val="00D11F08"/>
    <w:rsid w:val="00D13AD6"/>
    <w:rsid w:val="00D205BA"/>
    <w:rsid w:val="00D21449"/>
    <w:rsid w:val="00D26625"/>
    <w:rsid w:val="00D33D22"/>
    <w:rsid w:val="00D632CD"/>
    <w:rsid w:val="00D74511"/>
    <w:rsid w:val="00D9755D"/>
    <w:rsid w:val="00DC4607"/>
    <w:rsid w:val="00DF44DB"/>
    <w:rsid w:val="00E06B32"/>
    <w:rsid w:val="00E13CC2"/>
    <w:rsid w:val="00E15027"/>
    <w:rsid w:val="00E63E72"/>
    <w:rsid w:val="00E91A9B"/>
    <w:rsid w:val="00E97BFD"/>
    <w:rsid w:val="00EC3543"/>
    <w:rsid w:val="00ED5D1B"/>
    <w:rsid w:val="00EE0DC7"/>
    <w:rsid w:val="00EF33F6"/>
    <w:rsid w:val="00F002DB"/>
    <w:rsid w:val="00F0462E"/>
    <w:rsid w:val="00F1232A"/>
    <w:rsid w:val="00F42E05"/>
    <w:rsid w:val="00F46C2C"/>
    <w:rsid w:val="00F47926"/>
    <w:rsid w:val="00F74A55"/>
    <w:rsid w:val="00F8127B"/>
    <w:rsid w:val="00F82B42"/>
    <w:rsid w:val="00F94FF7"/>
    <w:rsid w:val="00F96235"/>
    <w:rsid w:val="00FC2122"/>
    <w:rsid w:val="00FE7978"/>
    <w:rsid w:val="00FF37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812A4"/>
  <w14:defaultImageDpi w14:val="0"/>
  <w15:docId w15:val="{00107DDD-D586-4717-B775-39931C9A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40" w:lineRule="auto"/>
    </w:pPr>
    <w:rPr>
      <w:sz w:val="24"/>
      <w:szCs w:val="24"/>
    </w:rPr>
  </w:style>
  <w:style w:type="paragraph" w:styleId="Nadpis1">
    <w:name w:val="heading 1"/>
    <w:basedOn w:val="Normlny"/>
    <w:next w:val="Normlny"/>
    <w:link w:val="Nadpis1Char"/>
    <w:uiPriority w:val="9"/>
    <w:qFormat/>
    <w:rsid w:val="006954A2"/>
    <w:pPr>
      <w:numPr>
        <w:numId w:val="6"/>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6954A2"/>
    <w:pPr>
      <w:numPr>
        <w:ilvl w:val="1"/>
        <w:numId w:val="6"/>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6954A2"/>
    <w:pPr>
      <w:numPr>
        <w:ilvl w:val="2"/>
        <w:numId w:val="6"/>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6954A2"/>
    <w:pPr>
      <w:numPr>
        <w:ilvl w:val="3"/>
        <w:numId w:val="6"/>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6954A2"/>
    <w:pPr>
      <w:numPr>
        <w:ilvl w:val="4"/>
        <w:numId w:val="6"/>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6954A2"/>
    <w:pPr>
      <w:numPr>
        <w:ilvl w:val="5"/>
        <w:numId w:val="6"/>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6954A2"/>
    <w:pPr>
      <w:numPr>
        <w:ilvl w:val="6"/>
        <w:numId w:val="6"/>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6954A2"/>
    <w:pPr>
      <w:numPr>
        <w:ilvl w:val="7"/>
        <w:numId w:val="6"/>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6954A2"/>
    <w:pPr>
      <w:numPr>
        <w:ilvl w:val="8"/>
        <w:numId w:val="6"/>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954A2"/>
    <w:rPr>
      <w:rFonts w:cs="Times New Roman"/>
      <w:kern w:val="28"/>
      <w:lang w:val="nl-BE" w:eastAsia="x-none"/>
    </w:rPr>
  </w:style>
  <w:style w:type="character" w:customStyle="1" w:styleId="Nadpis2Char">
    <w:name w:val="Nadpis 2 Char"/>
    <w:basedOn w:val="Predvolenpsmoodseku"/>
    <w:link w:val="Nadpis2"/>
    <w:uiPriority w:val="9"/>
    <w:locked/>
    <w:rsid w:val="006954A2"/>
    <w:rPr>
      <w:rFonts w:cs="Times New Roman"/>
      <w:lang w:val="nl-BE" w:eastAsia="x-none"/>
    </w:rPr>
  </w:style>
  <w:style w:type="character" w:customStyle="1" w:styleId="Nadpis3Char">
    <w:name w:val="Nadpis 3 Char"/>
    <w:basedOn w:val="Predvolenpsmoodseku"/>
    <w:link w:val="Nadpis3"/>
    <w:uiPriority w:val="9"/>
    <w:locked/>
    <w:rsid w:val="006954A2"/>
    <w:rPr>
      <w:rFonts w:cs="Times New Roman"/>
      <w:lang w:val="nl-BE" w:eastAsia="x-none"/>
    </w:rPr>
  </w:style>
  <w:style w:type="character" w:customStyle="1" w:styleId="Nadpis4Char">
    <w:name w:val="Nadpis 4 Char"/>
    <w:basedOn w:val="Predvolenpsmoodseku"/>
    <w:link w:val="Nadpis4"/>
    <w:uiPriority w:val="9"/>
    <w:locked/>
    <w:rsid w:val="006954A2"/>
    <w:rPr>
      <w:rFonts w:cs="Times New Roman"/>
      <w:lang w:val="nl-BE" w:eastAsia="x-none"/>
    </w:rPr>
  </w:style>
  <w:style w:type="character" w:customStyle="1" w:styleId="Nadpis5Char">
    <w:name w:val="Nadpis 5 Char"/>
    <w:basedOn w:val="Predvolenpsmoodseku"/>
    <w:link w:val="Nadpis5"/>
    <w:uiPriority w:val="9"/>
    <w:locked/>
    <w:rsid w:val="006954A2"/>
    <w:rPr>
      <w:rFonts w:cs="Times New Roman"/>
      <w:lang w:val="nl-BE" w:eastAsia="x-none"/>
    </w:rPr>
  </w:style>
  <w:style w:type="character" w:customStyle="1" w:styleId="Nadpis6Char">
    <w:name w:val="Nadpis 6 Char"/>
    <w:basedOn w:val="Predvolenpsmoodseku"/>
    <w:link w:val="Nadpis6"/>
    <w:uiPriority w:val="9"/>
    <w:locked/>
    <w:rsid w:val="006954A2"/>
    <w:rPr>
      <w:rFonts w:cs="Times New Roman"/>
      <w:lang w:val="nl-BE" w:eastAsia="x-none"/>
    </w:rPr>
  </w:style>
  <w:style w:type="character" w:customStyle="1" w:styleId="Nadpis7Char">
    <w:name w:val="Nadpis 7 Char"/>
    <w:basedOn w:val="Predvolenpsmoodseku"/>
    <w:link w:val="Nadpis7"/>
    <w:uiPriority w:val="9"/>
    <w:locked/>
    <w:rsid w:val="006954A2"/>
    <w:rPr>
      <w:rFonts w:cs="Times New Roman"/>
      <w:lang w:val="nl-BE" w:eastAsia="x-none"/>
    </w:rPr>
  </w:style>
  <w:style w:type="character" w:customStyle="1" w:styleId="Nadpis8Char">
    <w:name w:val="Nadpis 8 Char"/>
    <w:basedOn w:val="Predvolenpsmoodseku"/>
    <w:link w:val="Nadpis8"/>
    <w:uiPriority w:val="9"/>
    <w:locked/>
    <w:rsid w:val="006954A2"/>
    <w:rPr>
      <w:rFonts w:cs="Times New Roman"/>
      <w:lang w:val="nl-BE" w:eastAsia="x-none"/>
    </w:rPr>
  </w:style>
  <w:style w:type="character" w:customStyle="1" w:styleId="Nadpis9Char">
    <w:name w:val="Nadpis 9 Char"/>
    <w:basedOn w:val="Predvolenpsmoodseku"/>
    <w:link w:val="Nadpis9"/>
    <w:uiPriority w:val="9"/>
    <w:locked/>
    <w:rsid w:val="006954A2"/>
    <w:rPr>
      <w:rFonts w:cs="Times New Roman"/>
      <w:lang w:val="nl-BE" w:eastAsia="x-none"/>
    </w:rPr>
  </w:style>
  <w:style w:type="character" w:styleId="Zstupntext">
    <w:name w:val="Placeholder Text"/>
    <w:basedOn w:val="Predvolenpsmoodseku"/>
    <w:uiPriority w:val="99"/>
    <w:semiHidden/>
    <w:rsid w:val="00BC2094"/>
    <w:rPr>
      <w:rFonts w:ascii="Times New Roman" w:hAnsi="Times New Roman" w:cs="Times New Roman"/>
      <w:color w:val="808080"/>
    </w:rPr>
  </w:style>
  <w:style w:type="paragraph" w:styleId="Zkladntext2">
    <w:name w:val="Body Text 2"/>
    <w:basedOn w:val="Normlny"/>
    <w:link w:val="Zkladntext2Char"/>
    <w:uiPriority w:val="99"/>
    <w:rsid w:val="00BC2094"/>
    <w:pPr>
      <w:jc w:val="both"/>
    </w:pPr>
  </w:style>
  <w:style w:type="character" w:customStyle="1" w:styleId="Zkladntext2Char">
    <w:name w:val="Základný text 2 Char"/>
    <w:basedOn w:val="Predvolenpsmoodseku"/>
    <w:link w:val="Zkladntext2"/>
    <w:uiPriority w:val="99"/>
    <w:locked/>
    <w:rsid w:val="00BC2094"/>
    <w:rPr>
      <w:rFonts w:cs="Times New Roman"/>
      <w:sz w:val="24"/>
      <w:szCs w:val="24"/>
    </w:rPr>
  </w:style>
  <w:style w:type="paragraph" w:styleId="Zkladntext">
    <w:name w:val="Body Text"/>
    <w:basedOn w:val="Normlny"/>
    <w:link w:val="ZkladntextChar"/>
    <w:uiPriority w:val="99"/>
    <w:rsid w:val="00BC2094"/>
    <w:pPr>
      <w:spacing w:after="120"/>
    </w:pPr>
  </w:style>
  <w:style w:type="character" w:customStyle="1" w:styleId="ZkladntextChar">
    <w:name w:val="Základný text Char"/>
    <w:basedOn w:val="Predvolenpsmoodseku"/>
    <w:link w:val="Zkladntext"/>
    <w:uiPriority w:val="99"/>
    <w:locked/>
    <w:rsid w:val="00BC2094"/>
    <w:rPr>
      <w:rFonts w:cs="Times New Roman"/>
      <w:sz w:val="24"/>
      <w:szCs w:val="24"/>
    </w:rPr>
  </w:style>
  <w:style w:type="paragraph" w:customStyle="1" w:styleId="CM19">
    <w:name w:val="CM1+9"/>
    <w:basedOn w:val="Normlny"/>
    <w:next w:val="Normlny"/>
    <w:uiPriority w:val="99"/>
    <w:rsid w:val="0044533D"/>
    <w:pPr>
      <w:autoSpaceDE w:val="0"/>
      <w:autoSpaceDN w:val="0"/>
      <w:adjustRightInd w:val="0"/>
    </w:pPr>
    <w:rPr>
      <w:rFonts w:ascii="EUAlbertina" w:hAnsi="EUAlbertina"/>
    </w:rPr>
  </w:style>
  <w:style w:type="paragraph" w:customStyle="1" w:styleId="Default">
    <w:name w:val="Default"/>
    <w:rsid w:val="00C5661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C5661B"/>
    <w:rPr>
      <w:rFonts w:cs="Times New Roman"/>
      <w:color w:val="auto"/>
    </w:rPr>
  </w:style>
  <w:style w:type="paragraph" w:customStyle="1" w:styleId="CM3">
    <w:name w:val="CM3"/>
    <w:basedOn w:val="Default"/>
    <w:next w:val="Default"/>
    <w:uiPriority w:val="99"/>
    <w:rsid w:val="00C5661B"/>
    <w:rPr>
      <w:rFonts w:cs="Times New Roman"/>
      <w:color w:val="auto"/>
    </w:rPr>
  </w:style>
  <w:style w:type="paragraph" w:styleId="Textbubliny">
    <w:name w:val="Balloon Text"/>
    <w:basedOn w:val="Normlny"/>
    <w:link w:val="TextbublinyChar"/>
    <w:uiPriority w:val="99"/>
    <w:semiHidden/>
    <w:unhideWhenUsed/>
    <w:rsid w:val="0096677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66778"/>
    <w:rPr>
      <w:rFonts w:ascii="Tahoma" w:hAnsi="Tahoma" w:cs="Tahoma"/>
      <w:sz w:val="16"/>
      <w:szCs w:val="16"/>
    </w:rPr>
  </w:style>
  <w:style w:type="paragraph" w:customStyle="1" w:styleId="Zkladntext0">
    <w:name w:val="Základní text"/>
    <w:aliases w:val="Základný text Char Char"/>
    <w:rsid w:val="008B621F"/>
    <w:pPr>
      <w:widowControl w:val="0"/>
      <w:autoSpaceDE w:val="0"/>
      <w:autoSpaceDN w:val="0"/>
      <w:spacing w:after="0" w:line="240" w:lineRule="auto"/>
    </w:pPr>
    <w:rPr>
      <w:rFonts w:ascii="Arial Narrow" w:hAnsi="Arial Narrow" w:cs="Arial Narrow"/>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AE7FC9"/>
    <w:pPr>
      <w:spacing w:after="160" w:line="259" w:lineRule="auto"/>
      <w:ind w:left="720"/>
      <w:contextualSpacing/>
    </w:pPr>
    <w:rPr>
      <w:rFonts w:ascii="Calibri" w:hAnsi="Calibri"/>
      <w:sz w:val="22"/>
      <w:szCs w:val="22"/>
      <w:lang w:eastAsia="en-US"/>
    </w:rPr>
  </w:style>
  <w:style w:type="character" w:customStyle="1" w:styleId="awspanawtext3">
    <w:name w:val="awspan awtext3"/>
    <w:rsid w:val="00BF2EC3"/>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4B7DA1"/>
    <w:rPr>
      <w:rFonts w:ascii="Calibri" w:hAnsi="Calibri"/>
      <w:lang w:val="x-none" w:eastAsia="en-US"/>
    </w:rPr>
  </w:style>
  <w:style w:type="paragraph" w:styleId="Normlnywebov">
    <w:name w:val="Normal (Web)"/>
    <w:basedOn w:val="Normlny"/>
    <w:uiPriority w:val="99"/>
    <w:unhideWhenUsed/>
    <w:rsid w:val="005A7AAE"/>
    <w:pPr>
      <w:spacing w:before="100" w:beforeAutospacing="1" w:after="100" w:afterAutospacing="1"/>
    </w:pPr>
    <w:rPr>
      <w:rFonts w:eastAsiaTheme="minorEastAsia"/>
    </w:rPr>
  </w:style>
  <w:style w:type="paragraph" w:styleId="Bezriadkovania">
    <w:name w:val="No Spacing"/>
    <w:uiPriority w:val="1"/>
    <w:qFormat/>
    <w:rsid w:val="005A7AAE"/>
    <w:pPr>
      <w:spacing w:after="0" w:line="240" w:lineRule="auto"/>
    </w:pPr>
    <w:rPr>
      <w:rFonts w:asciiTheme="minorHAnsi" w:eastAsiaTheme="minorEastAsia" w:hAnsiTheme="minorHAns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140932">
      <w:marLeft w:val="0"/>
      <w:marRight w:val="0"/>
      <w:marTop w:val="0"/>
      <w:marBottom w:val="0"/>
      <w:divBdr>
        <w:top w:val="none" w:sz="0" w:space="0" w:color="auto"/>
        <w:left w:val="none" w:sz="0" w:space="0" w:color="auto"/>
        <w:bottom w:val="none" w:sz="0" w:space="0" w:color="auto"/>
        <w:right w:val="none" w:sz="0" w:space="0" w:color="auto"/>
      </w:divBdr>
    </w:div>
    <w:div w:id="1156140933">
      <w:marLeft w:val="0"/>
      <w:marRight w:val="0"/>
      <w:marTop w:val="0"/>
      <w:marBottom w:val="0"/>
      <w:divBdr>
        <w:top w:val="none" w:sz="0" w:space="0" w:color="auto"/>
        <w:left w:val="none" w:sz="0" w:space="0" w:color="auto"/>
        <w:bottom w:val="none" w:sz="0" w:space="0" w:color="auto"/>
        <w:right w:val="none" w:sz="0" w:space="0" w:color="auto"/>
      </w:divBdr>
    </w:div>
    <w:div w:id="1156140934">
      <w:marLeft w:val="0"/>
      <w:marRight w:val="0"/>
      <w:marTop w:val="0"/>
      <w:marBottom w:val="0"/>
      <w:divBdr>
        <w:top w:val="none" w:sz="0" w:space="0" w:color="auto"/>
        <w:left w:val="none" w:sz="0" w:space="0" w:color="auto"/>
        <w:bottom w:val="none" w:sz="0" w:space="0" w:color="auto"/>
        <w:right w:val="none" w:sz="0" w:space="0" w:color="auto"/>
      </w:divBdr>
    </w:div>
    <w:div w:id="1156140935">
      <w:marLeft w:val="0"/>
      <w:marRight w:val="0"/>
      <w:marTop w:val="0"/>
      <w:marBottom w:val="0"/>
      <w:divBdr>
        <w:top w:val="none" w:sz="0" w:space="0" w:color="auto"/>
        <w:left w:val="none" w:sz="0" w:space="0" w:color="auto"/>
        <w:bottom w:val="none" w:sz="0" w:space="0" w:color="auto"/>
        <w:right w:val="none" w:sz="0" w:space="0" w:color="auto"/>
      </w:divBdr>
    </w:div>
    <w:div w:id="1156140936">
      <w:marLeft w:val="0"/>
      <w:marRight w:val="0"/>
      <w:marTop w:val="0"/>
      <w:marBottom w:val="0"/>
      <w:divBdr>
        <w:top w:val="none" w:sz="0" w:space="0" w:color="auto"/>
        <w:left w:val="none" w:sz="0" w:space="0" w:color="auto"/>
        <w:bottom w:val="none" w:sz="0" w:space="0" w:color="auto"/>
        <w:right w:val="none" w:sz="0" w:space="0" w:color="auto"/>
      </w:divBdr>
    </w:div>
    <w:div w:id="1156140937">
      <w:marLeft w:val="0"/>
      <w:marRight w:val="0"/>
      <w:marTop w:val="0"/>
      <w:marBottom w:val="0"/>
      <w:divBdr>
        <w:top w:val="none" w:sz="0" w:space="0" w:color="auto"/>
        <w:left w:val="none" w:sz="0" w:space="0" w:color="auto"/>
        <w:bottom w:val="none" w:sz="0" w:space="0" w:color="auto"/>
        <w:right w:val="none" w:sz="0" w:space="0" w:color="auto"/>
      </w:divBdr>
    </w:div>
    <w:div w:id="1156140938">
      <w:marLeft w:val="0"/>
      <w:marRight w:val="0"/>
      <w:marTop w:val="0"/>
      <w:marBottom w:val="0"/>
      <w:divBdr>
        <w:top w:val="none" w:sz="0" w:space="0" w:color="auto"/>
        <w:left w:val="none" w:sz="0" w:space="0" w:color="auto"/>
        <w:bottom w:val="none" w:sz="0" w:space="0" w:color="auto"/>
        <w:right w:val="none" w:sz="0" w:space="0" w:color="auto"/>
      </w:divBdr>
    </w:div>
    <w:div w:id="1156140939">
      <w:marLeft w:val="0"/>
      <w:marRight w:val="0"/>
      <w:marTop w:val="0"/>
      <w:marBottom w:val="0"/>
      <w:divBdr>
        <w:top w:val="none" w:sz="0" w:space="0" w:color="auto"/>
        <w:left w:val="none" w:sz="0" w:space="0" w:color="auto"/>
        <w:bottom w:val="none" w:sz="0" w:space="0" w:color="auto"/>
        <w:right w:val="none" w:sz="0" w:space="0" w:color="auto"/>
      </w:divBdr>
    </w:div>
    <w:div w:id="1156140940">
      <w:marLeft w:val="0"/>
      <w:marRight w:val="0"/>
      <w:marTop w:val="0"/>
      <w:marBottom w:val="0"/>
      <w:divBdr>
        <w:top w:val="none" w:sz="0" w:space="0" w:color="auto"/>
        <w:left w:val="none" w:sz="0" w:space="0" w:color="auto"/>
        <w:bottom w:val="none" w:sz="0" w:space="0" w:color="auto"/>
        <w:right w:val="none" w:sz="0" w:space="0" w:color="auto"/>
      </w:divBdr>
    </w:div>
    <w:div w:id="1156140941">
      <w:marLeft w:val="0"/>
      <w:marRight w:val="0"/>
      <w:marTop w:val="0"/>
      <w:marBottom w:val="0"/>
      <w:divBdr>
        <w:top w:val="none" w:sz="0" w:space="0" w:color="auto"/>
        <w:left w:val="none" w:sz="0" w:space="0" w:color="auto"/>
        <w:bottom w:val="none" w:sz="0" w:space="0" w:color="auto"/>
        <w:right w:val="none" w:sz="0" w:space="0" w:color="auto"/>
      </w:divBdr>
    </w:div>
    <w:div w:id="1156140942">
      <w:marLeft w:val="0"/>
      <w:marRight w:val="0"/>
      <w:marTop w:val="0"/>
      <w:marBottom w:val="0"/>
      <w:divBdr>
        <w:top w:val="none" w:sz="0" w:space="0" w:color="auto"/>
        <w:left w:val="none" w:sz="0" w:space="0" w:color="auto"/>
        <w:bottom w:val="none" w:sz="0" w:space="0" w:color="auto"/>
        <w:right w:val="none" w:sz="0" w:space="0" w:color="auto"/>
      </w:divBdr>
    </w:div>
    <w:div w:id="1156140943">
      <w:marLeft w:val="0"/>
      <w:marRight w:val="0"/>
      <w:marTop w:val="0"/>
      <w:marBottom w:val="0"/>
      <w:divBdr>
        <w:top w:val="none" w:sz="0" w:space="0" w:color="auto"/>
        <w:left w:val="none" w:sz="0" w:space="0" w:color="auto"/>
        <w:bottom w:val="none" w:sz="0" w:space="0" w:color="auto"/>
        <w:right w:val="none" w:sz="0" w:space="0" w:color="auto"/>
      </w:divBdr>
    </w:div>
    <w:div w:id="11561409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1B2C-CF3D-4D8E-83F8-BFCAC34D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982</Words>
  <Characters>5599</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MFSR</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MFSR</dc:creator>
  <cp:keywords/>
  <dc:description/>
  <cp:lastModifiedBy>Hamar Branislav</cp:lastModifiedBy>
  <cp:revision>14</cp:revision>
  <cp:lastPrinted>2024-11-06T09:29:00Z</cp:lastPrinted>
  <dcterms:created xsi:type="dcterms:W3CDTF">2024-11-14T13:24:00Z</dcterms:created>
  <dcterms:modified xsi:type="dcterms:W3CDTF">2024-12-23T07:40:00Z</dcterms:modified>
</cp:coreProperties>
</file>