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16155" w:type="dxa"/>
        <w:tblLayout w:type="fixed"/>
        <w:tblLook w:val="04A0" w:firstRow="1" w:lastRow="0" w:firstColumn="1" w:lastColumn="0" w:noHBand="0" w:noVBand="1"/>
      </w:tblPr>
      <w:tblGrid>
        <w:gridCol w:w="846"/>
        <w:gridCol w:w="4394"/>
        <w:gridCol w:w="851"/>
        <w:gridCol w:w="708"/>
        <w:gridCol w:w="709"/>
        <w:gridCol w:w="4536"/>
        <w:gridCol w:w="851"/>
        <w:gridCol w:w="850"/>
        <w:gridCol w:w="1276"/>
        <w:gridCol w:w="1134"/>
      </w:tblGrid>
      <w:tr w:rsidR="006D54AE" w:rsidRPr="001300A9" w14:paraId="6596CAF3" w14:textId="77777777" w:rsidTr="002204CA">
        <w:tc>
          <w:tcPr>
            <w:tcW w:w="16155" w:type="dxa"/>
            <w:gridSpan w:val="10"/>
          </w:tcPr>
          <w:p w14:paraId="6B90DF07" w14:textId="77777777" w:rsidR="006D54AE" w:rsidRPr="006D54AE" w:rsidRDefault="006D54AE" w:rsidP="006D54AE">
            <w:pPr>
              <w:pStyle w:val="Nadpis1"/>
              <w:outlineLvl w:val="0"/>
              <w:rPr>
                <w:sz w:val="20"/>
                <w:szCs w:val="20"/>
              </w:rPr>
            </w:pPr>
            <w:r w:rsidRPr="006D54AE">
              <w:rPr>
                <w:sz w:val="20"/>
                <w:szCs w:val="20"/>
              </w:rPr>
              <w:t>TABUĽKA ZHODY</w:t>
            </w:r>
          </w:p>
          <w:p w14:paraId="1B3544A2" w14:textId="2FC90974" w:rsidR="006D54AE" w:rsidRPr="006D54AE" w:rsidRDefault="006D54AE" w:rsidP="006D54AE">
            <w:pPr>
              <w:pStyle w:val="Default"/>
              <w:jc w:val="center"/>
              <w:rPr>
                <w:sz w:val="20"/>
                <w:szCs w:val="20"/>
              </w:rPr>
            </w:pPr>
            <w:r w:rsidRPr="006D54AE">
              <w:rPr>
                <w:sz w:val="20"/>
                <w:szCs w:val="20"/>
              </w:rPr>
              <w:t>k návrhu zákona s právom Európskej únie</w:t>
            </w:r>
          </w:p>
        </w:tc>
      </w:tr>
      <w:tr w:rsidR="00357CEC" w:rsidRPr="001300A9" w14:paraId="221FD45A" w14:textId="77777777" w:rsidTr="002204CA">
        <w:tc>
          <w:tcPr>
            <w:tcW w:w="6091" w:type="dxa"/>
            <w:gridSpan w:val="3"/>
          </w:tcPr>
          <w:p w14:paraId="641BB0C3" w14:textId="6DE308E3" w:rsidR="006D54AE" w:rsidRDefault="006D54AE" w:rsidP="006D54AE">
            <w:pPr>
              <w:pStyle w:val="Default"/>
              <w:jc w:val="both"/>
              <w:rPr>
                <w:sz w:val="20"/>
                <w:szCs w:val="20"/>
              </w:rPr>
            </w:pPr>
            <w:r w:rsidRPr="004F7A77">
              <w:rPr>
                <w:sz w:val="20"/>
                <w:szCs w:val="20"/>
              </w:rPr>
              <w:t>Smernica</w:t>
            </w:r>
          </w:p>
          <w:p w14:paraId="39D8E0AE" w14:textId="77777777" w:rsidR="004F7A77" w:rsidRPr="004F7A77" w:rsidRDefault="004F7A77" w:rsidP="006D54AE">
            <w:pPr>
              <w:pStyle w:val="Default"/>
              <w:jc w:val="both"/>
              <w:rPr>
                <w:sz w:val="20"/>
                <w:szCs w:val="20"/>
              </w:rPr>
            </w:pPr>
          </w:p>
          <w:p w14:paraId="7DB30B4B" w14:textId="487FA64D" w:rsidR="00357CEC" w:rsidRPr="002204CA" w:rsidRDefault="00357CEC" w:rsidP="006D54AE">
            <w:pPr>
              <w:pStyle w:val="Default"/>
              <w:jc w:val="both"/>
              <w:rPr>
                <w:sz w:val="22"/>
                <w:szCs w:val="22"/>
              </w:rPr>
            </w:pPr>
            <w:r w:rsidRPr="002204CA">
              <w:rPr>
                <w:sz w:val="20"/>
                <w:szCs w:val="20"/>
              </w:rPr>
              <w:t>Smernica Európskeho parlamentu a Rady (EÚ) 2023/959 z 10. mája 2023, ktorou sa mení smernica 2003/87/ES o vytvorení systému obchodovania s emisnými kvótami skleníkových plynov v Únii a rozhodnutie (EÚ) 2015/1814 o zriadení a prevádzke trhovej stabilizačnej rezervy systému obchodovania s emisnými kvótami skleníkových plynov v</w:t>
            </w:r>
            <w:r w:rsidR="00CD24A0" w:rsidRPr="002204CA">
              <w:rPr>
                <w:sz w:val="20"/>
                <w:szCs w:val="20"/>
              </w:rPr>
              <w:t> </w:t>
            </w:r>
            <w:r w:rsidRPr="002204CA">
              <w:rPr>
                <w:sz w:val="20"/>
                <w:szCs w:val="20"/>
              </w:rPr>
              <w:t>Únii</w:t>
            </w:r>
            <w:r w:rsidR="00CD24A0" w:rsidRPr="002204CA">
              <w:rPr>
                <w:sz w:val="20"/>
                <w:szCs w:val="20"/>
              </w:rPr>
              <w:t xml:space="preserve"> (Ú. v. EÚ L 130, 16.5.2023).</w:t>
            </w:r>
          </w:p>
        </w:tc>
        <w:tc>
          <w:tcPr>
            <w:tcW w:w="10064" w:type="dxa"/>
            <w:gridSpan w:val="7"/>
          </w:tcPr>
          <w:p w14:paraId="5B9A30B1" w14:textId="7F302A78" w:rsidR="006D54AE" w:rsidRDefault="006D54AE" w:rsidP="005900E4">
            <w:pPr>
              <w:pStyle w:val="Default"/>
              <w:rPr>
                <w:sz w:val="20"/>
                <w:szCs w:val="20"/>
              </w:rPr>
            </w:pPr>
            <w:r w:rsidRPr="004F7A77">
              <w:rPr>
                <w:sz w:val="20"/>
                <w:szCs w:val="20"/>
              </w:rPr>
              <w:t>Právne predpisy Slovenskej republiky</w:t>
            </w:r>
          </w:p>
          <w:p w14:paraId="75DA351A" w14:textId="77777777" w:rsidR="004F7A77" w:rsidRPr="004F7A77" w:rsidRDefault="004F7A77" w:rsidP="005900E4">
            <w:pPr>
              <w:pStyle w:val="Default"/>
              <w:rPr>
                <w:sz w:val="20"/>
                <w:szCs w:val="20"/>
              </w:rPr>
            </w:pPr>
          </w:p>
          <w:p w14:paraId="080AA559" w14:textId="0D88B1A2" w:rsidR="00357CEC" w:rsidRPr="004F7A77" w:rsidRDefault="4C9B915F" w:rsidP="006D54AE">
            <w:pPr>
              <w:pStyle w:val="Default"/>
              <w:ind w:right="1"/>
              <w:jc w:val="both"/>
              <w:rPr>
                <w:sz w:val="20"/>
                <w:szCs w:val="20"/>
              </w:rPr>
            </w:pPr>
            <w:r w:rsidRPr="004F7A77">
              <w:rPr>
                <w:sz w:val="20"/>
                <w:szCs w:val="20"/>
              </w:rPr>
              <w:t>Zákon č. 236/2024 Z. z., ktorým sa mení a dopĺňa zákon č. 414/2012 Z. z. o obchodova</w:t>
            </w:r>
            <w:r w:rsidR="004F7A77" w:rsidRPr="004F7A77">
              <w:rPr>
                <w:sz w:val="20"/>
                <w:szCs w:val="20"/>
              </w:rPr>
              <w:t xml:space="preserve">ní s emisnými kvótami a o zmene </w:t>
            </w:r>
            <w:r w:rsidRPr="004F7A77">
              <w:rPr>
                <w:sz w:val="20"/>
                <w:szCs w:val="20"/>
              </w:rPr>
              <w:t>a doplnení niektorých zákonov v znení neskorš</w:t>
            </w:r>
            <w:r w:rsidR="002204CA" w:rsidRPr="004F7A77">
              <w:rPr>
                <w:sz w:val="20"/>
                <w:szCs w:val="20"/>
              </w:rPr>
              <w:t>ích predpisov a ktorým sa menia</w:t>
            </w:r>
            <w:r w:rsidR="006D54AE" w:rsidRPr="004F7A77">
              <w:rPr>
                <w:sz w:val="20"/>
                <w:szCs w:val="20"/>
              </w:rPr>
              <w:t xml:space="preserve"> </w:t>
            </w:r>
            <w:r w:rsidRPr="004F7A77">
              <w:rPr>
                <w:sz w:val="20"/>
                <w:szCs w:val="20"/>
              </w:rPr>
              <w:t>a dopĺňajú niektoré zákony</w:t>
            </w:r>
            <w:r w:rsidR="00037D2F" w:rsidRPr="004F7A77">
              <w:rPr>
                <w:sz w:val="20"/>
                <w:szCs w:val="20"/>
              </w:rPr>
              <w:t xml:space="preserve"> </w:t>
            </w:r>
            <w:r w:rsidR="002C79F4" w:rsidRPr="004F7A77">
              <w:rPr>
                <w:sz w:val="20"/>
                <w:szCs w:val="20"/>
              </w:rPr>
              <w:t>(ďalej len „</w:t>
            </w:r>
            <w:r w:rsidR="61CE08F7" w:rsidRPr="004F7A77">
              <w:rPr>
                <w:sz w:val="20"/>
                <w:szCs w:val="20"/>
              </w:rPr>
              <w:t>236/2024</w:t>
            </w:r>
            <w:r w:rsidR="00CA5E3D" w:rsidRPr="004F7A77">
              <w:rPr>
                <w:sz w:val="20"/>
                <w:szCs w:val="20"/>
              </w:rPr>
              <w:t>“)</w:t>
            </w:r>
          </w:p>
          <w:p w14:paraId="58C53F72" w14:textId="5AD85946" w:rsidR="00CA5E3D" w:rsidRPr="006D54AE" w:rsidRDefault="00CA5E3D" w:rsidP="006D54AE">
            <w:pPr>
              <w:pStyle w:val="Default"/>
              <w:jc w:val="both"/>
              <w:rPr>
                <w:sz w:val="20"/>
                <w:szCs w:val="20"/>
              </w:rPr>
            </w:pPr>
            <w:r w:rsidRPr="006D54AE">
              <w:rPr>
                <w:sz w:val="20"/>
                <w:szCs w:val="20"/>
              </w:rPr>
              <w:t>Zákon č. 414/2012 Z. z. o obchodovaní s emisnými kvótami v znení neskorších predpisov (ďalej len „414/2012“)</w:t>
            </w:r>
          </w:p>
        </w:tc>
      </w:tr>
      <w:tr w:rsidR="008A6DEF" w:rsidRPr="004F6806" w14:paraId="0CF8DEA2" w14:textId="77777777" w:rsidTr="002204CA">
        <w:tc>
          <w:tcPr>
            <w:tcW w:w="846" w:type="dxa"/>
            <w:vAlign w:val="center"/>
          </w:tcPr>
          <w:p w14:paraId="3A2255AA" w14:textId="77777777" w:rsidR="00357CEC" w:rsidRPr="004F6806" w:rsidRDefault="00357CEC" w:rsidP="002C38B4">
            <w:pPr>
              <w:spacing w:after="0" w:line="240" w:lineRule="auto"/>
              <w:jc w:val="center"/>
              <w:rPr>
                <w:rFonts w:ascii="Times New Roman" w:hAnsi="Times New Roman" w:cs="Times New Roman"/>
                <w:caps/>
                <w:spacing w:val="20"/>
                <w:sz w:val="20"/>
                <w:szCs w:val="20"/>
                <w:lang w:eastAsia="sk-SK"/>
              </w:rPr>
            </w:pPr>
            <w:r w:rsidRPr="004F6806">
              <w:rPr>
                <w:rFonts w:ascii="Times New Roman" w:hAnsi="Times New Roman" w:cs="Times New Roman"/>
                <w:caps/>
                <w:spacing w:val="20"/>
                <w:sz w:val="20"/>
                <w:szCs w:val="20"/>
                <w:lang w:eastAsia="sk-SK"/>
              </w:rPr>
              <w:t>1</w:t>
            </w:r>
          </w:p>
        </w:tc>
        <w:tc>
          <w:tcPr>
            <w:tcW w:w="4394" w:type="dxa"/>
            <w:vAlign w:val="center"/>
          </w:tcPr>
          <w:p w14:paraId="523D33D9" w14:textId="77777777" w:rsidR="00357CEC" w:rsidRPr="004F6806" w:rsidRDefault="00357CEC" w:rsidP="002C38B4">
            <w:pPr>
              <w:spacing w:after="0" w:line="240" w:lineRule="auto"/>
              <w:jc w:val="center"/>
              <w:rPr>
                <w:rFonts w:ascii="Times New Roman" w:hAnsi="Times New Roman" w:cs="Times New Roman"/>
                <w:caps/>
                <w:spacing w:val="20"/>
                <w:sz w:val="20"/>
                <w:szCs w:val="20"/>
                <w:lang w:eastAsia="sk-SK"/>
              </w:rPr>
            </w:pPr>
            <w:r w:rsidRPr="004F6806">
              <w:rPr>
                <w:rFonts w:ascii="Times New Roman" w:hAnsi="Times New Roman" w:cs="Times New Roman"/>
                <w:caps/>
                <w:spacing w:val="20"/>
                <w:sz w:val="20"/>
                <w:szCs w:val="20"/>
                <w:lang w:eastAsia="sk-SK"/>
              </w:rPr>
              <w:t>2</w:t>
            </w:r>
          </w:p>
        </w:tc>
        <w:tc>
          <w:tcPr>
            <w:tcW w:w="851" w:type="dxa"/>
            <w:vAlign w:val="center"/>
          </w:tcPr>
          <w:p w14:paraId="10FAE48D" w14:textId="77777777" w:rsidR="00357CEC" w:rsidRPr="004F6806" w:rsidRDefault="00357CEC" w:rsidP="002C38B4">
            <w:pPr>
              <w:spacing w:after="0" w:line="240" w:lineRule="auto"/>
              <w:jc w:val="center"/>
              <w:rPr>
                <w:rFonts w:ascii="Times New Roman" w:hAnsi="Times New Roman" w:cs="Times New Roman"/>
                <w:caps/>
                <w:spacing w:val="20"/>
                <w:sz w:val="20"/>
                <w:szCs w:val="20"/>
                <w:lang w:eastAsia="sk-SK"/>
              </w:rPr>
            </w:pPr>
            <w:r w:rsidRPr="004F6806">
              <w:rPr>
                <w:rFonts w:ascii="Times New Roman" w:hAnsi="Times New Roman" w:cs="Times New Roman"/>
                <w:caps/>
                <w:spacing w:val="20"/>
                <w:sz w:val="20"/>
                <w:szCs w:val="20"/>
                <w:lang w:eastAsia="sk-SK"/>
              </w:rPr>
              <w:t>3</w:t>
            </w:r>
          </w:p>
        </w:tc>
        <w:tc>
          <w:tcPr>
            <w:tcW w:w="708" w:type="dxa"/>
            <w:vAlign w:val="center"/>
          </w:tcPr>
          <w:p w14:paraId="041EAB1A" w14:textId="77777777" w:rsidR="00357CEC" w:rsidRPr="004F6806" w:rsidRDefault="00357CEC" w:rsidP="002C38B4">
            <w:pPr>
              <w:spacing w:after="0" w:line="240" w:lineRule="auto"/>
              <w:jc w:val="center"/>
              <w:rPr>
                <w:rFonts w:ascii="Times New Roman" w:hAnsi="Times New Roman" w:cs="Times New Roman"/>
                <w:caps/>
                <w:spacing w:val="20"/>
                <w:sz w:val="20"/>
                <w:szCs w:val="20"/>
                <w:lang w:eastAsia="sk-SK"/>
              </w:rPr>
            </w:pPr>
            <w:r w:rsidRPr="004F6806">
              <w:rPr>
                <w:rFonts w:ascii="Times New Roman" w:hAnsi="Times New Roman" w:cs="Times New Roman"/>
                <w:caps/>
                <w:spacing w:val="20"/>
                <w:sz w:val="20"/>
                <w:szCs w:val="20"/>
                <w:lang w:eastAsia="sk-SK"/>
              </w:rPr>
              <w:t>4</w:t>
            </w:r>
          </w:p>
        </w:tc>
        <w:tc>
          <w:tcPr>
            <w:tcW w:w="709" w:type="dxa"/>
            <w:vAlign w:val="center"/>
          </w:tcPr>
          <w:p w14:paraId="2796A890" w14:textId="77777777" w:rsidR="00357CEC" w:rsidRPr="004F6806" w:rsidRDefault="00357CEC" w:rsidP="002C38B4">
            <w:pPr>
              <w:spacing w:after="0" w:line="240" w:lineRule="auto"/>
              <w:jc w:val="center"/>
              <w:rPr>
                <w:rFonts w:ascii="Times New Roman" w:hAnsi="Times New Roman" w:cs="Times New Roman"/>
                <w:caps/>
                <w:spacing w:val="20"/>
                <w:sz w:val="20"/>
                <w:szCs w:val="20"/>
                <w:lang w:eastAsia="sk-SK"/>
              </w:rPr>
            </w:pPr>
            <w:r w:rsidRPr="004F6806">
              <w:rPr>
                <w:rFonts w:ascii="Times New Roman" w:hAnsi="Times New Roman" w:cs="Times New Roman"/>
                <w:caps/>
                <w:spacing w:val="20"/>
                <w:sz w:val="20"/>
                <w:szCs w:val="20"/>
                <w:lang w:eastAsia="sk-SK"/>
              </w:rPr>
              <w:t>5</w:t>
            </w:r>
          </w:p>
        </w:tc>
        <w:tc>
          <w:tcPr>
            <w:tcW w:w="4536" w:type="dxa"/>
            <w:vAlign w:val="center"/>
          </w:tcPr>
          <w:p w14:paraId="59CD64EB" w14:textId="77777777" w:rsidR="00357CEC" w:rsidRPr="004F6806" w:rsidRDefault="00357CEC" w:rsidP="002C38B4">
            <w:pPr>
              <w:spacing w:after="0" w:line="240" w:lineRule="auto"/>
              <w:jc w:val="center"/>
              <w:rPr>
                <w:rFonts w:ascii="Times New Roman" w:hAnsi="Times New Roman" w:cs="Times New Roman"/>
                <w:caps/>
                <w:spacing w:val="20"/>
                <w:sz w:val="20"/>
                <w:szCs w:val="20"/>
                <w:lang w:eastAsia="sk-SK"/>
              </w:rPr>
            </w:pPr>
            <w:r w:rsidRPr="004F6806">
              <w:rPr>
                <w:rFonts w:ascii="Times New Roman" w:hAnsi="Times New Roman" w:cs="Times New Roman"/>
                <w:caps/>
                <w:spacing w:val="20"/>
                <w:sz w:val="20"/>
                <w:szCs w:val="20"/>
                <w:lang w:eastAsia="sk-SK"/>
              </w:rPr>
              <w:t>6</w:t>
            </w:r>
          </w:p>
        </w:tc>
        <w:tc>
          <w:tcPr>
            <w:tcW w:w="851" w:type="dxa"/>
            <w:vAlign w:val="center"/>
          </w:tcPr>
          <w:p w14:paraId="37A56596" w14:textId="77777777" w:rsidR="00357CEC" w:rsidRPr="004F6806" w:rsidRDefault="00357CEC" w:rsidP="002C38B4">
            <w:pPr>
              <w:spacing w:after="0" w:line="240" w:lineRule="auto"/>
              <w:jc w:val="center"/>
              <w:rPr>
                <w:rFonts w:ascii="Times New Roman" w:hAnsi="Times New Roman" w:cs="Times New Roman"/>
                <w:caps/>
                <w:spacing w:val="20"/>
                <w:sz w:val="20"/>
                <w:szCs w:val="20"/>
                <w:lang w:eastAsia="sk-SK"/>
              </w:rPr>
            </w:pPr>
            <w:r w:rsidRPr="004F6806">
              <w:rPr>
                <w:rFonts w:ascii="Times New Roman" w:hAnsi="Times New Roman" w:cs="Times New Roman"/>
                <w:caps/>
                <w:spacing w:val="20"/>
                <w:sz w:val="20"/>
                <w:szCs w:val="20"/>
                <w:lang w:eastAsia="sk-SK"/>
              </w:rPr>
              <w:t>7</w:t>
            </w:r>
          </w:p>
        </w:tc>
        <w:tc>
          <w:tcPr>
            <w:tcW w:w="850" w:type="dxa"/>
            <w:vAlign w:val="center"/>
          </w:tcPr>
          <w:p w14:paraId="5F36F9A4" w14:textId="77777777" w:rsidR="00357CEC" w:rsidRPr="004F6806" w:rsidRDefault="00357CEC" w:rsidP="002C38B4">
            <w:pPr>
              <w:spacing w:after="0" w:line="240" w:lineRule="auto"/>
              <w:jc w:val="center"/>
              <w:rPr>
                <w:rFonts w:ascii="Times New Roman" w:hAnsi="Times New Roman" w:cs="Times New Roman"/>
                <w:caps/>
                <w:spacing w:val="20"/>
                <w:sz w:val="20"/>
                <w:szCs w:val="20"/>
                <w:lang w:eastAsia="sk-SK"/>
              </w:rPr>
            </w:pPr>
            <w:r w:rsidRPr="004F6806">
              <w:rPr>
                <w:rFonts w:ascii="Times New Roman" w:hAnsi="Times New Roman" w:cs="Times New Roman"/>
                <w:caps/>
                <w:spacing w:val="20"/>
                <w:sz w:val="20"/>
                <w:szCs w:val="20"/>
                <w:lang w:eastAsia="sk-SK"/>
              </w:rPr>
              <w:t>8</w:t>
            </w:r>
          </w:p>
        </w:tc>
        <w:tc>
          <w:tcPr>
            <w:tcW w:w="1276" w:type="dxa"/>
            <w:vAlign w:val="center"/>
          </w:tcPr>
          <w:p w14:paraId="5B13F3B9" w14:textId="77777777" w:rsidR="00357CEC" w:rsidRPr="004F6806" w:rsidRDefault="00357CEC" w:rsidP="002C38B4">
            <w:pPr>
              <w:spacing w:after="0" w:line="240" w:lineRule="auto"/>
              <w:jc w:val="center"/>
              <w:rPr>
                <w:rFonts w:ascii="Times New Roman" w:hAnsi="Times New Roman" w:cs="Times New Roman"/>
                <w:caps/>
                <w:spacing w:val="20"/>
                <w:sz w:val="20"/>
                <w:szCs w:val="20"/>
                <w:lang w:eastAsia="sk-SK"/>
              </w:rPr>
            </w:pPr>
            <w:r w:rsidRPr="004F6806">
              <w:rPr>
                <w:rFonts w:ascii="Times New Roman" w:hAnsi="Times New Roman" w:cs="Times New Roman"/>
                <w:caps/>
                <w:spacing w:val="20"/>
                <w:sz w:val="20"/>
                <w:szCs w:val="20"/>
                <w:lang w:eastAsia="sk-SK"/>
              </w:rPr>
              <w:t>9</w:t>
            </w:r>
          </w:p>
        </w:tc>
        <w:tc>
          <w:tcPr>
            <w:tcW w:w="1134" w:type="dxa"/>
            <w:vAlign w:val="center"/>
          </w:tcPr>
          <w:p w14:paraId="2779F6AC" w14:textId="77777777" w:rsidR="00357CEC" w:rsidRPr="004F6806" w:rsidRDefault="00357CEC" w:rsidP="002C38B4">
            <w:pPr>
              <w:spacing w:after="0" w:line="240" w:lineRule="auto"/>
              <w:jc w:val="center"/>
              <w:rPr>
                <w:rFonts w:ascii="Times New Roman" w:hAnsi="Times New Roman" w:cs="Times New Roman"/>
                <w:caps/>
                <w:spacing w:val="20"/>
                <w:sz w:val="20"/>
                <w:szCs w:val="20"/>
                <w:lang w:eastAsia="sk-SK"/>
              </w:rPr>
            </w:pPr>
            <w:r w:rsidRPr="004F6806">
              <w:rPr>
                <w:rFonts w:ascii="Times New Roman" w:hAnsi="Times New Roman" w:cs="Times New Roman"/>
                <w:caps/>
                <w:spacing w:val="20"/>
                <w:sz w:val="20"/>
                <w:szCs w:val="20"/>
                <w:lang w:eastAsia="sk-SK"/>
              </w:rPr>
              <w:t>10</w:t>
            </w:r>
          </w:p>
        </w:tc>
      </w:tr>
      <w:tr w:rsidR="002C38B4" w:rsidRPr="004F6806" w14:paraId="1913B0CB" w14:textId="77777777" w:rsidTr="002204CA">
        <w:tc>
          <w:tcPr>
            <w:tcW w:w="846" w:type="dxa"/>
          </w:tcPr>
          <w:p w14:paraId="42819E87" w14:textId="7FDFF954" w:rsidR="00357CEC" w:rsidRPr="004F6806" w:rsidRDefault="00357CEC" w:rsidP="002C38B4">
            <w:pPr>
              <w:pStyle w:val="Default"/>
              <w:jc w:val="center"/>
              <w:rPr>
                <w:sz w:val="20"/>
                <w:szCs w:val="20"/>
              </w:rPr>
            </w:pPr>
            <w:r w:rsidRPr="004F6806">
              <w:rPr>
                <w:sz w:val="20"/>
                <w:szCs w:val="20"/>
              </w:rPr>
              <w:t>Článok</w:t>
            </w:r>
          </w:p>
          <w:p w14:paraId="01AB8B4C" w14:textId="4E6CFFEB" w:rsidR="00357CEC" w:rsidRPr="004F6806" w:rsidRDefault="00357CEC" w:rsidP="002C38B4">
            <w:pPr>
              <w:pStyle w:val="Default"/>
              <w:jc w:val="center"/>
              <w:rPr>
                <w:sz w:val="20"/>
                <w:szCs w:val="20"/>
              </w:rPr>
            </w:pPr>
            <w:r w:rsidRPr="004F6806">
              <w:rPr>
                <w:sz w:val="20"/>
                <w:szCs w:val="20"/>
              </w:rPr>
              <w:t>(Č, O,</w:t>
            </w:r>
          </w:p>
          <w:p w14:paraId="2D0B8574" w14:textId="46A2A7EC" w:rsidR="00357CEC" w:rsidRPr="004F6806" w:rsidRDefault="00357CEC" w:rsidP="002C38B4">
            <w:pPr>
              <w:spacing w:after="0" w:line="240" w:lineRule="auto"/>
              <w:jc w:val="center"/>
              <w:rPr>
                <w:rFonts w:ascii="Times New Roman" w:hAnsi="Times New Roman" w:cs="Times New Roman"/>
                <w:caps/>
                <w:spacing w:val="20"/>
                <w:sz w:val="20"/>
                <w:szCs w:val="20"/>
                <w:lang w:eastAsia="sk-SK"/>
              </w:rPr>
            </w:pPr>
            <w:r w:rsidRPr="004F6806">
              <w:rPr>
                <w:rFonts w:ascii="Times New Roman" w:hAnsi="Times New Roman" w:cs="Times New Roman"/>
                <w:sz w:val="20"/>
                <w:szCs w:val="20"/>
              </w:rPr>
              <w:t>V, P)</w:t>
            </w:r>
          </w:p>
        </w:tc>
        <w:tc>
          <w:tcPr>
            <w:tcW w:w="4394" w:type="dxa"/>
          </w:tcPr>
          <w:p w14:paraId="2E0B7861" w14:textId="6910E27F" w:rsidR="00357CEC" w:rsidRPr="004F6806" w:rsidRDefault="00357CEC" w:rsidP="002C38B4">
            <w:pPr>
              <w:pStyle w:val="Default"/>
              <w:jc w:val="center"/>
              <w:rPr>
                <w:sz w:val="20"/>
                <w:szCs w:val="20"/>
              </w:rPr>
            </w:pPr>
            <w:r w:rsidRPr="004F6806">
              <w:rPr>
                <w:sz w:val="20"/>
                <w:szCs w:val="20"/>
              </w:rPr>
              <w:t>Text</w:t>
            </w:r>
          </w:p>
          <w:p w14:paraId="0915E56D" w14:textId="77777777" w:rsidR="00357CEC" w:rsidRPr="004F6806" w:rsidRDefault="00357CEC" w:rsidP="002C38B4">
            <w:pPr>
              <w:spacing w:after="0" w:line="240" w:lineRule="auto"/>
              <w:jc w:val="center"/>
              <w:rPr>
                <w:rFonts w:ascii="Times New Roman" w:hAnsi="Times New Roman" w:cs="Times New Roman"/>
                <w:caps/>
                <w:spacing w:val="20"/>
                <w:sz w:val="20"/>
                <w:szCs w:val="20"/>
                <w:lang w:eastAsia="sk-SK"/>
              </w:rPr>
            </w:pPr>
          </w:p>
        </w:tc>
        <w:tc>
          <w:tcPr>
            <w:tcW w:w="851" w:type="dxa"/>
          </w:tcPr>
          <w:p w14:paraId="280F4550" w14:textId="47CE1334" w:rsidR="00357CEC" w:rsidRPr="004F6806" w:rsidRDefault="00357CEC" w:rsidP="002C38B4">
            <w:pPr>
              <w:pStyle w:val="Default"/>
              <w:jc w:val="center"/>
              <w:rPr>
                <w:sz w:val="20"/>
                <w:szCs w:val="20"/>
              </w:rPr>
            </w:pPr>
            <w:r w:rsidRPr="004F6806">
              <w:rPr>
                <w:sz w:val="20"/>
                <w:szCs w:val="20"/>
              </w:rPr>
              <w:t>Spôsob transpozície</w:t>
            </w:r>
          </w:p>
          <w:p w14:paraId="37218A6F" w14:textId="1CC88F68" w:rsidR="002C38B4" w:rsidRDefault="002C38B4" w:rsidP="002C38B4">
            <w:pPr>
              <w:pStyle w:val="Default"/>
              <w:jc w:val="center"/>
              <w:rPr>
                <w:caps/>
                <w:spacing w:val="20"/>
                <w:sz w:val="20"/>
                <w:szCs w:val="20"/>
                <w:lang w:eastAsia="sk-SK"/>
              </w:rPr>
            </w:pPr>
            <w:r>
              <w:rPr>
                <w:caps/>
                <w:spacing w:val="20"/>
                <w:sz w:val="20"/>
                <w:szCs w:val="20"/>
                <w:lang w:eastAsia="sk-SK"/>
              </w:rPr>
              <w:t>(N, O, D,</w:t>
            </w:r>
          </w:p>
          <w:p w14:paraId="60547730" w14:textId="55323C68" w:rsidR="002C38B4" w:rsidRPr="004F6806" w:rsidRDefault="002C38B4" w:rsidP="002C38B4">
            <w:pPr>
              <w:pStyle w:val="Default"/>
              <w:jc w:val="center"/>
              <w:rPr>
                <w:sz w:val="20"/>
                <w:szCs w:val="20"/>
              </w:rPr>
            </w:pPr>
            <w:r w:rsidRPr="004F6806">
              <w:rPr>
                <w:sz w:val="20"/>
                <w:szCs w:val="20"/>
              </w:rPr>
              <w:t>n.</w:t>
            </w:r>
            <w:r>
              <w:rPr>
                <w:sz w:val="20"/>
                <w:szCs w:val="20"/>
              </w:rPr>
              <w:t xml:space="preserve"> </w:t>
            </w:r>
            <w:r w:rsidRPr="004F6806">
              <w:rPr>
                <w:sz w:val="20"/>
                <w:szCs w:val="20"/>
              </w:rPr>
              <w:t>a.</w:t>
            </w:r>
            <w:r>
              <w:rPr>
                <w:sz w:val="20"/>
                <w:szCs w:val="20"/>
              </w:rPr>
              <w:t>)</w:t>
            </w:r>
          </w:p>
          <w:p w14:paraId="6CE2E92C" w14:textId="52B40C9B" w:rsidR="00357CEC" w:rsidRPr="004F6806" w:rsidRDefault="00357CEC" w:rsidP="002C38B4">
            <w:pPr>
              <w:spacing w:after="0" w:line="240" w:lineRule="auto"/>
              <w:jc w:val="center"/>
              <w:rPr>
                <w:rFonts w:ascii="Times New Roman" w:hAnsi="Times New Roman" w:cs="Times New Roman"/>
                <w:caps/>
                <w:spacing w:val="20"/>
                <w:sz w:val="20"/>
                <w:szCs w:val="20"/>
                <w:lang w:eastAsia="sk-SK"/>
              </w:rPr>
            </w:pPr>
          </w:p>
        </w:tc>
        <w:tc>
          <w:tcPr>
            <w:tcW w:w="708" w:type="dxa"/>
          </w:tcPr>
          <w:p w14:paraId="58183864" w14:textId="77777777" w:rsidR="00357CEC" w:rsidRPr="004F6806" w:rsidRDefault="00357CEC" w:rsidP="002C38B4">
            <w:pPr>
              <w:pStyle w:val="Default"/>
              <w:jc w:val="center"/>
              <w:rPr>
                <w:sz w:val="20"/>
                <w:szCs w:val="20"/>
              </w:rPr>
            </w:pPr>
            <w:r w:rsidRPr="004F6806">
              <w:rPr>
                <w:sz w:val="20"/>
                <w:szCs w:val="20"/>
              </w:rPr>
              <w:t>Číslo</w:t>
            </w:r>
          </w:p>
        </w:tc>
        <w:tc>
          <w:tcPr>
            <w:tcW w:w="709" w:type="dxa"/>
          </w:tcPr>
          <w:p w14:paraId="34383476" w14:textId="77777777" w:rsidR="00357CEC" w:rsidRPr="004F6806" w:rsidRDefault="00357CEC" w:rsidP="002C38B4">
            <w:pPr>
              <w:pStyle w:val="Default"/>
              <w:jc w:val="center"/>
              <w:rPr>
                <w:sz w:val="20"/>
                <w:szCs w:val="20"/>
              </w:rPr>
            </w:pPr>
            <w:r w:rsidRPr="004F6806">
              <w:rPr>
                <w:sz w:val="20"/>
                <w:szCs w:val="20"/>
              </w:rPr>
              <w:t>Článok</w:t>
            </w:r>
            <w:r w:rsidR="00DD6EDC" w:rsidRPr="004F6806">
              <w:rPr>
                <w:sz w:val="20"/>
                <w:szCs w:val="20"/>
              </w:rPr>
              <w:t xml:space="preserve"> (Č, §, O, V, P)</w:t>
            </w:r>
          </w:p>
        </w:tc>
        <w:tc>
          <w:tcPr>
            <w:tcW w:w="4536" w:type="dxa"/>
          </w:tcPr>
          <w:p w14:paraId="6B416E6D" w14:textId="77777777" w:rsidR="00357CEC" w:rsidRPr="004F6806" w:rsidRDefault="00357CEC" w:rsidP="002C38B4">
            <w:pPr>
              <w:pStyle w:val="Default"/>
              <w:jc w:val="center"/>
              <w:rPr>
                <w:sz w:val="20"/>
                <w:szCs w:val="20"/>
              </w:rPr>
            </w:pPr>
            <w:r w:rsidRPr="004F6806">
              <w:rPr>
                <w:sz w:val="20"/>
                <w:szCs w:val="20"/>
              </w:rPr>
              <w:t>Text</w:t>
            </w:r>
          </w:p>
        </w:tc>
        <w:tc>
          <w:tcPr>
            <w:tcW w:w="851" w:type="dxa"/>
          </w:tcPr>
          <w:p w14:paraId="48364A73" w14:textId="77777777" w:rsidR="00357CEC" w:rsidRPr="004F6806" w:rsidRDefault="00357CEC" w:rsidP="002C38B4">
            <w:pPr>
              <w:pStyle w:val="Default"/>
              <w:jc w:val="center"/>
              <w:rPr>
                <w:sz w:val="20"/>
                <w:szCs w:val="20"/>
              </w:rPr>
            </w:pPr>
            <w:r w:rsidRPr="004F6806">
              <w:rPr>
                <w:sz w:val="20"/>
                <w:szCs w:val="20"/>
              </w:rPr>
              <w:t>Zhoda</w:t>
            </w:r>
          </w:p>
        </w:tc>
        <w:tc>
          <w:tcPr>
            <w:tcW w:w="850" w:type="dxa"/>
          </w:tcPr>
          <w:p w14:paraId="65D30B8C" w14:textId="77777777" w:rsidR="00357CEC" w:rsidRPr="004F6806" w:rsidRDefault="00357CEC" w:rsidP="002C38B4">
            <w:pPr>
              <w:pStyle w:val="Default"/>
              <w:jc w:val="center"/>
              <w:rPr>
                <w:sz w:val="20"/>
                <w:szCs w:val="20"/>
              </w:rPr>
            </w:pPr>
            <w:r w:rsidRPr="004F6806">
              <w:rPr>
                <w:sz w:val="20"/>
                <w:szCs w:val="20"/>
              </w:rPr>
              <w:t>Poznámky</w:t>
            </w:r>
          </w:p>
        </w:tc>
        <w:tc>
          <w:tcPr>
            <w:tcW w:w="1276" w:type="dxa"/>
          </w:tcPr>
          <w:p w14:paraId="6C6ED7AB" w14:textId="77777777" w:rsidR="00357CEC" w:rsidRPr="004F6806" w:rsidRDefault="00357CEC" w:rsidP="002C38B4">
            <w:pPr>
              <w:pStyle w:val="Default"/>
              <w:jc w:val="center"/>
              <w:rPr>
                <w:sz w:val="20"/>
                <w:szCs w:val="20"/>
              </w:rPr>
            </w:pPr>
            <w:r w:rsidRPr="004F6806">
              <w:rPr>
                <w:sz w:val="20"/>
                <w:szCs w:val="20"/>
              </w:rPr>
              <w:t xml:space="preserve">Identifikácia </w:t>
            </w:r>
            <w:proofErr w:type="spellStart"/>
            <w:r w:rsidRPr="004F6806">
              <w:rPr>
                <w:sz w:val="20"/>
                <w:szCs w:val="20"/>
              </w:rPr>
              <w:t>goldplatingu</w:t>
            </w:r>
            <w:proofErr w:type="spellEnd"/>
          </w:p>
        </w:tc>
        <w:tc>
          <w:tcPr>
            <w:tcW w:w="1134" w:type="dxa"/>
          </w:tcPr>
          <w:p w14:paraId="7354A4D8" w14:textId="47C38F67" w:rsidR="00357CEC" w:rsidRPr="004F6806" w:rsidRDefault="00357CEC" w:rsidP="002C38B4">
            <w:pPr>
              <w:pStyle w:val="Default"/>
              <w:jc w:val="center"/>
              <w:rPr>
                <w:sz w:val="20"/>
                <w:szCs w:val="20"/>
              </w:rPr>
            </w:pPr>
            <w:r w:rsidRPr="004F6806">
              <w:rPr>
                <w:sz w:val="20"/>
                <w:szCs w:val="20"/>
              </w:rPr>
              <w:t xml:space="preserve">Identifikácia oblasti </w:t>
            </w:r>
            <w:proofErr w:type="spellStart"/>
            <w:r w:rsidRPr="004F6806">
              <w:rPr>
                <w:sz w:val="20"/>
                <w:szCs w:val="20"/>
              </w:rPr>
              <w:t>gold</w:t>
            </w:r>
            <w:proofErr w:type="spellEnd"/>
            <w:r w:rsidRPr="004F6806">
              <w:rPr>
                <w:sz w:val="20"/>
                <w:szCs w:val="20"/>
              </w:rPr>
              <w:t xml:space="preserve">- </w:t>
            </w:r>
            <w:proofErr w:type="spellStart"/>
            <w:r w:rsidRPr="004F6806">
              <w:rPr>
                <w:sz w:val="20"/>
                <w:szCs w:val="20"/>
              </w:rPr>
              <w:t>platingu</w:t>
            </w:r>
            <w:proofErr w:type="spellEnd"/>
            <w:r w:rsidRPr="004F6806">
              <w:rPr>
                <w:sz w:val="20"/>
                <w:szCs w:val="20"/>
              </w:rPr>
              <w:t xml:space="preserve"> a vyjadrenie k</w:t>
            </w:r>
          </w:p>
          <w:p w14:paraId="1144D7B3" w14:textId="34613045" w:rsidR="00357CEC" w:rsidRPr="004F6806" w:rsidRDefault="00357CEC" w:rsidP="002C38B4">
            <w:pPr>
              <w:pStyle w:val="Default"/>
              <w:jc w:val="center"/>
              <w:rPr>
                <w:sz w:val="20"/>
                <w:szCs w:val="20"/>
              </w:rPr>
            </w:pPr>
            <w:r w:rsidRPr="004F6806">
              <w:rPr>
                <w:sz w:val="20"/>
                <w:szCs w:val="20"/>
              </w:rPr>
              <w:t xml:space="preserve">opodstatnenosti </w:t>
            </w:r>
            <w:proofErr w:type="spellStart"/>
            <w:r w:rsidRPr="004F6806">
              <w:rPr>
                <w:sz w:val="20"/>
                <w:szCs w:val="20"/>
              </w:rPr>
              <w:t>goldplatingu</w:t>
            </w:r>
            <w:proofErr w:type="spellEnd"/>
            <w:r w:rsidRPr="004F6806">
              <w:rPr>
                <w:sz w:val="20"/>
                <w:szCs w:val="20"/>
              </w:rPr>
              <w:t>*</w:t>
            </w:r>
          </w:p>
        </w:tc>
      </w:tr>
      <w:tr w:rsidR="008A6DEF" w:rsidRPr="004F6806" w14:paraId="676E455D" w14:textId="77777777" w:rsidTr="002204CA">
        <w:tc>
          <w:tcPr>
            <w:tcW w:w="846" w:type="dxa"/>
          </w:tcPr>
          <w:p w14:paraId="0F448FBA" w14:textId="77777777" w:rsidR="00357CEC" w:rsidRPr="004F6806" w:rsidRDefault="00357CEC" w:rsidP="00357CEC">
            <w:pPr>
              <w:pStyle w:val="Default"/>
              <w:rPr>
                <w:sz w:val="20"/>
                <w:szCs w:val="20"/>
              </w:rPr>
            </w:pPr>
            <w:r w:rsidRPr="004F6806">
              <w:rPr>
                <w:sz w:val="20"/>
                <w:szCs w:val="20"/>
              </w:rPr>
              <w:t>Č: 1</w:t>
            </w:r>
          </w:p>
          <w:p w14:paraId="544A79AF" w14:textId="77777777" w:rsidR="00357CEC" w:rsidRPr="004F6806" w:rsidRDefault="00357CEC" w:rsidP="00357CEC">
            <w:pPr>
              <w:pStyle w:val="Default"/>
              <w:rPr>
                <w:sz w:val="20"/>
                <w:szCs w:val="20"/>
              </w:rPr>
            </w:pPr>
            <w:r w:rsidRPr="004F6806">
              <w:rPr>
                <w:sz w:val="20"/>
                <w:szCs w:val="20"/>
              </w:rPr>
              <w:t>O: 3</w:t>
            </w:r>
          </w:p>
          <w:p w14:paraId="482B015F" w14:textId="77777777" w:rsidR="00357CEC" w:rsidRPr="004F6806" w:rsidRDefault="00357CEC" w:rsidP="00357CEC">
            <w:pPr>
              <w:pStyle w:val="Default"/>
              <w:rPr>
                <w:sz w:val="20"/>
                <w:szCs w:val="20"/>
              </w:rPr>
            </w:pPr>
            <w:r w:rsidRPr="004F6806">
              <w:rPr>
                <w:sz w:val="20"/>
                <w:szCs w:val="20"/>
              </w:rPr>
              <w:t>P: d)</w:t>
            </w:r>
          </w:p>
        </w:tc>
        <w:tc>
          <w:tcPr>
            <w:tcW w:w="4394" w:type="dxa"/>
          </w:tcPr>
          <w:p w14:paraId="34E06856" w14:textId="77777777" w:rsidR="00357CEC" w:rsidRPr="004F6806" w:rsidRDefault="00357CEC" w:rsidP="002C38B4">
            <w:pPr>
              <w:pStyle w:val="Default"/>
              <w:jc w:val="both"/>
              <w:rPr>
                <w:sz w:val="20"/>
                <w:szCs w:val="20"/>
              </w:rPr>
            </w:pPr>
            <w:r w:rsidRPr="004F6806">
              <w:rPr>
                <w:sz w:val="20"/>
                <w:szCs w:val="20"/>
              </w:rPr>
              <w:t>w) „lodná spoločnosť“ je vlastník lode alebo akákoľvek iná organizácia či osoba, ako je správca alebo nájomca lode, ktorá prevzala zodpovednosť za prevádzku lode od vlastníka lode a ktorá prijatím tejto zodpovednosti súhlasila s prevzatím všetkých povinností a zodpovedností vyplývajúcich z Medzinárodného kódexu pre bezpečné riadenie lodí a prevenciu znečisťovania, ktoré sa uvádzajú v prílohe I k nariadeniu Európskeho parlamentu a Rady (ES) č. 336/2006*;</w:t>
            </w:r>
          </w:p>
          <w:p w14:paraId="200F8861" w14:textId="77777777" w:rsidR="00357CEC" w:rsidRPr="004F6806" w:rsidRDefault="00357CEC" w:rsidP="002C38B4">
            <w:pPr>
              <w:pStyle w:val="Default"/>
              <w:jc w:val="both"/>
              <w:rPr>
                <w:sz w:val="20"/>
                <w:szCs w:val="20"/>
              </w:rPr>
            </w:pPr>
          </w:p>
          <w:p w14:paraId="1E3163EA" w14:textId="77777777" w:rsidR="001E78AA" w:rsidRPr="004F6806" w:rsidRDefault="001E78AA" w:rsidP="002C38B4">
            <w:pPr>
              <w:pStyle w:val="Default"/>
              <w:jc w:val="both"/>
              <w:rPr>
                <w:sz w:val="20"/>
                <w:szCs w:val="20"/>
              </w:rPr>
            </w:pPr>
          </w:p>
          <w:p w14:paraId="1E85A6A5" w14:textId="77777777" w:rsidR="001E78AA" w:rsidRPr="004F6806" w:rsidRDefault="001E78AA" w:rsidP="002C38B4">
            <w:pPr>
              <w:pStyle w:val="Default"/>
              <w:jc w:val="both"/>
              <w:rPr>
                <w:sz w:val="20"/>
                <w:szCs w:val="20"/>
              </w:rPr>
            </w:pPr>
          </w:p>
          <w:p w14:paraId="0779CED5" w14:textId="77777777" w:rsidR="001E78AA" w:rsidRPr="004F6806" w:rsidRDefault="001E78AA" w:rsidP="002C38B4">
            <w:pPr>
              <w:pStyle w:val="Default"/>
              <w:jc w:val="both"/>
              <w:rPr>
                <w:sz w:val="20"/>
                <w:szCs w:val="20"/>
              </w:rPr>
            </w:pPr>
          </w:p>
          <w:p w14:paraId="18D1B8C0" w14:textId="77777777" w:rsidR="001E78AA" w:rsidRPr="004F6806" w:rsidRDefault="001E78AA" w:rsidP="002C38B4">
            <w:pPr>
              <w:pStyle w:val="Default"/>
              <w:jc w:val="both"/>
              <w:rPr>
                <w:sz w:val="20"/>
                <w:szCs w:val="20"/>
              </w:rPr>
            </w:pPr>
          </w:p>
          <w:p w14:paraId="3A5EB297" w14:textId="77777777" w:rsidR="001E78AA" w:rsidRPr="004F6806" w:rsidRDefault="001E78AA" w:rsidP="002C38B4">
            <w:pPr>
              <w:pStyle w:val="Default"/>
              <w:jc w:val="both"/>
              <w:rPr>
                <w:sz w:val="20"/>
                <w:szCs w:val="20"/>
              </w:rPr>
            </w:pPr>
          </w:p>
          <w:p w14:paraId="43303D46" w14:textId="77777777" w:rsidR="001E78AA" w:rsidRPr="004F6806" w:rsidRDefault="001E78AA" w:rsidP="002C38B4">
            <w:pPr>
              <w:pStyle w:val="Default"/>
              <w:jc w:val="both"/>
              <w:rPr>
                <w:sz w:val="20"/>
                <w:szCs w:val="20"/>
              </w:rPr>
            </w:pPr>
          </w:p>
          <w:p w14:paraId="4864FFC2" w14:textId="77777777" w:rsidR="001E78AA" w:rsidRPr="004F6806" w:rsidRDefault="001E78AA" w:rsidP="002C38B4">
            <w:pPr>
              <w:pStyle w:val="Default"/>
              <w:jc w:val="both"/>
              <w:rPr>
                <w:sz w:val="20"/>
                <w:szCs w:val="20"/>
              </w:rPr>
            </w:pPr>
          </w:p>
          <w:p w14:paraId="0EEFC29D" w14:textId="6C36037D" w:rsidR="00357CEC" w:rsidRPr="004F6806" w:rsidRDefault="00357CEC" w:rsidP="002C38B4">
            <w:pPr>
              <w:pStyle w:val="Default"/>
              <w:jc w:val="both"/>
              <w:rPr>
                <w:sz w:val="20"/>
                <w:szCs w:val="20"/>
              </w:rPr>
            </w:pPr>
            <w:r w:rsidRPr="004F6806">
              <w:rPr>
                <w:sz w:val="20"/>
                <w:szCs w:val="20"/>
              </w:rPr>
              <w:t>x) „plavba“ je plavba v zmysle vymedzenia v článku 3 písm. c) nariadenia Európskeho parlamentu a Rady (EÚ) 2015/757**;</w:t>
            </w:r>
          </w:p>
          <w:p w14:paraId="1F09BE8E" w14:textId="436A3DEC" w:rsidR="00357CEC" w:rsidRPr="004F6806" w:rsidRDefault="00357CEC" w:rsidP="002C38B4">
            <w:pPr>
              <w:pStyle w:val="Default"/>
              <w:jc w:val="both"/>
              <w:rPr>
                <w:sz w:val="20"/>
                <w:szCs w:val="20"/>
              </w:rPr>
            </w:pPr>
          </w:p>
          <w:p w14:paraId="5DD65615" w14:textId="046CA2AE" w:rsidR="001E78AA" w:rsidRPr="004F6806" w:rsidRDefault="001E78AA" w:rsidP="002C38B4">
            <w:pPr>
              <w:pStyle w:val="Default"/>
              <w:jc w:val="both"/>
              <w:rPr>
                <w:sz w:val="20"/>
                <w:szCs w:val="20"/>
              </w:rPr>
            </w:pPr>
          </w:p>
          <w:p w14:paraId="56A99AFE" w14:textId="43ABDB70" w:rsidR="001E78AA" w:rsidRPr="004F6806" w:rsidRDefault="001E78AA" w:rsidP="002C38B4">
            <w:pPr>
              <w:pStyle w:val="Default"/>
              <w:jc w:val="both"/>
              <w:rPr>
                <w:sz w:val="20"/>
                <w:szCs w:val="20"/>
              </w:rPr>
            </w:pPr>
          </w:p>
          <w:p w14:paraId="63AB474A" w14:textId="201DE96F" w:rsidR="5F673433" w:rsidRDefault="5F673433" w:rsidP="002C38B4">
            <w:pPr>
              <w:pStyle w:val="Default"/>
              <w:jc w:val="both"/>
              <w:rPr>
                <w:sz w:val="20"/>
                <w:szCs w:val="20"/>
              </w:rPr>
            </w:pPr>
          </w:p>
          <w:p w14:paraId="369111A7" w14:textId="3C41C55B" w:rsidR="004F7A77" w:rsidRDefault="004F7A77" w:rsidP="002C38B4">
            <w:pPr>
              <w:pStyle w:val="Default"/>
              <w:jc w:val="both"/>
              <w:rPr>
                <w:sz w:val="20"/>
                <w:szCs w:val="20"/>
              </w:rPr>
            </w:pPr>
          </w:p>
          <w:p w14:paraId="423D1671" w14:textId="77777777" w:rsidR="004F7A77" w:rsidRPr="004F6806" w:rsidRDefault="004F7A77" w:rsidP="002C38B4">
            <w:pPr>
              <w:pStyle w:val="Default"/>
              <w:jc w:val="both"/>
              <w:rPr>
                <w:sz w:val="20"/>
                <w:szCs w:val="20"/>
              </w:rPr>
            </w:pPr>
          </w:p>
          <w:p w14:paraId="53E005EE" w14:textId="77777777" w:rsidR="00357CEC" w:rsidRPr="004F6806" w:rsidRDefault="00357CEC" w:rsidP="002C38B4">
            <w:pPr>
              <w:pStyle w:val="Default"/>
              <w:jc w:val="both"/>
              <w:rPr>
                <w:sz w:val="20"/>
                <w:szCs w:val="20"/>
              </w:rPr>
            </w:pPr>
            <w:r w:rsidRPr="004F6806">
              <w:rPr>
                <w:sz w:val="20"/>
                <w:szCs w:val="20"/>
              </w:rPr>
              <w:t>y) „riadiaci orgán vo vzťahu k lodnej spoločnosti“ je orgán zodpovedný za správu systému EU ETS v súvislosti s lodnou spoločnosťou v súlade s článkom 3gf;</w:t>
            </w:r>
          </w:p>
          <w:p w14:paraId="1F9F8D12" w14:textId="6DF9A0DB" w:rsidR="33D36ED1" w:rsidRDefault="33D36ED1" w:rsidP="002C38B4">
            <w:pPr>
              <w:pStyle w:val="Default"/>
              <w:jc w:val="both"/>
              <w:rPr>
                <w:sz w:val="20"/>
                <w:szCs w:val="20"/>
              </w:rPr>
            </w:pPr>
          </w:p>
          <w:p w14:paraId="2C4F1555" w14:textId="5DEA0CC0" w:rsidR="00357CEC" w:rsidRPr="004F6806" w:rsidRDefault="00357CEC" w:rsidP="002C38B4">
            <w:pPr>
              <w:pStyle w:val="Default"/>
              <w:jc w:val="both"/>
              <w:rPr>
                <w:sz w:val="20"/>
                <w:szCs w:val="20"/>
              </w:rPr>
            </w:pPr>
            <w:r w:rsidRPr="004F6806">
              <w:rPr>
                <w:sz w:val="20"/>
                <w:szCs w:val="20"/>
              </w:rPr>
              <w:t xml:space="preserve">z) „prístav zastavenia“ je prístav, v ktorom sa loď zastaví na nakládku alebo vykládku nákladu alebo na nalodenie alebo vylodenie cestujúcich, alebo prístav, v ktorom sa </w:t>
            </w:r>
            <w:proofErr w:type="spellStart"/>
            <w:r w:rsidRPr="004F6806">
              <w:rPr>
                <w:sz w:val="20"/>
                <w:szCs w:val="20"/>
              </w:rPr>
              <w:t>príbrežná</w:t>
            </w:r>
            <w:proofErr w:type="spellEnd"/>
            <w:r w:rsidRPr="004F6806">
              <w:rPr>
                <w:sz w:val="20"/>
                <w:szCs w:val="20"/>
              </w:rPr>
              <w:t xml:space="preserve"> loď zastaví, aby uvoľnila posádku; zastávky výhradne na účely doplnenia paliva, zásob, odpočinku posádky lode, ktorá nie je </w:t>
            </w:r>
            <w:proofErr w:type="spellStart"/>
            <w:r w:rsidRPr="004F6806">
              <w:rPr>
                <w:sz w:val="20"/>
                <w:szCs w:val="20"/>
              </w:rPr>
              <w:t>príbrežná</w:t>
            </w:r>
            <w:proofErr w:type="spellEnd"/>
            <w:r w:rsidRPr="004F6806">
              <w:rPr>
                <w:sz w:val="20"/>
                <w:szCs w:val="20"/>
              </w:rPr>
              <w:t xml:space="preserve"> loď, zastávky v suchom doku alebo na opravy lode, jej vybavenia alebo na opravy lode aj vybavenia, zastávky v prístave, ak loď potrebuje pomoc alebo je v núdzovej situácii, transfery z lode na loď vykonávané mimo prístavov, zastávky s výlučným cieľom nájsť útočisko pred nepriaznivým počasím alebo zastávky potrebné v rámci pátracích a záchranných akcií a zastávky kontajnerových lodí v susednom prístave na prekládku kontajnerov uvedených v zozname vo vykonávacom akte prijatom podľa článku 3ga ods. 2 sú z toho vylúčené;</w:t>
            </w:r>
          </w:p>
          <w:p w14:paraId="76F81284" w14:textId="25EB39F5" w:rsidR="00BB33D9" w:rsidRPr="004F6806" w:rsidRDefault="00BB33D9" w:rsidP="002C38B4">
            <w:pPr>
              <w:pStyle w:val="Default"/>
              <w:jc w:val="both"/>
              <w:rPr>
                <w:sz w:val="20"/>
                <w:szCs w:val="20"/>
              </w:rPr>
            </w:pPr>
          </w:p>
          <w:p w14:paraId="4C1B23FA" w14:textId="483FFB99" w:rsidR="00BB33D9" w:rsidRPr="004F6806" w:rsidRDefault="00BB33D9" w:rsidP="002C38B4">
            <w:pPr>
              <w:pStyle w:val="Default"/>
              <w:jc w:val="both"/>
              <w:rPr>
                <w:sz w:val="20"/>
                <w:szCs w:val="20"/>
              </w:rPr>
            </w:pPr>
          </w:p>
          <w:p w14:paraId="59A3E4E3" w14:textId="77777777" w:rsidR="00BB33D9" w:rsidRPr="004F6806" w:rsidRDefault="00BB33D9" w:rsidP="002C38B4">
            <w:pPr>
              <w:pStyle w:val="Default"/>
              <w:jc w:val="both"/>
              <w:rPr>
                <w:sz w:val="20"/>
                <w:szCs w:val="20"/>
              </w:rPr>
            </w:pPr>
          </w:p>
          <w:p w14:paraId="59666B21" w14:textId="77777777" w:rsidR="001E78AA" w:rsidRPr="004F6806" w:rsidRDefault="001E78AA" w:rsidP="002C38B4">
            <w:pPr>
              <w:pStyle w:val="Default"/>
              <w:jc w:val="both"/>
              <w:rPr>
                <w:sz w:val="20"/>
                <w:szCs w:val="20"/>
              </w:rPr>
            </w:pPr>
          </w:p>
          <w:p w14:paraId="3B02B819" w14:textId="77777777" w:rsidR="001E78AA" w:rsidRPr="004F6806" w:rsidRDefault="001E78AA" w:rsidP="002C38B4">
            <w:pPr>
              <w:pStyle w:val="Default"/>
              <w:jc w:val="both"/>
              <w:rPr>
                <w:sz w:val="20"/>
                <w:szCs w:val="20"/>
              </w:rPr>
            </w:pPr>
          </w:p>
          <w:p w14:paraId="054924D8" w14:textId="77777777" w:rsidR="001E78AA" w:rsidRPr="004F6806" w:rsidRDefault="001E78AA" w:rsidP="002C38B4">
            <w:pPr>
              <w:pStyle w:val="Default"/>
              <w:jc w:val="both"/>
              <w:rPr>
                <w:sz w:val="20"/>
                <w:szCs w:val="20"/>
              </w:rPr>
            </w:pPr>
          </w:p>
          <w:p w14:paraId="2A37A7B2" w14:textId="1FDB06D2" w:rsidR="001E78AA" w:rsidRPr="004F6806" w:rsidRDefault="001E78AA" w:rsidP="002C38B4">
            <w:pPr>
              <w:pStyle w:val="Default"/>
              <w:jc w:val="both"/>
              <w:rPr>
                <w:sz w:val="20"/>
                <w:szCs w:val="20"/>
              </w:rPr>
            </w:pPr>
          </w:p>
          <w:p w14:paraId="286BD56C" w14:textId="4D93B42D" w:rsidR="001E78AA" w:rsidRPr="004F6806" w:rsidRDefault="001E78AA" w:rsidP="002C38B4">
            <w:pPr>
              <w:pStyle w:val="Default"/>
              <w:jc w:val="both"/>
              <w:rPr>
                <w:sz w:val="20"/>
                <w:szCs w:val="20"/>
              </w:rPr>
            </w:pPr>
          </w:p>
          <w:p w14:paraId="2F5BADBD" w14:textId="34291DDF" w:rsidR="00357CEC" w:rsidRPr="004F6806" w:rsidRDefault="00357CEC" w:rsidP="002C38B4">
            <w:pPr>
              <w:pStyle w:val="Default"/>
              <w:jc w:val="both"/>
              <w:rPr>
                <w:sz w:val="20"/>
                <w:szCs w:val="20"/>
              </w:rPr>
            </w:pPr>
            <w:proofErr w:type="spellStart"/>
            <w:r w:rsidRPr="004F6806">
              <w:rPr>
                <w:sz w:val="20"/>
                <w:szCs w:val="20"/>
              </w:rPr>
              <w:t>aa</w:t>
            </w:r>
            <w:proofErr w:type="spellEnd"/>
            <w:r w:rsidRPr="004F6806">
              <w:rPr>
                <w:sz w:val="20"/>
                <w:szCs w:val="20"/>
              </w:rPr>
              <w:t>) „osobná výletná loď“ je osobná loď, ktorá nemá žiadnu nákladnú palubu a je určená výlučne na komerčnú prepravu cestujúcich v ubytovacích zariadeniach počas plavby na mori;</w:t>
            </w:r>
          </w:p>
          <w:p w14:paraId="5464A8F1" w14:textId="14CBB09F" w:rsidR="33D36ED1" w:rsidRPr="004F6806" w:rsidRDefault="33D36ED1" w:rsidP="002C38B4">
            <w:pPr>
              <w:pStyle w:val="Default"/>
              <w:jc w:val="both"/>
              <w:rPr>
                <w:sz w:val="20"/>
                <w:szCs w:val="20"/>
              </w:rPr>
            </w:pPr>
          </w:p>
          <w:p w14:paraId="029F1BB9" w14:textId="77777777" w:rsidR="00357CEC" w:rsidRPr="004F6806" w:rsidRDefault="00357CEC" w:rsidP="002C38B4">
            <w:pPr>
              <w:pStyle w:val="Default"/>
              <w:jc w:val="both"/>
              <w:rPr>
                <w:sz w:val="20"/>
                <w:szCs w:val="20"/>
              </w:rPr>
            </w:pPr>
            <w:proofErr w:type="spellStart"/>
            <w:r w:rsidRPr="004F6806">
              <w:rPr>
                <w:sz w:val="20"/>
                <w:szCs w:val="20"/>
              </w:rPr>
              <w:t>ab</w:t>
            </w:r>
            <w:proofErr w:type="spellEnd"/>
            <w:r w:rsidRPr="004F6806">
              <w:rPr>
                <w:sz w:val="20"/>
                <w:szCs w:val="20"/>
              </w:rPr>
              <w:t>) „rozdielová zmluva“ je zmluva medzi Komisiou a výrobcom produktu s nízkymi alebo nulovými emisiami uhlíka vybraným prostredníctvom mecha</w:t>
            </w:r>
            <w:r w:rsidRPr="004F6806">
              <w:rPr>
                <w:sz w:val="20"/>
                <w:szCs w:val="20"/>
              </w:rPr>
              <w:lastRenderedPageBreak/>
              <w:t>nizmu súťažného ponukového konania, ako je napríklad aukcia, a na základe ktorej sa výrobcovi poskytuje podpora z inovačného fondu pokrývajúca rozdiel medzi víťaznou cenou, tiež známou ako realizačná cena, na jednej strane a referenčnou cenou odvodenou od ceny vyrobeného produktu s nízkymi alebo nulovými emisiami uhlíka, trhovej ceny blízkej náhrady alebo kombinácie oboch týchto cien, na druhej strane;</w:t>
            </w:r>
          </w:p>
          <w:p w14:paraId="2CF7486C" w14:textId="77777777" w:rsidR="00357CEC" w:rsidRPr="004F6806" w:rsidRDefault="00357CEC" w:rsidP="002C38B4">
            <w:pPr>
              <w:pStyle w:val="Default"/>
              <w:jc w:val="both"/>
              <w:rPr>
                <w:sz w:val="20"/>
                <w:szCs w:val="20"/>
              </w:rPr>
            </w:pPr>
          </w:p>
          <w:p w14:paraId="25A22444" w14:textId="77777777" w:rsidR="00357CEC" w:rsidRPr="004F6806" w:rsidRDefault="00357CEC" w:rsidP="002C38B4">
            <w:pPr>
              <w:pStyle w:val="Default"/>
              <w:jc w:val="both"/>
              <w:rPr>
                <w:sz w:val="20"/>
                <w:szCs w:val="20"/>
              </w:rPr>
            </w:pPr>
            <w:proofErr w:type="spellStart"/>
            <w:r w:rsidRPr="004F6806">
              <w:rPr>
                <w:sz w:val="20"/>
                <w:szCs w:val="20"/>
              </w:rPr>
              <w:t>ac</w:t>
            </w:r>
            <w:proofErr w:type="spellEnd"/>
            <w:r w:rsidRPr="004F6806">
              <w:rPr>
                <w:sz w:val="20"/>
                <w:szCs w:val="20"/>
              </w:rPr>
              <w:t>) „rozdielová zmluva v oblasti uhlíka“ je zmluva medzi Komisiou a výrobcom produktu s nízkymi alebo nulovými emisiami uhlíka vybraným prostredníctvom mechanizmu súťažného ponukového konania, ako je napríklad aukcia, a na základe ktorej sa výrobcovi poskytuje podpora z inovačného fondu, ktorá pokrýva rozdiel medzi víťaznou cenou, tiež známou ako realizačná cena na jednej strane a referenčnou cenou odvodenou od priemernej ceny kvót, na druhej strane;</w:t>
            </w:r>
          </w:p>
          <w:p w14:paraId="585604B1" w14:textId="77777777" w:rsidR="00357CEC" w:rsidRPr="004F6806" w:rsidRDefault="00357CEC" w:rsidP="002C38B4">
            <w:pPr>
              <w:pStyle w:val="Default"/>
              <w:jc w:val="both"/>
              <w:rPr>
                <w:sz w:val="20"/>
                <w:szCs w:val="20"/>
              </w:rPr>
            </w:pPr>
          </w:p>
          <w:p w14:paraId="76FED8C8" w14:textId="77777777" w:rsidR="00357CEC" w:rsidRPr="004F6806" w:rsidRDefault="00357CEC" w:rsidP="002C38B4">
            <w:pPr>
              <w:pStyle w:val="Default"/>
              <w:jc w:val="both"/>
              <w:rPr>
                <w:sz w:val="20"/>
                <w:szCs w:val="20"/>
              </w:rPr>
            </w:pPr>
            <w:r w:rsidRPr="004F6806">
              <w:rPr>
                <w:sz w:val="20"/>
                <w:szCs w:val="20"/>
              </w:rPr>
              <w:t>ad) „zmluva o pevnej prémii“ je zmluva medzi Komisiou a výrobcom produktu s nízkymi alebo nulovými emisiami uhlíka vybraným prostredníctvom mechanizmu súťažného ponukového konania, ako je napríklad aukcia, a na základe ktorej sa výrobcovi poskytuje podpora vo forme pevne stanovenej sumy na jednotku vyrobeného produktu;</w:t>
            </w:r>
          </w:p>
          <w:p w14:paraId="29CF72BC" w14:textId="77777777" w:rsidR="00357CEC" w:rsidRPr="004F6806" w:rsidRDefault="00357CEC" w:rsidP="002C38B4">
            <w:pPr>
              <w:pStyle w:val="Default"/>
              <w:jc w:val="both"/>
              <w:rPr>
                <w:sz w:val="20"/>
                <w:szCs w:val="20"/>
              </w:rPr>
            </w:pPr>
          </w:p>
          <w:p w14:paraId="1671565D" w14:textId="77777777" w:rsidR="00357CEC" w:rsidRPr="004F6806" w:rsidRDefault="00357CEC" w:rsidP="002C38B4">
            <w:pPr>
              <w:pStyle w:val="Default"/>
              <w:jc w:val="both"/>
              <w:rPr>
                <w:sz w:val="20"/>
                <w:szCs w:val="20"/>
              </w:rPr>
            </w:pPr>
            <w:proofErr w:type="spellStart"/>
            <w:r w:rsidRPr="004F6806">
              <w:rPr>
                <w:sz w:val="20"/>
                <w:szCs w:val="20"/>
              </w:rPr>
              <w:t>ae</w:t>
            </w:r>
            <w:proofErr w:type="spellEnd"/>
            <w:r w:rsidRPr="004F6806">
              <w:rPr>
                <w:sz w:val="20"/>
                <w:szCs w:val="20"/>
              </w:rPr>
              <w:t xml:space="preserve">) „regulovaný subjekt“ na účely kapitoly </w:t>
            </w:r>
            <w:proofErr w:type="spellStart"/>
            <w:r w:rsidRPr="004F6806">
              <w:rPr>
                <w:sz w:val="20"/>
                <w:szCs w:val="20"/>
              </w:rPr>
              <w:t>IVa</w:t>
            </w:r>
            <w:proofErr w:type="spellEnd"/>
            <w:r w:rsidRPr="004F6806">
              <w:rPr>
                <w:sz w:val="20"/>
                <w:szCs w:val="20"/>
              </w:rPr>
              <w:t xml:space="preserve"> je akákoľvek fyzická alebo právnická osoba okrem akéhokoľvek konečného spotrebiteľa palív, ktorá vykonáva činnosť uvedenú v prílohe III a ktorá patrí do jednej z týchto kategórií:</w:t>
            </w:r>
          </w:p>
          <w:p w14:paraId="150AECE1" w14:textId="77777777" w:rsidR="00357CEC" w:rsidRPr="004F6806" w:rsidRDefault="00357CEC" w:rsidP="008A6DEF">
            <w:pPr>
              <w:pStyle w:val="Default"/>
              <w:numPr>
                <w:ilvl w:val="0"/>
                <w:numId w:val="10"/>
              </w:numPr>
              <w:ind w:left="458" w:hanging="284"/>
              <w:jc w:val="both"/>
              <w:rPr>
                <w:sz w:val="20"/>
                <w:szCs w:val="20"/>
              </w:rPr>
            </w:pPr>
            <w:r w:rsidRPr="004F6806">
              <w:rPr>
                <w:sz w:val="20"/>
                <w:szCs w:val="20"/>
              </w:rPr>
              <w:t>ak dané palivo prechádza daňovým skladom vymedzeným v článku 3 bode 11 smernice Rady (EÚ) 2020/262***, oprávnený prevádzkovateľ daňového skladu v zmysle článku 3 bodu 1 uvedenej smernice, ktorý je povinný zaplatiť spotrebnú daň, ktorá mu vznikla podľa článku 7 uvedenej smernice;</w:t>
            </w:r>
          </w:p>
          <w:p w14:paraId="5F2E24F7" w14:textId="77777777" w:rsidR="00357CEC" w:rsidRPr="004F6806" w:rsidRDefault="00357CEC" w:rsidP="008A6DEF">
            <w:pPr>
              <w:pStyle w:val="Default"/>
              <w:numPr>
                <w:ilvl w:val="0"/>
                <w:numId w:val="10"/>
              </w:numPr>
              <w:ind w:left="458" w:hanging="284"/>
              <w:jc w:val="both"/>
              <w:rPr>
                <w:sz w:val="20"/>
                <w:szCs w:val="20"/>
              </w:rPr>
            </w:pPr>
            <w:r w:rsidRPr="004F6806">
              <w:rPr>
                <w:sz w:val="20"/>
                <w:szCs w:val="20"/>
              </w:rPr>
              <w:t xml:space="preserve">ak sa neuplatňuje bod i) tohto bodu, akákoľvek iná osoba povinná zaplatiť spotrebnú daň, </w:t>
            </w:r>
            <w:r w:rsidRPr="004F6806">
              <w:rPr>
                <w:sz w:val="20"/>
                <w:szCs w:val="20"/>
              </w:rPr>
              <w:lastRenderedPageBreak/>
              <w:t xml:space="preserve">ktorá jej vznikla podľa článku 7 smernice (EÚ) 2020/262 alebo článku 21 ods. 5 prvého </w:t>
            </w:r>
            <w:proofErr w:type="spellStart"/>
            <w:r w:rsidRPr="004F6806">
              <w:rPr>
                <w:sz w:val="20"/>
                <w:szCs w:val="20"/>
              </w:rPr>
              <w:t>pododseku</w:t>
            </w:r>
            <w:proofErr w:type="spellEnd"/>
            <w:r w:rsidRPr="004F6806">
              <w:rPr>
                <w:sz w:val="20"/>
                <w:szCs w:val="20"/>
              </w:rPr>
              <w:t xml:space="preserve"> smernice Rady 2003/96/ES****, pokiaľ ide o palivá, na ktoré sa vzťahuje kapitola </w:t>
            </w:r>
            <w:proofErr w:type="spellStart"/>
            <w:r w:rsidRPr="004F6806">
              <w:rPr>
                <w:sz w:val="20"/>
                <w:szCs w:val="20"/>
              </w:rPr>
              <w:t>IVa</w:t>
            </w:r>
            <w:proofErr w:type="spellEnd"/>
            <w:r w:rsidRPr="004F6806">
              <w:rPr>
                <w:sz w:val="20"/>
                <w:szCs w:val="20"/>
              </w:rPr>
              <w:t xml:space="preserve"> tejto smernice;</w:t>
            </w:r>
          </w:p>
          <w:p w14:paraId="084CFE89" w14:textId="77777777" w:rsidR="00357CEC" w:rsidRPr="004F6806" w:rsidRDefault="00357CEC" w:rsidP="008A6DEF">
            <w:pPr>
              <w:pStyle w:val="Default"/>
              <w:numPr>
                <w:ilvl w:val="0"/>
                <w:numId w:val="10"/>
              </w:numPr>
              <w:ind w:left="458" w:hanging="284"/>
              <w:jc w:val="both"/>
              <w:rPr>
                <w:sz w:val="20"/>
                <w:szCs w:val="20"/>
              </w:rPr>
            </w:pPr>
            <w:r w:rsidRPr="004F6806">
              <w:rPr>
                <w:sz w:val="20"/>
                <w:szCs w:val="20"/>
              </w:rPr>
              <w:t xml:space="preserve">ak sa neuplatňujú body i) a ii) tohto bodu, akákoľvek iná osoba, ktorú musia zaregistrovať relevantné príslušné orgány členského štátu na účely povinnosti zaplatenia spotrebnej dane, vrátane akejkoľvek osoby oslobodenej od platenia spotrebnej dane, ako sa uvádza v článku 21 ods. 5 štvrtom </w:t>
            </w:r>
            <w:proofErr w:type="spellStart"/>
            <w:r w:rsidRPr="004F6806">
              <w:rPr>
                <w:sz w:val="20"/>
                <w:szCs w:val="20"/>
              </w:rPr>
              <w:t>pododseku</w:t>
            </w:r>
            <w:proofErr w:type="spellEnd"/>
            <w:r w:rsidRPr="004F6806">
              <w:rPr>
                <w:sz w:val="20"/>
                <w:szCs w:val="20"/>
              </w:rPr>
              <w:t xml:space="preserve"> smernice 2003/96/ES;</w:t>
            </w:r>
          </w:p>
          <w:p w14:paraId="0CCD8957" w14:textId="77777777" w:rsidR="00357CEC" w:rsidRPr="004F6806" w:rsidRDefault="00357CEC" w:rsidP="008A6DEF">
            <w:pPr>
              <w:pStyle w:val="Default"/>
              <w:numPr>
                <w:ilvl w:val="0"/>
                <w:numId w:val="10"/>
              </w:numPr>
              <w:ind w:left="458" w:hanging="284"/>
              <w:jc w:val="both"/>
              <w:rPr>
                <w:sz w:val="20"/>
                <w:szCs w:val="20"/>
              </w:rPr>
            </w:pPr>
            <w:r w:rsidRPr="004F6806">
              <w:rPr>
                <w:sz w:val="20"/>
                <w:szCs w:val="20"/>
              </w:rPr>
              <w:t>ak sa neuplatňujú body i), ii) a iii), alebo ak je za zaplatenie tej istej spotrebnej dane spoločne a nerozdielne zodpovedných niekoľko osôb, akákoľvek iná osoba určená členským štátom;</w:t>
            </w:r>
          </w:p>
          <w:p w14:paraId="441A9197" w14:textId="77777777" w:rsidR="00357CEC" w:rsidRPr="004F6806" w:rsidRDefault="00357CEC" w:rsidP="002C38B4">
            <w:pPr>
              <w:pStyle w:val="Default"/>
              <w:ind w:left="1080"/>
              <w:jc w:val="both"/>
              <w:rPr>
                <w:sz w:val="20"/>
                <w:szCs w:val="20"/>
              </w:rPr>
            </w:pPr>
          </w:p>
          <w:p w14:paraId="4A503688" w14:textId="77777777" w:rsidR="00357CEC" w:rsidRPr="004F6806" w:rsidRDefault="00357CEC" w:rsidP="002C38B4">
            <w:pPr>
              <w:pStyle w:val="Default"/>
              <w:jc w:val="both"/>
              <w:rPr>
                <w:sz w:val="20"/>
                <w:szCs w:val="20"/>
              </w:rPr>
            </w:pPr>
            <w:proofErr w:type="spellStart"/>
            <w:r w:rsidRPr="004F6806">
              <w:rPr>
                <w:sz w:val="20"/>
                <w:szCs w:val="20"/>
              </w:rPr>
              <w:t>af</w:t>
            </w:r>
            <w:proofErr w:type="spellEnd"/>
            <w:r w:rsidRPr="004F6806">
              <w:rPr>
                <w:sz w:val="20"/>
                <w:szCs w:val="20"/>
              </w:rPr>
              <w:t xml:space="preserve">) „palivo“ na účely kapitoly </w:t>
            </w:r>
            <w:proofErr w:type="spellStart"/>
            <w:r w:rsidRPr="004F6806">
              <w:rPr>
                <w:sz w:val="20"/>
                <w:szCs w:val="20"/>
              </w:rPr>
              <w:t>IVa</w:t>
            </w:r>
            <w:proofErr w:type="spellEnd"/>
            <w:r w:rsidRPr="004F6806">
              <w:rPr>
                <w:sz w:val="20"/>
                <w:szCs w:val="20"/>
              </w:rPr>
              <w:t xml:space="preserve"> tejto smernice je každý energetický výrobok uvedený v článku 2 ods. 1 smernice 2003/96/ES vrátane palív uvedených v tabuľke A </w:t>
            </w:r>
            <w:proofErr w:type="spellStart"/>
            <w:r w:rsidRPr="004F6806">
              <w:rPr>
                <w:sz w:val="20"/>
                <w:szCs w:val="20"/>
              </w:rPr>
              <w:t>a</w:t>
            </w:r>
            <w:proofErr w:type="spellEnd"/>
            <w:r w:rsidRPr="004F6806">
              <w:rPr>
                <w:sz w:val="20"/>
                <w:szCs w:val="20"/>
              </w:rPr>
              <w:t xml:space="preserve"> tabuľke C prílohy I k uvedenej smernici, ako aj akýkoľvek iný produkt zamýšľaný na použitie, ponúkaný na predaj alebo používaný ako motorové palivo alebo vykurovacie palivo, ako sa uvádza v článku 2 ods. 3 uvedenej smernice, a to aj na výrobu elektrickej energie;</w:t>
            </w:r>
          </w:p>
          <w:p w14:paraId="0248CFBC" w14:textId="15A2C23D" w:rsidR="00357CEC" w:rsidRPr="004F6806" w:rsidRDefault="00357CEC" w:rsidP="002C38B4">
            <w:pPr>
              <w:pStyle w:val="Default"/>
              <w:jc w:val="both"/>
              <w:rPr>
                <w:sz w:val="20"/>
                <w:szCs w:val="20"/>
              </w:rPr>
            </w:pPr>
          </w:p>
          <w:p w14:paraId="20025742" w14:textId="77777777" w:rsidR="00795FE5" w:rsidRPr="004F6806" w:rsidRDefault="00795FE5" w:rsidP="002C38B4">
            <w:pPr>
              <w:pStyle w:val="Default"/>
              <w:jc w:val="both"/>
              <w:rPr>
                <w:sz w:val="20"/>
                <w:szCs w:val="20"/>
              </w:rPr>
            </w:pPr>
          </w:p>
          <w:p w14:paraId="5AB6664A" w14:textId="48BE414D" w:rsidR="4792BE4F" w:rsidRPr="004F6806" w:rsidRDefault="4792BE4F" w:rsidP="002C38B4">
            <w:pPr>
              <w:pStyle w:val="Default"/>
              <w:jc w:val="both"/>
              <w:rPr>
                <w:sz w:val="20"/>
                <w:szCs w:val="20"/>
              </w:rPr>
            </w:pPr>
          </w:p>
          <w:p w14:paraId="7BB9421A" w14:textId="2E3CC1C2" w:rsidR="4623C025" w:rsidRPr="004F6806" w:rsidRDefault="4623C025" w:rsidP="002C38B4">
            <w:pPr>
              <w:pStyle w:val="Default"/>
              <w:jc w:val="both"/>
              <w:rPr>
                <w:sz w:val="20"/>
                <w:szCs w:val="20"/>
              </w:rPr>
            </w:pPr>
          </w:p>
          <w:p w14:paraId="50AEB746" w14:textId="682C3D9B" w:rsidR="4623C025" w:rsidRPr="004F6806" w:rsidRDefault="4623C025" w:rsidP="002C38B4">
            <w:pPr>
              <w:pStyle w:val="Default"/>
              <w:jc w:val="both"/>
              <w:rPr>
                <w:sz w:val="20"/>
                <w:szCs w:val="20"/>
              </w:rPr>
            </w:pPr>
          </w:p>
          <w:p w14:paraId="4A34C75A" w14:textId="1F4759B3" w:rsidR="4623C025" w:rsidRPr="004F6806" w:rsidRDefault="4623C025" w:rsidP="002C38B4">
            <w:pPr>
              <w:pStyle w:val="Default"/>
              <w:jc w:val="both"/>
              <w:rPr>
                <w:sz w:val="20"/>
                <w:szCs w:val="20"/>
              </w:rPr>
            </w:pPr>
          </w:p>
          <w:p w14:paraId="7CE4B2FD" w14:textId="47ECBB9E" w:rsidR="4623C025" w:rsidRDefault="4623C025" w:rsidP="002C38B4">
            <w:pPr>
              <w:pStyle w:val="Default"/>
              <w:jc w:val="both"/>
              <w:rPr>
                <w:sz w:val="20"/>
                <w:szCs w:val="20"/>
              </w:rPr>
            </w:pPr>
          </w:p>
          <w:p w14:paraId="5FE6878B" w14:textId="77777777" w:rsidR="008A6DEF" w:rsidRPr="004F6806" w:rsidRDefault="008A6DEF" w:rsidP="002C38B4">
            <w:pPr>
              <w:pStyle w:val="Default"/>
              <w:jc w:val="both"/>
              <w:rPr>
                <w:sz w:val="20"/>
                <w:szCs w:val="20"/>
              </w:rPr>
            </w:pPr>
          </w:p>
          <w:p w14:paraId="3E5607FC" w14:textId="77777777" w:rsidR="00357CEC" w:rsidRPr="004F6806" w:rsidRDefault="00357CEC" w:rsidP="002C38B4">
            <w:pPr>
              <w:pStyle w:val="Default"/>
              <w:jc w:val="both"/>
              <w:rPr>
                <w:sz w:val="20"/>
                <w:szCs w:val="20"/>
              </w:rPr>
            </w:pPr>
            <w:proofErr w:type="spellStart"/>
            <w:r w:rsidRPr="004F6806">
              <w:rPr>
                <w:sz w:val="20"/>
                <w:szCs w:val="20"/>
              </w:rPr>
              <w:t>ag</w:t>
            </w:r>
            <w:proofErr w:type="spellEnd"/>
            <w:r w:rsidRPr="004F6806">
              <w:rPr>
                <w:sz w:val="20"/>
                <w:szCs w:val="20"/>
              </w:rPr>
              <w:t xml:space="preserve">) „uvedenie do daňového voľného obehu“ na účely kapitoly </w:t>
            </w:r>
            <w:proofErr w:type="spellStart"/>
            <w:r w:rsidRPr="004F6806">
              <w:rPr>
                <w:sz w:val="20"/>
                <w:szCs w:val="20"/>
              </w:rPr>
              <w:t>IVa</w:t>
            </w:r>
            <w:proofErr w:type="spellEnd"/>
            <w:r w:rsidRPr="004F6806">
              <w:rPr>
                <w:sz w:val="20"/>
                <w:szCs w:val="20"/>
              </w:rPr>
              <w:t xml:space="preserve"> tejto smernice znamená uvedenie do daňového voľného obehu v zmysle článku 6 ods. 3 smernice (EÚ) 2020/262;</w:t>
            </w:r>
          </w:p>
          <w:p w14:paraId="057D1A3B" w14:textId="77777777" w:rsidR="00357CEC" w:rsidRPr="004F6806" w:rsidRDefault="00357CEC" w:rsidP="002C38B4">
            <w:pPr>
              <w:pStyle w:val="Default"/>
              <w:jc w:val="both"/>
              <w:rPr>
                <w:sz w:val="20"/>
                <w:szCs w:val="20"/>
              </w:rPr>
            </w:pPr>
          </w:p>
          <w:p w14:paraId="5ACF8F00" w14:textId="7DBE918E" w:rsidR="00357CEC" w:rsidRPr="004F6806" w:rsidRDefault="00357CEC" w:rsidP="002C38B4">
            <w:pPr>
              <w:pStyle w:val="Default"/>
              <w:jc w:val="both"/>
              <w:rPr>
                <w:sz w:val="20"/>
                <w:szCs w:val="20"/>
              </w:rPr>
            </w:pPr>
          </w:p>
          <w:p w14:paraId="5D6C77CA" w14:textId="373609D0" w:rsidR="00357CEC" w:rsidRPr="004F6806" w:rsidRDefault="00357CEC" w:rsidP="002C38B4">
            <w:pPr>
              <w:pStyle w:val="Default"/>
              <w:jc w:val="both"/>
              <w:rPr>
                <w:sz w:val="20"/>
                <w:szCs w:val="20"/>
              </w:rPr>
            </w:pPr>
          </w:p>
          <w:p w14:paraId="53797813" w14:textId="24F92BB2" w:rsidR="00357CEC" w:rsidRPr="004F6806" w:rsidRDefault="00357CEC" w:rsidP="002C38B4">
            <w:pPr>
              <w:pStyle w:val="Default"/>
              <w:jc w:val="both"/>
              <w:rPr>
                <w:sz w:val="20"/>
                <w:szCs w:val="20"/>
              </w:rPr>
            </w:pPr>
          </w:p>
          <w:p w14:paraId="0B32A698" w14:textId="435F9AFB" w:rsidR="00357CEC" w:rsidRPr="004F6806" w:rsidRDefault="00357CEC" w:rsidP="002C38B4">
            <w:pPr>
              <w:pStyle w:val="Default"/>
              <w:jc w:val="both"/>
              <w:rPr>
                <w:sz w:val="20"/>
                <w:szCs w:val="20"/>
              </w:rPr>
            </w:pPr>
          </w:p>
          <w:p w14:paraId="7A57D153" w14:textId="0CDC14B8" w:rsidR="00357CEC" w:rsidRPr="004F6806" w:rsidRDefault="00357CEC" w:rsidP="002C38B4">
            <w:pPr>
              <w:pStyle w:val="Default"/>
              <w:jc w:val="both"/>
              <w:rPr>
                <w:sz w:val="20"/>
                <w:szCs w:val="20"/>
              </w:rPr>
            </w:pPr>
          </w:p>
          <w:p w14:paraId="3130D182" w14:textId="286115A6" w:rsidR="00357CEC" w:rsidRPr="004F6806" w:rsidRDefault="00357CEC" w:rsidP="002C38B4">
            <w:pPr>
              <w:pStyle w:val="Default"/>
              <w:jc w:val="both"/>
              <w:rPr>
                <w:sz w:val="20"/>
                <w:szCs w:val="20"/>
              </w:rPr>
            </w:pPr>
          </w:p>
          <w:p w14:paraId="47483553" w14:textId="22A2CCA9" w:rsidR="00357CEC" w:rsidRPr="004F6806" w:rsidRDefault="00357CEC" w:rsidP="002C38B4">
            <w:pPr>
              <w:pStyle w:val="Default"/>
              <w:jc w:val="both"/>
              <w:rPr>
                <w:sz w:val="20"/>
                <w:szCs w:val="20"/>
              </w:rPr>
            </w:pPr>
          </w:p>
          <w:p w14:paraId="266FE538" w14:textId="2C540DE2" w:rsidR="00357CEC" w:rsidRPr="004F6806" w:rsidRDefault="00357CEC" w:rsidP="002C38B4">
            <w:pPr>
              <w:pStyle w:val="Default"/>
              <w:jc w:val="both"/>
              <w:rPr>
                <w:sz w:val="20"/>
                <w:szCs w:val="20"/>
              </w:rPr>
            </w:pPr>
          </w:p>
          <w:p w14:paraId="5EC4B8DC" w14:textId="1284B968" w:rsidR="00357CEC" w:rsidRPr="004F6806" w:rsidRDefault="00357CEC" w:rsidP="002C38B4">
            <w:pPr>
              <w:pStyle w:val="Default"/>
              <w:jc w:val="both"/>
              <w:rPr>
                <w:sz w:val="20"/>
                <w:szCs w:val="20"/>
              </w:rPr>
            </w:pPr>
          </w:p>
          <w:p w14:paraId="646BD3E3" w14:textId="01B015E4" w:rsidR="00357CEC" w:rsidRPr="004F6806" w:rsidRDefault="00357CEC" w:rsidP="002C38B4">
            <w:pPr>
              <w:pStyle w:val="Default"/>
              <w:jc w:val="both"/>
              <w:rPr>
                <w:sz w:val="20"/>
                <w:szCs w:val="20"/>
              </w:rPr>
            </w:pPr>
          </w:p>
          <w:p w14:paraId="65A45F30" w14:textId="764337A4" w:rsidR="00357CEC" w:rsidRPr="004F6806" w:rsidRDefault="00357CEC" w:rsidP="002C38B4">
            <w:pPr>
              <w:pStyle w:val="Default"/>
              <w:jc w:val="both"/>
              <w:rPr>
                <w:sz w:val="20"/>
                <w:szCs w:val="20"/>
              </w:rPr>
            </w:pPr>
          </w:p>
          <w:p w14:paraId="1BF71F63" w14:textId="3A60EA67" w:rsidR="00357CEC" w:rsidRPr="004F6806" w:rsidRDefault="00357CEC" w:rsidP="002C38B4">
            <w:pPr>
              <w:pStyle w:val="Default"/>
              <w:jc w:val="both"/>
              <w:rPr>
                <w:sz w:val="20"/>
                <w:szCs w:val="20"/>
              </w:rPr>
            </w:pPr>
          </w:p>
          <w:p w14:paraId="523E0FF2" w14:textId="777BD9D1" w:rsidR="00357CEC" w:rsidRPr="004F6806" w:rsidRDefault="00357CEC" w:rsidP="002C38B4">
            <w:pPr>
              <w:pStyle w:val="Default"/>
              <w:jc w:val="both"/>
              <w:rPr>
                <w:sz w:val="20"/>
                <w:szCs w:val="20"/>
              </w:rPr>
            </w:pPr>
          </w:p>
          <w:p w14:paraId="2CE25E14" w14:textId="7B392D50" w:rsidR="00357CEC" w:rsidRPr="004F6806" w:rsidRDefault="00357CEC" w:rsidP="002C38B4">
            <w:pPr>
              <w:pStyle w:val="Default"/>
              <w:jc w:val="both"/>
              <w:rPr>
                <w:sz w:val="20"/>
                <w:szCs w:val="20"/>
              </w:rPr>
            </w:pPr>
          </w:p>
          <w:p w14:paraId="4E64B87E" w14:textId="09405D25" w:rsidR="00357CEC" w:rsidRPr="004F6806" w:rsidRDefault="00357CEC" w:rsidP="002C38B4">
            <w:pPr>
              <w:pStyle w:val="Default"/>
              <w:jc w:val="both"/>
              <w:rPr>
                <w:sz w:val="20"/>
                <w:szCs w:val="20"/>
              </w:rPr>
            </w:pPr>
          </w:p>
          <w:p w14:paraId="165F5635" w14:textId="06FA43EF" w:rsidR="00357CEC" w:rsidRPr="004F6806" w:rsidRDefault="00357CEC" w:rsidP="002C38B4">
            <w:pPr>
              <w:pStyle w:val="Default"/>
              <w:jc w:val="both"/>
              <w:rPr>
                <w:sz w:val="20"/>
                <w:szCs w:val="20"/>
              </w:rPr>
            </w:pPr>
          </w:p>
          <w:p w14:paraId="363DA491" w14:textId="66A199A2" w:rsidR="00357CEC" w:rsidRPr="004F6806" w:rsidRDefault="00357CEC" w:rsidP="002C38B4">
            <w:pPr>
              <w:pStyle w:val="Default"/>
              <w:jc w:val="both"/>
              <w:rPr>
                <w:sz w:val="20"/>
                <w:szCs w:val="20"/>
              </w:rPr>
            </w:pPr>
            <w:r w:rsidRPr="004F6806">
              <w:rPr>
                <w:sz w:val="20"/>
                <w:szCs w:val="20"/>
              </w:rPr>
              <w:t xml:space="preserve">ah) „cena plynu TTF“ na účely kapitoly </w:t>
            </w:r>
            <w:proofErr w:type="spellStart"/>
            <w:r w:rsidRPr="004F6806">
              <w:rPr>
                <w:sz w:val="20"/>
                <w:szCs w:val="20"/>
              </w:rPr>
              <w:t>IVa</w:t>
            </w:r>
            <w:proofErr w:type="spellEnd"/>
            <w:r w:rsidRPr="004F6806">
              <w:rPr>
                <w:sz w:val="20"/>
                <w:szCs w:val="20"/>
              </w:rPr>
              <w:t xml:space="preserve"> je cena jednomesačnej </w:t>
            </w:r>
            <w:proofErr w:type="spellStart"/>
            <w:r w:rsidRPr="004F6806">
              <w:rPr>
                <w:sz w:val="20"/>
                <w:szCs w:val="20"/>
              </w:rPr>
              <w:t>futures</w:t>
            </w:r>
            <w:proofErr w:type="spellEnd"/>
            <w:r w:rsidRPr="004F6806">
              <w:rPr>
                <w:sz w:val="20"/>
                <w:szCs w:val="20"/>
              </w:rPr>
              <w:t xml:space="preserve"> zmluvy na plyn dohodnutá vo virtuálnom obchodnom uzle </w:t>
            </w:r>
            <w:proofErr w:type="spellStart"/>
            <w:r w:rsidRPr="004F6806">
              <w:rPr>
                <w:sz w:val="20"/>
                <w:szCs w:val="20"/>
              </w:rPr>
              <w:t>Titel</w:t>
            </w:r>
            <w:proofErr w:type="spellEnd"/>
            <w:r w:rsidRPr="004F6806">
              <w:rPr>
                <w:sz w:val="20"/>
                <w:szCs w:val="20"/>
              </w:rPr>
              <w:t xml:space="preserve"> Transfer </w:t>
            </w:r>
            <w:proofErr w:type="spellStart"/>
            <w:r w:rsidRPr="004F6806">
              <w:rPr>
                <w:sz w:val="20"/>
                <w:szCs w:val="20"/>
              </w:rPr>
              <w:t>Facility</w:t>
            </w:r>
            <w:proofErr w:type="spellEnd"/>
            <w:r w:rsidRPr="004F6806">
              <w:rPr>
                <w:sz w:val="20"/>
                <w:szCs w:val="20"/>
              </w:rPr>
              <w:t xml:space="preserve"> (TTF), ktorý prevádzkuje spoločnosť </w:t>
            </w:r>
            <w:proofErr w:type="spellStart"/>
            <w:r w:rsidRPr="004F6806">
              <w:rPr>
                <w:sz w:val="20"/>
                <w:szCs w:val="20"/>
              </w:rPr>
              <w:t>Gasunie</w:t>
            </w:r>
            <w:proofErr w:type="spellEnd"/>
            <w:r w:rsidRPr="004F6806">
              <w:rPr>
                <w:sz w:val="20"/>
                <w:szCs w:val="20"/>
              </w:rPr>
              <w:t xml:space="preserve"> Transport </w:t>
            </w:r>
            <w:proofErr w:type="spellStart"/>
            <w:r w:rsidRPr="004F6806">
              <w:rPr>
                <w:sz w:val="20"/>
                <w:szCs w:val="20"/>
              </w:rPr>
              <w:t>Services</w:t>
            </w:r>
            <w:proofErr w:type="spellEnd"/>
            <w:r w:rsidRPr="004F6806">
              <w:rPr>
                <w:sz w:val="20"/>
                <w:szCs w:val="20"/>
              </w:rPr>
              <w:t xml:space="preserve"> B.V.;</w:t>
            </w:r>
          </w:p>
          <w:p w14:paraId="0399D924" w14:textId="2279AE9A" w:rsidR="33D36ED1" w:rsidRPr="004F6806" w:rsidRDefault="33D36ED1" w:rsidP="002C38B4">
            <w:pPr>
              <w:pStyle w:val="Default"/>
              <w:jc w:val="both"/>
              <w:rPr>
                <w:sz w:val="20"/>
                <w:szCs w:val="20"/>
              </w:rPr>
            </w:pPr>
          </w:p>
          <w:p w14:paraId="75DF23A4" w14:textId="77777777" w:rsidR="00357CEC" w:rsidRPr="004F6806" w:rsidRDefault="00357CEC" w:rsidP="002C38B4">
            <w:pPr>
              <w:pStyle w:val="Default"/>
              <w:jc w:val="both"/>
              <w:rPr>
                <w:sz w:val="20"/>
                <w:szCs w:val="20"/>
              </w:rPr>
            </w:pPr>
            <w:proofErr w:type="spellStart"/>
            <w:r w:rsidRPr="004F6806">
              <w:rPr>
                <w:sz w:val="20"/>
                <w:szCs w:val="20"/>
              </w:rPr>
              <w:t>ai</w:t>
            </w:r>
            <w:proofErr w:type="spellEnd"/>
            <w:r w:rsidRPr="004F6806">
              <w:rPr>
                <w:sz w:val="20"/>
                <w:szCs w:val="20"/>
              </w:rPr>
              <w:t xml:space="preserve">) „cena ropy </w:t>
            </w:r>
            <w:proofErr w:type="spellStart"/>
            <w:r w:rsidRPr="004F6806">
              <w:rPr>
                <w:sz w:val="20"/>
                <w:szCs w:val="20"/>
              </w:rPr>
              <w:t>Brent</w:t>
            </w:r>
            <w:proofErr w:type="spellEnd"/>
            <w:r w:rsidRPr="004F6806">
              <w:rPr>
                <w:sz w:val="20"/>
                <w:szCs w:val="20"/>
              </w:rPr>
              <w:t xml:space="preserve">“ na účely kapitoly </w:t>
            </w:r>
            <w:proofErr w:type="spellStart"/>
            <w:r w:rsidRPr="004F6806">
              <w:rPr>
                <w:sz w:val="20"/>
                <w:szCs w:val="20"/>
              </w:rPr>
              <w:t>IVa</w:t>
            </w:r>
            <w:proofErr w:type="spellEnd"/>
            <w:r w:rsidRPr="004F6806">
              <w:rPr>
                <w:sz w:val="20"/>
                <w:szCs w:val="20"/>
              </w:rPr>
              <w:t xml:space="preserve"> je cena jednomesačnej </w:t>
            </w:r>
            <w:proofErr w:type="spellStart"/>
            <w:r w:rsidRPr="004F6806">
              <w:rPr>
                <w:sz w:val="20"/>
                <w:szCs w:val="20"/>
              </w:rPr>
              <w:t>futures</w:t>
            </w:r>
            <w:proofErr w:type="spellEnd"/>
            <w:r w:rsidRPr="004F6806">
              <w:rPr>
                <w:sz w:val="20"/>
                <w:szCs w:val="20"/>
              </w:rPr>
              <w:t xml:space="preserve"> zmluvy na ropu používaná ako referenčná cena na nákup ropy.</w:t>
            </w:r>
          </w:p>
          <w:p w14:paraId="0C674A09" w14:textId="77777777" w:rsidR="00357CEC" w:rsidRPr="004F6806" w:rsidRDefault="00357CEC" w:rsidP="002C38B4">
            <w:pPr>
              <w:pStyle w:val="Default"/>
              <w:jc w:val="both"/>
              <w:rPr>
                <w:sz w:val="20"/>
                <w:szCs w:val="20"/>
              </w:rPr>
            </w:pPr>
          </w:p>
          <w:p w14:paraId="718FEDB2" w14:textId="77777777" w:rsidR="00357CEC" w:rsidRPr="004F6806" w:rsidRDefault="00357CEC" w:rsidP="002C38B4">
            <w:pPr>
              <w:pStyle w:val="Default"/>
              <w:jc w:val="both"/>
              <w:rPr>
                <w:sz w:val="20"/>
                <w:szCs w:val="20"/>
              </w:rPr>
            </w:pPr>
            <w:r w:rsidRPr="004F6806">
              <w:rPr>
                <w:sz w:val="20"/>
                <w:szCs w:val="20"/>
              </w:rPr>
              <w:t>* Nariadenie Európskeho parlamentu a Rady (ES) č. 336/2006 z 15. februára 2006 o vykonávaní Medzinárodného kódexu pre bezpečnostný manažment v rámci Spoločenstva a o zrušení nariadenia Rady (ES) č. 3051/95 (Ú. v. EÚ L 64, 4.3.2006, s. 1).</w:t>
            </w:r>
          </w:p>
          <w:p w14:paraId="399EA8DF" w14:textId="77777777" w:rsidR="00357CEC" w:rsidRPr="004F6806" w:rsidRDefault="00357CEC" w:rsidP="002C38B4">
            <w:pPr>
              <w:pStyle w:val="Default"/>
              <w:jc w:val="both"/>
              <w:rPr>
                <w:sz w:val="20"/>
                <w:szCs w:val="20"/>
              </w:rPr>
            </w:pPr>
            <w:r w:rsidRPr="004F6806">
              <w:rPr>
                <w:sz w:val="20"/>
                <w:szCs w:val="20"/>
              </w:rPr>
              <w:t>** Nariadenie Európskeho parlamentu a Rady (EÚ) 2015/757 z 29. apríla 2015 o monitorovaní, nahlasovaní a overovaní emisií oxidu uhličitého z námornej dopravy a o zmene smernice 2009/16/ES (Ú. v. EÚ L 123, 19.5.2015, s. 55).</w:t>
            </w:r>
          </w:p>
          <w:p w14:paraId="16C1395F" w14:textId="77777777" w:rsidR="00357CEC" w:rsidRPr="004F6806" w:rsidRDefault="00357CEC" w:rsidP="002C38B4">
            <w:pPr>
              <w:pStyle w:val="Default"/>
              <w:jc w:val="both"/>
              <w:rPr>
                <w:sz w:val="20"/>
                <w:szCs w:val="20"/>
              </w:rPr>
            </w:pPr>
            <w:r w:rsidRPr="004F6806">
              <w:rPr>
                <w:sz w:val="20"/>
                <w:szCs w:val="20"/>
              </w:rPr>
              <w:t>*** Smernica Rady (EÚ) 2020/262 z 19. decembra 2019, ktorou sa ustanovuje všeobecný systém spotrebných daní (Ú. v. EÚ L 58, 27.2.2020, s. 4).</w:t>
            </w:r>
          </w:p>
          <w:p w14:paraId="0373C4EA" w14:textId="77777777" w:rsidR="00357CEC" w:rsidRDefault="00357CEC" w:rsidP="002C38B4">
            <w:pPr>
              <w:pStyle w:val="Default"/>
              <w:jc w:val="both"/>
              <w:rPr>
                <w:sz w:val="20"/>
                <w:szCs w:val="20"/>
              </w:rPr>
            </w:pPr>
            <w:r w:rsidRPr="004F6806">
              <w:rPr>
                <w:sz w:val="20"/>
                <w:szCs w:val="20"/>
              </w:rPr>
              <w:t>**** Smernica Rady 2003/96/ES z 27. októbra 2003 o reštrukturalizácii právneho rámca Spoločenstva pre zdaňovanie energetických výrobkov a elektriny (Ú. v. EÚ L 283, 31.10.2003, s. 51).</w:t>
            </w:r>
          </w:p>
          <w:p w14:paraId="0DC2BA7F" w14:textId="5A081754" w:rsidR="008A6DEF" w:rsidRPr="004F6806" w:rsidRDefault="008A6DEF" w:rsidP="002C38B4">
            <w:pPr>
              <w:pStyle w:val="Default"/>
              <w:jc w:val="both"/>
              <w:rPr>
                <w:sz w:val="20"/>
                <w:szCs w:val="20"/>
              </w:rPr>
            </w:pPr>
          </w:p>
        </w:tc>
        <w:tc>
          <w:tcPr>
            <w:tcW w:w="851" w:type="dxa"/>
          </w:tcPr>
          <w:p w14:paraId="02794A78" w14:textId="77777777" w:rsidR="00357CEC" w:rsidRPr="004F6806" w:rsidRDefault="00357CEC" w:rsidP="002C38B4">
            <w:pPr>
              <w:pStyle w:val="Default"/>
              <w:jc w:val="center"/>
              <w:rPr>
                <w:sz w:val="20"/>
                <w:szCs w:val="20"/>
              </w:rPr>
            </w:pPr>
            <w:r w:rsidRPr="004F6806">
              <w:rPr>
                <w:sz w:val="20"/>
                <w:szCs w:val="20"/>
              </w:rPr>
              <w:lastRenderedPageBreak/>
              <w:t>N</w:t>
            </w:r>
          </w:p>
          <w:p w14:paraId="022A9725" w14:textId="77777777" w:rsidR="00357CEC" w:rsidRPr="004F6806" w:rsidRDefault="00357CEC" w:rsidP="002C38B4">
            <w:pPr>
              <w:pStyle w:val="Default"/>
              <w:jc w:val="center"/>
              <w:rPr>
                <w:sz w:val="20"/>
                <w:szCs w:val="20"/>
              </w:rPr>
            </w:pPr>
          </w:p>
          <w:p w14:paraId="36F506BD" w14:textId="77777777" w:rsidR="00357CEC" w:rsidRPr="004F6806" w:rsidRDefault="00357CEC" w:rsidP="002C38B4">
            <w:pPr>
              <w:pStyle w:val="Default"/>
              <w:jc w:val="center"/>
              <w:rPr>
                <w:sz w:val="20"/>
                <w:szCs w:val="20"/>
              </w:rPr>
            </w:pPr>
          </w:p>
          <w:p w14:paraId="71105625" w14:textId="77777777" w:rsidR="00357CEC" w:rsidRPr="004F6806" w:rsidRDefault="00357CEC" w:rsidP="002C38B4">
            <w:pPr>
              <w:pStyle w:val="Default"/>
              <w:jc w:val="center"/>
              <w:rPr>
                <w:sz w:val="20"/>
                <w:szCs w:val="20"/>
              </w:rPr>
            </w:pPr>
          </w:p>
          <w:p w14:paraId="1AC5CBAB" w14:textId="77777777" w:rsidR="007349E0" w:rsidRPr="004F6806" w:rsidRDefault="007349E0" w:rsidP="002C38B4">
            <w:pPr>
              <w:pStyle w:val="Default"/>
              <w:jc w:val="center"/>
              <w:rPr>
                <w:sz w:val="20"/>
                <w:szCs w:val="20"/>
              </w:rPr>
            </w:pPr>
          </w:p>
          <w:p w14:paraId="31232D46" w14:textId="77777777" w:rsidR="007349E0" w:rsidRPr="004F6806" w:rsidRDefault="007349E0" w:rsidP="002C38B4">
            <w:pPr>
              <w:pStyle w:val="Default"/>
              <w:jc w:val="center"/>
              <w:rPr>
                <w:sz w:val="20"/>
                <w:szCs w:val="20"/>
              </w:rPr>
            </w:pPr>
          </w:p>
          <w:p w14:paraId="2D8C9B37" w14:textId="77777777" w:rsidR="007349E0" w:rsidRPr="004F6806" w:rsidRDefault="007349E0" w:rsidP="002C38B4">
            <w:pPr>
              <w:pStyle w:val="Default"/>
              <w:jc w:val="center"/>
              <w:rPr>
                <w:sz w:val="20"/>
                <w:szCs w:val="20"/>
              </w:rPr>
            </w:pPr>
          </w:p>
          <w:p w14:paraId="062B5D15" w14:textId="77777777" w:rsidR="007349E0" w:rsidRPr="004F6806" w:rsidRDefault="007349E0" w:rsidP="002C38B4">
            <w:pPr>
              <w:pStyle w:val="Default"/>
              <w:jc w:val="center"/>
              <w:rPr>
                <w:sz w:val="20"/>
                <w:szCs w:val="20"/>
              </w:rPr>
            </w:pPr>
          </w:p>
          <w:p w14:paraId="489EA8C6" w14:textId="77777777" w:rsidR="007349E0" w:rsidRPr="004F6806" w:rsidRDefault="007349E0" w:rsidP="002C38B4">
            <w:pPr>
              <w:pStyle w:val="Default"/>
              <w:jc w:val="center"/>
              <w:rPr>
                <w:sz w:val="20"/>
                <w:szCs w:val="20"/>
              </w:rPr>
            </w:pPr>
          </w:p>
          <w:p w14:paraId="09BD8BF9" w14:textId="77777777" w:rsidR="007349E0" w:rsidRPr="004F6806" w:rsidRDefault="007349E0" w:rsidP="002C38B4">
            <w:pPr>
              <w:pStyle w:val="Default"/>
              <w:jc w:val="center"/>
              <w:rPr>
                <w:sz w:val="20"/>
                <w:szCs w:val="20"/>
              </w:rPr>
            </w:pPr>
          </w:p>
          <w:p w14:paraId="47AF9358" w14:textId="77777777" w:rsidR="007349E0" w:rsidRPr="004F6806" w:rsidRDefault="007349E0" w:rsidP="002C38B4">
            <w:pPr>
              <w:pStyle w:val="Default"/>
              <w:jc w:val="center"/>
              <w:rPr>
                <w:sz w:val="20"/>
                <w:szCs w:val="20"/>
              </w:rPr>
            </w:pPr>
          </w:p>
          <w:p w14:paraId="76ED818F" w14:textId="77777777" w:rsidR="001E78AA" w:rsidRPr="004F6806" w:rsidRDefault="001E78AA" w:rsidP="002C38B4">
            <w:pPr>
              <w:pStyle w:val="Default"/>
              <w:jc w:val="center"/>
              <w:rPr>
                <w:sz w:val="20"/>
                <w:szCs w:val="20"/>
              </w:rPr>
            </w:pPr>
          </w:p>
          <w:p w14:paraId="078F2C4D" w14:textId="77777777" w:rsidR="001E78AA" w:rsidRPr="004F6806" w:rsidRDefault="001E78AA" w:rsidP="002C38B4">
            <w:pPr>
              <w:pStyle w:val="Default"/>
              <w:jc w:val="center"/>
              <w:rPr>
                <w:sz w:val="20"/>
                <w:szCs w:val="20"/>
              </w:rPr>
            </w:pPr>
          </w:p>
          <w:p w14:paraId="010577CB" w14:textId="77777777" w:rsidR="001E78AA" w:rsidRPr="004F6806" w:rsidRDefault="001E78AA" w:rsidP="002C38B4">
            <w:pPr>
              <w:pStyle w:val="Default"/>
              <w:jc w:val="center"/>
              <w:rPr>
                <w:sz w:val="20"/>
                <w:szCs w:val="20"/>
              </w:rPr>
            </w:pPr>
          </w:p>
          <w:p w14:paraId="7DD88163" w14:textId="77777777" w:rsidR="001E78AA" w:rsidRPr="004F6806" w:rsidRDefault="001E78AA" w:rsidP="002C38B4">
            <w:pPr>
              <w:pStyle w:val="Default"/>
              <w:jc w:val="center"/>
              <w:rPr>
                <w:sz w:val="20"/>
                <w:szCs w:val="20"/>
              </w:rPr>
            </w:pPr>
          </w:p>
          <w:p w14:paraId="7BA14531" w14:textId="77777777" w:rsidR="001E78AA" w:rsidRPr="004F6806" w:rsidRDefault="001E78AA" w:rsidP="002C38B4">
            <w:pPr>
              <w:pStyle w:val="Default"/>
              <w:jc w:val="center"/>
              <w:rPr>
                <w:sz w:val="20"/>
                <w:szCs w:val="20"/>
              </w:rPr>
            </w:pPr>
          </w:p>
          <w:p w14:paraId="12592564" w14:textId="77777777" w:rsidR="001E78AA" w:rsidRPr="004F6806" w:rsidRDefault="001E78AA" w:rsidP="002C38B4">
            <w:pPr>
              <w:pStyle w:val="Default"/>
              <w:jc w:val="center"/>
              <w:rPr>
                <w:sz w:val="20"/>
                <w:szCs w:val="20"/>
              </w:rPr>
            </w:pPr>
          </w:p>
          <w:p w14:paraId="63C84D67" w14:textId="77777777" w:rsidR="001E78AA" w:rsidRPr="004F6806" w:rsidRDefault="001E78AA" w:rsidP="002C38B4">
            <w:pPr>
              <w:pStyle w:val="Default"/>
              <w:jc w:val="center"/>
              <w:rPr>
                <w:sz w:val="20"/>
                <w:szCs w:val="20"/>
              </w:rPr>
            </w:pPr>
          </w:p>
          <w:p w14:paraId="35B4602D" w14:textId="03444165" w:rsidR="00357CEC" w:rsidRPr="004F6806" w:rsidRDefault="00357CEC" w:rsidP="002C38B4">
            <w:pPr>
              <w:pStyle w:val="Default"/>
              <w:jc w:val="center"/>
              <w:rPr>
                <w:sz w:val="20"/>
                <w:szCs w:val="20"/>
              </w:rPr>
            </w:pPr>
            <w:r w:rsidRPr="004F6806">
              <w:rPr>
                <w:sz w:val="20"/>
                <w:szCs w:val="20"/>
              </w:rPr>
              <w:t>N</w:t>
            </w:r>
          </w:p>
          <w:p w14:paraId="63DA6394" w14:textId="77777777" w:rsidR="00357CEC" w:rsidRPr="004F6806" w:rsidRDefault="00357CEC" w:rsidP="002C38B4">
            <w:pPr>
              <w:pStyle w:val="Default"/>
              <w:jc w:val="center"/>
              <w:rPr>
                <w:sz w:val="20"/>
                <w:szCs w:val="20"/>
              </w:rPr>
            </w:pPr>
          </w:p>
          <w:p w14:paraId="4C2B1EAC" w14:textId="77777777" w:rsidR="007349E0" w:rsidRPr="004F6806" w:rsidRDefault="007349E0" w:rsidP="002C38B4">
            <w:pPr>
              <w:pStyle w:val="Default"/>
              <w:jc w:val="center"/>
              <w:rPr>
                <w:sz w:val="20"/>
                <w:szCs w:val="20"/>
              </w:rPr>
            </w:pPr>
          </w:p>
          <w:p w14:paraId="2D449AA1" w14:textId="02B14B2F" w:rsidR="007349E0" w:rsidRPr="004F6806" w:rsidRDefault="007349E0" w:rsidP="002C38B4">
            <w:pPr>
              <w:pStyle w:val="Default"/>
              <w:jc w:val="center"/>
              <w:rPr>
                <w:sz w:val="20"/>
                <w:szCs w:val="20"/>
              </w:rPr>
            </w:pPr>
          </w:p>
          <w:p w14:paraId="669DFE99" w14:textId="77777777" w:rsidR="001E78AA" w:rsidRPr="004F6806" w:rsidRDefault="001E78AA" w:rsidP="002C38B4">
            <w:pPr>
              <w:pStyle w:val="Default"/>
              <w:jc w:val="center"/>
              <w:rPr>
                <w:sz w:val="20"/>
                <w:szCs w:val="20"/>
              </w:rPr>
            </w:pPr>
          </w:p>
          <w:p w14:paraId="2639ADB2" w14:textId="77777777" w:rsidR="001E78AA" w:rsidRPr="004F6806" w:rsidRDefault="001E78AA" w:rsidP="002C38B4">
            <w:pPr>
              <w:pStyle w:val="Default"/>
              <w:jc w:val="center"/>
              <w:rPr>
                <w:sz w:val="20"/>
                <w:szCs w:val="20"/>
              </w:rPr>
            </w:pPr>
          </w:p>
          <w:p w14:paraId="3351EAE0" w14:textId="21FF2497" w:rsidR="4792BE4F" w:rsidRDefault="4792BE4F" w:rsidP="002C38B4">
            <w:pPr>
              <w:pStyle w:val="Default"/>
              <w:jc w:val="center"/>
              <w:rPr>
                <w:sz w:val="20"/>
                <w:szCs w:val="20"/>
              </w:rPr>
            </w:pPr>
          </w:p>
          <w:p w14:paraId="542B82DB" w14:textId="2E3F8A66" w:rsidR="004F7A77" w:rsidRDefault="004F7A77" w:rsidP="002C38B4">
            <w:pPr>
              <w:pStyle w:val="Default"/>
              <w:jc w:val="center"/>
              <w:rPr>
                <w:sz w:val="20"/>
                <w:szCs w:val="20"/>
              </w:rPr>
            </w:pPr>
          </w:p>
          <w:p w14:paraId="56AD4292" w14:textId="77777777" w:rsidR="004F7A77" w:rsidRPr="004F6806" w:rsidRDefault="004F7A77" w:rsidP="002C38B4">
            <w:pPr>
              <w:pStyle w:val="Default"/>
              <w:jc w:val="center"/>
              <w:rPr>
                <w:sz w:val="20"/>
                <w:szCs w:val="20"/>
              </w:rPr>
            </w:pPr>
          </w:p>
          <w:p w14:paraId="3BECECC7" w14:textId="6C8D6A79" w:rsidR="00357CEC" w:rsidRPr="004F6806" w:rsidRDefault="00357CEC" w:rsidP="002C38B4">
            <w:pPr>
              <w:pStyle w:val="Default"/>
              <w:jc w:val="center"/>
              <w:rPr>
                <w:sz w:val="20"/>
                <w:szCs w:val="20"/>
              </w:rPr>
            </w:pPr>
            <w:r w:rsidRPr="004F6806">
              <w:rPr>
                <w:sz w:val="20"/>
                <w:szCs w:val="20"/>
              </w:rPr>
              <w:t>D</w:t>
            </w:r>
          </w:p>
          <w:p w14:paraId="0B44636A" w14:textId="77777777" w:rsidR="00357CEC" w:rsidRPr="004F6806" w:rsidRDefault="00357CEC" w:rsidP="002C38B4">
            <w:pPr>
              <w:pStyle w:val="Default"/>
              <w:jc w:val="center"/>
              <w:rPr>
                <w:sz w:val="20"/>
                <w:szCs w:val="20"/>
              </w:rPr>
            </w:pPr>
          </w:p>
          <w:p w14:paraId="59A69A2B" w14:textId="77777777" w:rsidR="00357CEC" w:rsidRPr="004F6806" w:rsidRDefault="00357CEC" w:rsidP="002C38B4">
            <w:pPr>
              <w:pStyle w:val="Default"/>
              <w:jc w:val="center"/>
              <w:rPr>
                <w:sz w:val="20"/>
                <w:szCs w:val="20"/>
              </w:rPr>
            </w:pPr>
          </w:p>
          <w:p w14:paraId="6CCB94A2" w14:textId="7C0E8360" w:rsidR="004F7A77" w:rsidRDefault="004F7A77" w:rsidP="002C38B4">
            <w:pPr>
              <w:pStyle w:val="Default"/>
              <w:jc w:val="center"/>
              <w:rPr>
                <w:sz w:val="20"/>
                <w:szCs w:val="20"/>
              </w:rPr>
            </w:pPr>
          </w:p>
          <w:p w14:paraId="53D2FAAD" w14:textId="77777777" w:rsidR="004F7A77" w:rsidRPr="004F6806" w:rsidRDefault="004F7A77" w:rsidP="002C38B4">
            <w:pPr>
              <w:pStyle w:val="Default"/>
              <w:jc w:val="center"/>
              <w:rPr>
                <w:sz w:val="20"/>
                <w:szCs w:val="20"/>
              </w:rPr>
            </w:pPr>
          </w:p>
          <w:p w14:paraId="7CBE0035" w14:textId="083A994D" w:rsidR="00357CEC" w:rsidRPr="004F6806" w:rsidRDefault="00357CEC" w:rsidP="002C38B4">
            <w:pPr>
              <w:pStyle w:val="Default"/>
              <w:jc w:val="center"/>
              <w:rPr>
                <w:sz w:val="20"/>
                <w:szCs w:val="20"/>
              </w:rPr>
            </w:pPr>
            <w:r w:rsidRPr="004F6806">
              <w:rPr>
                <w:sz w:val="20"/>
                <w:szCs w:val="20"/>
              </w:rPr>
              <w:t>N</w:t>
            </w:r>
          </w:p>
          <w:p w14:paraId="201ADD61" w14:textId="77777777" w:rsidR="00357CEC" w:rsidRPr="004F6806" w:rsidRDefault="00357CEC" w:rsidP="002C38B4">
            <w:pPr>
              <w:pStyle w:val="Default"/>
              <w:jc w:val="center"/>
              <w:rPr>
                <w:sz w:val="20"/>
                <w:szCs w:val="20"/>
              </w:rPr>
            </w:pPr>
          </w:p>
          <w:p w14:paraId="41AB89E9" w14:textId="77777777" w:rsidR="00357CEC" w:rsidRPr="004F6806" w:rsidRDefault="00357CEC" w:rsidP="002C38B4">
            <w:pPr>
              <w:pStyle w:val="Default"/>
              <w:jc w:val="center"/>
              <w:rPr>
                <w:sz w:val="20"/>
                <w:szCs w:val="20"/>
              </w:rPr>
            </w:pPr>
          </w:p>
          <w:p w14:paraId="6CD687E8" w14:textId="77777777" w:rsidR="00357CEC" w:rsidRPr="004F6806" w:rsidRDefault="00357CEC" w:rsidP="002C38B4">
            <w:pPr>
              <w:pStyle w:val="Default"/>
              <w:jc w:val="center"/>
              <w:rPr>
                <w:sz w:val="20"/>
                <w:szCs w:val="20"/>
              </w:rPr>
            </w:pPr>
          </w:p>
          <w:p w14:paraId="7D28CE6E" w14:textId="77777777" w:rsidR="00357CEC" w:rsidRPr="004F6806" w:rsidRDefault="00357CEC" w:rsidP="002C38B4">
            <w:pPr>
              <w:pStyle w:val="Default"/>
              <w:jc w:val="center"/>
              <w:rPr>
                <w:sz w:val="20"/>
                <w:szCs w:val="20"/>
              </w:rPr>
            </w:pPr>
          </w:p>
          <w:p w14:paraId="21845B9B" w14:textId="77777777" w:rsidR="00357CEC" w:rsidRPr="004F6806" w:rsidRDefault="00357CEC" w:rsidP="002C38B4">
            <w:pPr>
              <w:pStyle w:val="Default"/>
              <w:jc w:val="center"/>
              <w:rPr>
                <w:sz w:val="20"/>
                <w:szCs w:val="20"/>
              </w:rPr>
            </w:pPr>
          </w:p>
          <w:p w14:paraId="6DBB16B5" w14:textId="77777777" w:rsidR="00357CEC" w:rsidRPr="004F6806" w:rsidRDefault="00357CEC" w:rsidP="002C38B4">
            <w:pPr>
              <w:pStyle w:val="Default"/>
              <w:jc w:val="center"/>
              <w:rPr>
                <w:sz w:val="20"/>
                <w:szCs w:val="20"/>
              </w:rPr>
            </w:pPr>
          </w:p>
          <w:p w14:paraId="3D630FF2" w14:textId="77777777" w:rsidR="00357CEC" w:rsidRPr="004F6806" w:rsidRDefault="00357CEC" w:rsidP="002C38B4">
            <w:pPr>
              <w:pStyle w:val="Default"/>
              <w:jc w:val="center"/>
              <w:rPr>
                <w:sz w:val="20"/>
                <w:szCs w:val="20"/>
              </w:rPr>
            </w:pPr>
          </w:p>
          <w:p w14:paraId="1C6789DD" w14:textId="77777777" w:rsidR="005900E4" w:rsidRPr="004F6806" w:rsidRDefault="005900E4" w:rsidP="002C38B4">
            <w:pPr>
              <w:pStyle w:val="Default"/>
              <w:jc w:val="center"/>
              <w:rPr>
                <w:sz w:val="20"/>
                <w:szCs w:val="20"/>
              </w:rPr>
            </w:pPr>
          </w:p>
          <w:p w14:paraId="4B2099AF" w14:textId="77777777" w:rsidR="005900E4" w:rsidRPr="004F6806" w:rsidRDefault="005900E4" w:rsidP="002C38B4">
            <w:pPr>
              <w:pStyle w:val="Default"/>
              <w:jc w:val="center"/>
              <w:rPr>
                <w:sz w:val="20"/>
                <w:szCs w:val="20"/>
              </w:rPr>
            </w:pPr>
          </w:p>
          <w:p w14:paraId="3CB4A378" w14:textId="77777777" w:rsidR="005900E4" w:rsidRPr="004F6806" w:rsidRDefault="005900E4" w:rsidP="002C38B4">
            <w:pPr>
              <w:pStyle w:val="Default"/>
              <w:jc w:val="center"/>
              <w:rPr>
                <w:sz w:val="20"/>
                <w:szCs w:val="20"/>
              </w:rPr>
            </w:pPr>
          </w:p>
          <w:p w14:paraId="78F004B6" w14:textId="77777777" w:rsidR="005900E4" w:rsidRPr="004F6806" w:rsidRDefault="005900E4" w:rsidP="002C38B4">
            <w:pPr>
              <w:pStyle w:val="Default"/>
              <w:jc w:val="center"/>
              <w:rPr>
                <w:sz w:val="20"/>
                <w:szCs w:val="20"/>
              </w:rPr>
            </w:pPr>
          </w:p>
          <w:p w14:paraId="2AF1BD51" w14:textId="77777777" w:rsidR="005900E4" w:rsidRPr="004F6806" w:rsidRDefault="005900E4" w:rsidP="002C38B4">
            <w:pPr>
              <w:pStyle w:val="Default"/>
              <w:jc w:val="center"/>
              <w:rPr>
                <w:sz w:val="20"/>
                <w:szCs w:val="20"/>
              </w:rPr>
            </w:pPr>
          </w:p>
          <w:p w14:paraId="16F8A85E" w14:textId="77777777" w:rsidR="005900E4" w:rsidRPr="004F6806" w:rsidRDefault="005900E4" w:rsidP="002C38B4">
            <w:pPr>
              <w:pStyle w:val="Default"/>
              <w:jc w:val="center"/>
              <w:rPr>
                <w:sz w:val="20"/>
                <w:szCs w:val="20"/>
              </w:rPr>
            </w:pPr>
          </w:p>
          <w:p w14:paraId="5C5FCCC1" w14:textId="77777777" w:rsidR="005900E4" w:rsidRPr="004F6806" w:rsidRDefault="005900E4" w:rsidP="002C38B4">
            <w:pPr>
              <w:pStyle w:val="Default"/>
              <w:jc w:val="center"/>
              <w:rPr>
                <w:sz w:val="20"/>
                <w:szCs w:val="20"/>
              </w:rPr>
            </w:pPr>
          </w:p>
          <w:p w14:paraId="623EE134" w14:textId="77777777" w:rsidR="005900E4" w:rsidRPr="004F6806" w:rsidRDefault="005900E4" w:rsidP="002C38B4">
            <w:pPr>
              <w:pStyle w:val="Default"/>
              <w:jc w:val="center"/>
              <w:rPr>
                <w:sz w:val="20"/>
                <w:szCs w:val="20"/>
              </w:rPr>
            </w:pPr>
          </w:p>
          <w:p w14:paraId="2152609C" w14:textId="77777777" w:rsidR="005900E4" w:rsidRPr="004F6806" w:rsidRDefault="005900E4" w:rsidP="002C38B4">
            <w:pPr>
              <w:pStyle w:val="Default"/>
              <w:jc w:val="center"/>
              <w:rPr>
                <w:sz w:val="20"/>
                <w:szCs w:val="20"/>
              </w:rPr>
            </w:pPr>
          </w:p>
          <w:p w14:paraId="7050F68B" w14:textId="77777777" w:rsidR="005900E4" w:rsidRPr="004F6806" w:rsidRDefault="005900E4" w:rsidP="002C38B4">
            <w:pPr>
              <w:pStyle w:val="Default"/>
              <w:jc w:val="center"/>
              <w:rPr>
                <w:sz w:val="20"/>
                <w:szCs w:val="20"/>
              </w:rPr>
            </w:pPr>
          </w:p>
          <w:p w14:paraId="6D0F2356" w14:textId="77777777" w:rsidR="005900E4" w:rsidRPr="004F6806" w:rsidRDefault="005900E4" w:rsidP="002C38B4">
            <w:pPr>
              <w:pStyle w:val="Default"/>
              <w:jc w:val="center"/>
              <w:rPr>
                <w:sz w:val="20"/>
                <w:szCs w:val="20"/>
              </w:rPr>
            </w:pPr>
          </w:p>
          <w:p w14:paraId="2F2CFD94" w14:textId="77777777" w:rsidR="00350EB0" w:rsidRPr="004F6806" w:rsidRDefault="00350EB0" w:rsidP="002C38B4">
            <w:pPr>
              <w:pStyle w:val="Default"/>
              <w:jc w:val="center"/>
              <w:rPr>
                <w:sz w:val="20"/>
                <w:szCs w:val="20"/>
              </w:rPr>
            </w:pPr>
          </w:p>
          <w:p w14:paraId="6EB5F941" w14:textId="77777777" w:rsidR="00BB33D9" w:rsidRPr="004F6806" w:rsidRDefault="00BB33D9" w:rsidP="002C38B4">
            <w:pPr>
              <w:pStyle w:val="Default"/>
              <w:jc w:val="center"/>
              <w:rPr>
                <w:sz w:val="20"/>
                <w:szCs w:val="20"/>
              </w:rPr>
            </w:pPr>
          </w:p>
          <w:p w14:paraId="5DB8109F" w14:textId="77777777" w:rsidR="001E78AA" w:rsidRPr="004F6806" w:rsidRDefault="001E78AA" w:rsidP="002C38B4">
            <w:pPr>
              <w:pStyle w:val="Default"/>
              <w:jc w:val="center"/>
              <w:rPr>
                <w:sz w:val="20"/>
                <w:szCs w:val="20"/>
              </w:rPr>
            </w:pPr>
          </w:p>
          <w:p w14:paraId="530BE805" w14:textId="77777777" w:rsidR="001E78AA" w:rsidRPr="004F6806" w:rsidRDefault="001E78AA" w:rsidP="002C38B4">
            <w:pPr>
              <w:pStyle w:val="Default"/>
              <w:jc w:val="center"/>
              <w:rPr>
                <w:sz w:val="20"/>
                <w:szCs w:val="20"/>
              </w:rPr>
            </w:pPr>
          </w:p>
          <w:p w14:paraId="0D5ED9D3" w14:textId="77777777" w:rsidR="001E78AA" w:rsidRPr="004F6806" w:rsidRDefault="001E78AA" w:rsidP="002C38B4">
            <w:pPr>
              <w:pStyle w:val="Default"/>
              <w:jc w:val="center"/>
              <w:rPr>
                <w:sz w:val="20"/>
                <w:szCs w:val="20"/>
              </w:rPr>
            </w:pPr>
          </w:p>
          <w:p w14:paraId="7A1EF901" w14:textId="77777777" w:rsidR="001E78AA" w:rsidRPr="004F6806" w:rsidRDefault="001E78AA" w:rsidP="002C38B4">
            <w:pPr>
              <w:pStyle w:val="Default"/>
              <w:jc w:val="center"/>
              <w:rPr>
                <w:sz w:val="20"/>
                <w:szCs w:val="20"/>
              </w:rPr>
            </w:pPr>
          </w:p>
          <w:p w14:paraId="78CB895C" w14:textId="005FB1AE" w:rsidR="00357CEC" w:rsidRPr="004F6806" w:rsidRDefault="00357CEC" w:rsidP="002C38B4">
            <w:pPr>
              <w:pStyle w:val="Default"/>
              <w:jc w:val="center"/>
              <w:rPr>
                <w:sz w:val="20"/>
                <w:szCs w:val="20"/>
              </w:rPr>
            </w:pPr>
            <w:r w:rsidRPr="004F6806">
              <w:rPr>
                <w:sz w:val="20"/>
                <w:szCs w:val="20"/>
              </w:rPr>
              <w:t>N</w:t>
            </w:r>
          </w:p>
          <w:p w14:paraId="336176A6" w14:textId="77777777" w:rsidR="00357CEC" w:rsidRPr="004F6806" w:rsidRDefault="00357CEC" w:rsidP="002C38B4">
            <w:pPr>
              <w:pStyle w:val="Default"/>
              <w:jc w:val="center"/>
              <w:rPr>
                <w:sz w:val="20"/>
                <w:szCs w:val="20"/>
              </w:rPr>
            </w:pPr>
          </w:p>
          <w:p w14:paraId="3D118B42" w14:textId="77777777" w:rsidR="00357CEC" w:rsidRPr="004F6806" w:rsidRDefault="00357CEC" w:rsidP="002C38B4">
            <w:pPr>
              <w:pStyle w:val="Default"/>
              <w:jc w:val="center"/>
              <w:rPr>
                <w:sz w:val="20"/>
                <w:szCs w:val="20"/>
              </w:rPr>
            </w:pPr>
          </w:p>
          <w:p w14:paraId="65182B5B" w14:textId="77777777" w:rsidR="005900E4" w:rsidRPr="004F6806" w:rsidRDefault="005900E4" w:rsidP="002C38B4">
            <w:pPr>
              <w:pStyle w:val="Default"/>
              <w:jc w:val="center"/>
              <w:rPr>
                <w:sz w:val="20"/>
                <w:szCs w:val="20"/>
              </w:rPr>
            </w:pPr>
          </w:p>
          <w:p w14:paraId="6B442DBA" w14:textId="77777777" w:rsidR="005900E4" w:rsidRPr="004F6806" w:rsidRDefault="005900E4" w:rsidP="002C38B4">
            <w:pPr>
              <w:pStyle w:val="Default"/>
              <w:jc w:val="center"/>
              <w:rPr>
                <w:sz w:val="20"/>
                <w:szCs w:val="20"/>
              </w:rPr>
            </w:pPr>
          </w:p>
          <w:p w14:paraId="319B3973" w14:textId="72616A42" w:rsidR="00357CEC" w:rsidRPr="004F6806" w:rsidRDefault="00357CEC" w:rsidP="002C38B4">
            <w:pPr>
              <w:pStyle w:val="Default"/>
              <w:jc w:val="center"/>
              <w:rPr>
                <w:sz w:val="20"/>
                <w:szCs w:val="20"/>
              </w:rPr>
            </w:pPr>
            <w:r w:rsidRPr="004F6806">
              <w:rPr>
                <w:sz w:val="20"/>
                <w:szCs w:val="20"/>
              </w:rPr>
              <w:t>n.</w:t>
            </w:r>
            <w:r w:rsidR="002C38B4">
              <w:rPr>
                <w:sz w:val="20"/>
                <w:szCs w:val="20"/>
              </w:rPr>
              <w:t xml:space="preserve"> </w:t>
            </w:r>
            <w:r w:rsidRPr="004F6806">
              <w:rPr>
                <w:sz w:val="20"/>
                <w:szCs w:val="20"/>
              </w:rPr>
              <w:t>a.</w:t>
            </w:r>
          </w:p>
          <w:p w14:paraId="2AF7B470" w14:textId="77777777" w:rsidR="00357CEC" w:rsidRPr="004F6806" w:rsidRDefault="00357CEC" w:rsidP="002C38B4">
            <w:pPr>
              <w:pStyle w:val="Default"/>
              <w:jc w:val="center"/>
              <w:rPr>
                <w:sz w:val="20"/>
                <w:szCs w:val="20"/>
              </w:rPr>
            </w:pPr>
          </w:p>
          <w:p w14:paraId="7BD20759" w14:textId="77777777" w:rsidR="00357CEC" w:rsidRPr="004F6806" w:rsidRDefault="00357CEC" w:rsidP="002C38B4">
            <w:pPr>
              <w:pStyle w:val="Default"/>
              <w:jc w:val="center"/>
              <w:rPr>
                <w:sz w:val="20"/>
                <w:szCs w:val="20"/>
              </w:rPr>
            </w:pPr>
          </w:p>
          <w:p w14:paraId="4370D94B" w14:textId="77777777" w:rsidR="00357CEC" w:rsidRPr="004F6806" w:rsidRDefault="00357CEC" w:rsidP="002C38B4">
            <w:pPr>
              <w:pStyle w:val="Default"/>
              <w:jc w:val="center"/>
              <w:rPr>
                <w:sz w:val="20"/>
                <w:szCs w:val="20"/>
              </w:rPr>
            </w:pPr>
          </w:p>
          <w:p w14:paraId="5B4CE4BE" w14:textId="77777777" w:rsidR="00357CEC" w:rsidRPr="004F6806" w:rsidRDefault="00357CEC" w:rsidP="002C38B4">
            <w:pPr>
              <w:pStyle w:val="Default"/>
              <w:jc w:val="center"/>
              <w:rPr>
                <w:sz w:val="20"/>
                <w:szCs w:val="20"/>
              </w:rPr>
            </w:pPr>
          </w:p>
          <w:p w14:paraId="2FF02657" w14:textId="77777777" w:rsidR="00357CEC" w:rsidRPr="004F6806" w:rsidRDefault="00357CEC" w:rsidP="002C38B4">
            <w:pPr>
              <w:pStyle w:val="Default"/>
              <w:jc w:val="center"/>
              <w:rPr>
                <w:sz w:val="20"/>
                <w:szCs w:val="20"/>
              </w:rPr>
            </w:pPr>
          </w:p>
          <w:p w14:paraId="2AFB9EDD" w14:textId="77777777" w:rsidR="005900E4" w:rsidRPr="004F6806" w:rsidRDefault="005900E4" w:rsidP="002C38B4">
            <w:pPr>
              <w:pStyle w:val="Default"/>
              <w:jc w:val="center"/>
              <w:rPr>
                <w:sz w:val="20"/>
                <w:szCs w:val="20"/>
              </w:rPr>
            </w:pPr>
          </w:p>
          <w:p w14:paraId="120A5429" w14:textId="77777777" w:rsidR="005900E4" w:rsidRPr="004F6806" w:rsidRDefault="005900E4" w:rsidP="002C38B4">
            <w:pPr>
              <w:pStyle w:val="Default"/>
              <w:jc w:val="center"/>
              <w:rPr>
                <w:sz w:val="20"/>
                <w:szCs w:val="20"/>
              </w:rPr>
            </w:pPr>
          </w:p>
          <w:p w14:paraId="314B7480" w14:textId="77777777" w:rsidR="005900E4" w:rsidRPr="004F6806" w:rsidRDefault="005900E4" w:rsidP="002C38B4">
            <w:pPr>
              <w:pStyle w:val="Default"/>
              <w:jc w:val="center"/>
              <w:rPr>
                <w:sz w:val="20"/>
                <w:szCs w:val="20"/>
              </w:rPr>
            </w:pPr>
          </w:p>
          <w:p w14:paraId="36C1108B" w14:textId="77777777" w:rsidR="005900E4" w:rsidRPr="004F6806" w:rsidRDefault="005900E4" w:rsidP="002C38B4">
            <w:pPr>
              <w:pStyle w:val="Default"/>
              <w:jc w:val="center"/>
              <w:rPr>
                <w:sz w:val="20"/>
                <w:szCs w:val="20"/>
              </w:rPr>
            </w:pPr>
          </w:p>
          <w:p w14:paraId="27A46742" w14:textId="77777777" w:rsidR="005900E4" w:rsidRPr="004F6806" w:rsidRDefault="005900E4" w:rsidP="002C38B4">
            <w:pPr>
              <w:pStyle w:val="Default"/>
              <w:jc w:val="center"/>
              <w:rPr>
                <w:sz w:val="20"/>
                <w:szCs w:val="20"/>
              </w:rPr>
            </w:pPr>
          </w:p>
          <w:p w14:paraId="691A22BF" w14:textId="77777777" w:rsidR="005900E4" w:rsidRPr="004F6806" w:rsidRDefault="005900E4" w:rsidP="002C38B4">
            <w:pPr>
              <w:pStyle w:val="Default"/>
              <w:jc w:val="center"/>
              <w:rPr>
                <w:sz w:val="20"/>
                <w:szCs w:val="20"/>
              </w:rPr>
            </w:pPr>
          </w:p>
          <w:p w14:paraId="0B1F94FB" w14:textId="6543761D" w:rsidR="002B06FC" w:rsidRDefault="002B06FC" w:rsidP="002C38B4">
            <w:pPr>
              <w:pStyle w:val="Default"/>
              <w:jc w:val="center"/>
              <w:rPr>
                <w:sz w:val="20"/>
                <w:szCs w:val="20"/>
              </w:rPr>
            </w:pPr>
          </w:p>
          <w:p w14:paraId="681712C5" w14:textId="77777777" w:rsidR="008A6DEF" w:rsidRPr="004F6806" w:rsidRDefault="008A6DEF" w:rsidP="002C38B4">
            <w:pPr>
              <w:pStyle w:val="Default"/>
              <w:jc w:val="center"/>
              <w:rPr>
                <w:sz w:val="20"/>
                <w:szCs w:val="20"/>
              </w:rPr>
            </w:pPr>
          </w:p>
          <w:p w14:paraId="502864D4" w14:textId="22AD5AF1" w:rsidR="00357CEC" w:rsidRPr="004F6806" w:rsidRDefault="00357CEC" w:rsidP="002C38B4">
            <w:pPr>
              <w:pStyle w:val="Default"/>
              <w:jc w:val="center"/>
              <w:rPr>
                <w:sz w:val="20"/>
                <w:szCs w:val="20"/>
              </w:rPr>
            </w:pPr>
            <w:r w:rsidRPr="004F6806">
              <w:rPr>
                <w:sz w:val="20"/>
                <w:szCs w:val="20"/>
              </w:rPr>
              <w:t>n.</w:t>
            </w:r>
            <w:r w:rsidR="008A6DEF">
              <w:rPr>
                <w:sz w:val="20"/>
                <w:szCs w:val="20"/>
              </w:rPr>
              <w:t xml:space="preserve"> </w:t>
            </w:r>
            <w:r w:rsidRPr="004F6806">
              <w:rPr>
                <w:sz w:val="20"/>
                <w:szCs w:val="20"/>
              </w:rPr>
              <w:t>a.</w:t>
            </w:r>
          </w:p>
          <w:p w14:paraId="38B0EF42" w14:textId="77777777" w:rsidR="00357CEC" w:rsidRPr="004F6806" w:rsidRDefault="00357CEC" w:rsidP="002C38B4">
            <w:pPr>
              <w:pStyle w:val="Default"/>
              <w:jc w:val="center"/>
              <w:rPr>
                <w:sz w:val="20"/>
                <w:szCs w:val="20"/>
              </w:rPr>
            </w:pPr>
          </w:p>
          <w:p w14:paraId="76D7936F" w14:textId="77777777" w:rsidR="00357CEC" w:rsidRPr="004F6806" w:rsidRDefault="00357CEC" w:rsidP="002C38B4">
            <w:pPr>
              <w:pStyle w:val="Default"/>
              <w:jc w:val="center"/>
              <w:rPr>
                <w:sz w:val="20"/>
                <w:szCs w:val="20"/>
              </w:rPr>
            </w:pPr>
          </w:p>
          <w:p w14:paraId="47400F12" w14:textId="77777777" w:rsidR="00357CEC" w:rsidRPr="004F6806" w:rsidRDefault="00357CEC" w:rsidP="002C38B4">
            <w:pPr>
              <w:pStyle w:val="Default"/>
              <w:jc w:val="center"/>
              <w:rPr>
                <w:sz w:val="20"/>
                <w:szCs w:val="20"/>
              </w:rPr>
            </w:pPr>
          </w:p>
          <w:p w14:paraId="7F8F0837" w14:textId="77777777" w:rsidR="00357CEC" w:rsidRPr="004F6806" w:rsidRDefault="00357CEC" w:rsidP="002C38B4">
            <w:pPr>
              <w:pStyle w:val="Default"/>
              <w:jc w:val="center"/>
              <w:rPr>
                <w:sz w:val="20"/>
                <w:szCs w:val="20"/>
              </w:rPr>
            </w:pPr>
          </w:p>
          <w:p w14:paraId="2D3B2EA7" w14:textId="77777777" w:rsidR="005900E4" w:rsidRPr="004F6806" w:rsidRDefault="005900E4" w:rsidP="002C38B4">
            <w:pPr>
              <w:pStyle w:val="Default"/>
              <w:jc w:val="center"/>
              <w:rPr>
                <w:sz w:val="20"/>
                <w:szCs w:val="20"/>
              </w:rPr>
            </w:pPr>
          </w:p>
          <w:p w14:paraId="52797C22" w14:textId="77777777" w:rsidR="005900E4" w:rsidRPr="004F6806" w:rsidRDefault="005900E4" w:rsidP="002C38B4">
            <w:pPr>
              <w:pStyle w:val="Default"/>
              <w:jc w:val="center"/>
              <w:rPr>
                <w:sz w:val="20"/>
                <w:szCs w:val="20"/>
              </w:rPr>
            </w:pPr>
          </w:p>
          <w:p w14:paraId="199BF86C" w14:textId="77777777" w:rsidR="005900E4" w:rsidRPr="004F6806" w:rsidRDefault="005900E4" w:rsidP="002C38B4">
            <w:pPr>
              <w:pStyle w:val="Default"/>
              <w:jc w:val="center"/>
              <w:rPr>
                <w:sz w:val="20"/>
                <w:szCs w:val="20"/>
              </w:rPr>
            </w:pPr>
          </w:p>
          <w:p w14:paraId="0F96196F" w14:textId="58380068" w:rsidR="005900E4" w:rsidRDefault="005900E4" w:rsidP="002C38B4">
            <w:pPr>
              <w:pStyle w:val="Default"/>
              <w:jc w:val="center"/>
              <w:rPr>
                <w:sz w:val="20"/>
                <w:szCs w:val="20"/>
              </w:rPr>
            </w:pPr>
          </w:p>
          <w:p w14:paraId="777484BF" w14:textId="77777777" w:rsidR="008A6DEF" w:rsidRPr="004F6806" w:rsidRDefault="008A6DEF" w:rsidP="002C38B4">
            <w:pPr>
              <w:pStyle w:val="Default"/>
              <w:jc w:val="center"/>
              <w:rPr>
                <w:sz w:val="20"/>
                <w:szCs w:val="20"/>
              </w:rPr>
            </w:pPr>
          </w:p>
          <w:p w14:paraId="053E5AF3" w14:textId="5BC524F2" w:rsidR="005900E4" w:rsidRPr="004F6806" w:rsidRDefault="005900E4" w:rsidP="002C38B4">
            <w:pPr>
              <w:pStyle w:val="Default"/>
              <w:jc w:val="center"/>
              <w:rPr>
                <w:sz w:val="20"/>
                <w:szCs w:val="20"/>
              </w:rPr>
            </w:pPr>
          </w:p>
          <w:p w14:paraId="4433C44A" w14:textId="7D1ED3B9" w:rsidR="00357CEC" w:rsidRPr="004F6806" w:rsidRDefault="00357CEC" w:rsidP="002C38B4">
            <w:pPr>
              <w:pStyle w:val="Default"/>
              <w:jc w:val="center"/>
              <w:rPr>
                <w:sz w:val="20"/>
                <w:szCs w:val="20"/>
              </w:rPr>
            </w:pPr>
            <w:r w:rsidRPr="004F6806">
              <w:rPr>
                <w:sz w:val="20"/>
                <w:szCs w:val="20"/>
              </w:rPr>
              <w:t>n.</w:t>
            </w:r>
            <w:r w:rsidR="008A6DEF">
              <w:rPr>
                <w:sz w:val="20"/>
                <w:szCs w:val="20"/>
              </w:rPr>
              <w:t xml:space="preserve"> </w:t>
            </w:r>
            <w:r w:rsidRPr="004F6806">
              <w:rPr>
                <w:sz w:val="20"/>
                <w:szCs w:val="20"/>
              </w:rPr>
              <w:t>a.</w:t>
            </w:r>
          </w:p>
          <w:p w14:paraId="10FE2493" w14:textId="77777777" w:rsidR="00357CEC" w:rsidRPr="004F6806" w:rsidRDefault="00357CEC" w:rsidP="002C38B4">
            <w:pPr>
              <w:pStyle w:val="Default"/>
              <w:jc w:val="center"/>
              <w:rPr>
                <w:sz w:val="20"/>
                <w:szCs w:val="20"/>
              </w:rPr>
            </w:pPr>
          </w:p>
          <w:p w14:paraId="00CDDF24" w14:textId="77777777" w:rsidR="00357CEC" w:rsidRPr="004F6806" w:rsidRDefault="00357CEC" w:rsidP="002C38B4">
            <w:pPr>
              <w:pStyle w:val="Default"/>
              <w:jc w:val="center"/>
              <w:rPr>
                <w:sz w:val="20"/>
                <w:szCs w:val="20"/>
              </w:rPr>
            </w:pPr>
          </w:p>
          <w:p w14:paraId="74F62358" w14:textId="77777777" w:rsidR="00357CEC" w:rsidRPr="004F6806" w:rsidRDefault="00357CEC" w:rsidP="002C38B4">
            <w:pPr>
              <w:pStyle w:val="Default"/>
              <w:jc w:val="center"/>
              <w:rPr>
                <w:sz w:val="20"/>
                <w:szCs w:val="20"/>
              </w:rPr>
            </w:pPr>
          </w:p>
          <w:p w14:paraId="21B6DAD0" w14:textId="77777777" w:rsidR="005900E4" w:rsidRPr="004F6806" w:rsidRDefault="005900E4" w:rsidP="002C38B4">
            <w:pPr>
              <w:pStyle w:val="Default"/>
              <w:jc w:val="center"/>
              <w:rPr>
                <w:sz w:val="20"/>
                <w:szCs w:val="20"/>
              </w:rPr>
            </w:pPr>
          </w:p>
          <w:p w14:paraId="7EF51588" w14:textId="77777777" w:rsidR="005900E4" w:rsidRPr="004F6806" w:rsidRDefault="005900E4" w:rsidP="002C38B4">
            <w:pPr>
              <w:pStyle w:val="Default"/>
              <w:jc w:val="center"/>
              <w:rPr>
                <w:sz w:val="20"/>
                <w:szCs w:val="20"/>
              </w:rPr>
            </w:pPr>
          </w:p>
          <w:p w14:paraId="5A34F727" w14:textId="6D3D16D8" w:rsidR="00452B3F" w:rsidRPr="004F6806" w:rsidRDefault="00452B3F" w:rsidP="002C38B4">
            <w:pPr>
              <w:pStyle w:val="Default"/>
              <w:jc w:val="center"/>
              <w:rPr>
                <w:sz w:val="20"/>
                <w:szCs w:val="20"/>
              </w:rPr>
            </w:pPr>
          </w:p>
          <w:p w14:paraId="27B577E8" w14:textId="7262BD85" w:rsidR="5F673433" w:rsidRPr="004F6806" w:rsidRDefault="5F673433" w:rsidP="002C38B4">
            <w:pPr>
              <w:pStyle w:val="Default"/>
              <w:jc w:val="center"/>
              <w:rPr>
                <w:sz w:val="20"/>
                <w:szCs w:val="20"/>
              </w:rPr>
            </w:pPr>
          </w:p>
          <w:p w14:paraId="0F6CECB5" w14:textId="09429403" w:rsidR="00357CEC" w:rsidRPr="004F6806" w:rsidRDefault="00521543" w:rsidP="002C38B4">
            <w:pPr>
              <w:pStyle w:val="Default"/>
              <w:jc w:val="center"/>
              <w:rPr>
                <w:sz w:val="20"/>
                <w:szCs w:val="20"/>
              </w:rPr>
            </w:pPr>
            <w:r w:rsidRPr="004F6806">
              <w:rPr>
                <w:sz w:val="20"/>
                <w:szCs w:val="20"/>
              </w:rPr>
              <w:t>N</w:t>
            </w:r>
          </w:p>
          <w:p w14:paraId="7C1C620D" w14:textId="77777777" w:rsidR="00357CEC" w:rsidRPr="004F6806" w:rsidRDefault="00357CEC" w:rsidP="002C38B4">
            <w:pPr>
              <w:pStyle w:val="Default"/>
              <w:jc w:val="center"/>
              <w:rPr>
                <w:sz w:val="20"/>
                <w:szCs w:val="20"/>
              </w:rPr>
            </w:pPr>
          </w:p>
          <w:p w14:paraId="67EA8A3A" w14:textId="77777777" w:rsidR="00357CEC" w:rsidRPr="004F6806" w:rsidRDefault="00357CEC" w:rsidP="002C38B4">
            <w:pPr>
              <w:pStyle w:val="Default"/>
              <w:jc w:val="center"/>
              <w:rPr>
                <w:sz w:val="20"/>
                <w:szCs w:val="20"/>
              </w:rPr>
            </w:pPr>
          </w:p>
          <w:p w14:paraId="2BC5B680" w14:textId="77777777" w:rsidR="00357CEC" w:rsidRPr="004F6806" w:rsidRDefault="00357CEC" w:rsidP="002C38B4">
            <w:pPr>
              <w:pStyle w:val="Default"/>
              <w:jc w:val="center"/>
              <w:rPr>
                <w:sz w:val="20"/>
                <w:szCs w:val="20"/>
              </w:rPr>
            </w:pPr>
          </w:p>
          <w:p w14:paraId="5AF727C3" w14:textId="77777777" w:rsidR="00357CEC" w:rsidRPr="004F6806" w:rsidRDefault="00357CEC" w:rsidP="002C38B4">
            <w:pPr>
              <w:pStyle w:val="Default"/>
              <w:jc w:val="center"/>
              <w:rPr>
                <w:sz w:val="20"/>
                <w:szCs w:val="20"/>
              </w:rPr>
            </w:pPr>
          </w:p>
          <w:p w14:paraId="56BD46D2" w14:textId="77777777" w:rsidR="00357CEC" w:rsidRPr="004F6806" w:rsidRDefault="00357CEC" w:rsidP="002C38B4">
            <w:pPr>
              <w:pStyle w:val="Default"/>
              <w:jc w:val="center"/>
              <w:rPr>
                <w:sz w:val="20"/>
                <w:szCs w:val="20"/>
              </w:rPr>
            </w:pPr>
          </w:p>
          <w:p w14:paraId="3652BE1B" w14:textId="77777777" w:rsidR="00357CEC" w:rsidRPr="004F6806" w:rsidRDefault="00357CEC" w:rsidP="002C38B4">
            <w:pPr>
              <w:pStyle w:val="Default"/>
              <w:jc w:val="center"/>
              <w:rPr>
                <w:sz w:val="20"/>
                <w:szCs w:val="20"/>
              </w:rPr>
            </w:pPr>
          </w:p>
          <w:p w14:paraId="1F53E727" w14:textId="77777777" w:rsidR="00357CEC" w:rsidRPr="004F6806" w:rsidRDefault="00357CEC" w:rsidP="002C38B4">
            <w:pPr>
              <w:pStyle w:val="Default"/>
              <w:jc w:val="center"/>
              <w:rPr>
                <w:sz w:val="20"/>
                <w:szCs w:val="20"/>
              </w:rPr>
            </w:pPr>
          </w:p>
          <w:p w14:paraId="70D798BC" w14:textId="77777777" w:rsidR="00357CEC" w:rsidRPr="004F6806" w:rsidRDefault="00357CEC" w:rsidP="002C38B4">
            <w:pPr>
              <w:pStyle w:val="Default"/>
              <w:jc w:val="center"/>
              <w:rPr>
                <w:sz w:val="20"/>
                <w:szCs w:val="20"/>
              </w:rPr>
            </w:pPr>
          </w:p>
          <w:p w14:paraId="1A0B4EC6" w14:textId="77777777" w:rsidR="00357CEC" w:rsidRPr="004F6806" w:rsidRDefault="00357CEC" w:rsidP="002C38B4">
            <w:pPr>
              <w:pStyle w:val="Default"/>
              <w:jc w:val="center"/>
              <w:rPr>
                <w:sz w:val="20"/>
                <w:szCs w:val="20"/>
              </w:rPr>
            </w:pPr>
          </w:p>
          <w:p w14:paraId="3ED9B9C0" w14:textId="77777777" w:rsidR="00357CEC" w:rsidRPr="004F6806" w:rsidRDefault="00357CEC" w:rsidP="002C38B4">
            <w:pPr>
              <w:pStyle w:val="Default"/>
              <w:jc w:val="center"/>
              <w:rPr>
                <w:sz w:val="20"/>
                <w:szCs w:val="20"/>
              </w:rPr>
            </w:pPr>
          </w:p>
          <w:p w14:paraId="41B7E0F4" w14:textId="77777777" w:rsidR="00357CEC" w:rsidRPr="004F6806" w:rsidRDefault="00357CEC" w:rsidP="002C38B4">
            <w:pPr>
              <w:pStyle w:val="Default"/>
              <w:jc w:val="center"/>
              <w:rPr>
                <w:sz w:val="20"/>
                <w:szCs w:val="20"/>
              </w:rPr>
            </w:pPr>
          </w:p>
          <w:p w14:paraId="463DC130" w14:textId="77777777" w:rsidR="00357CEC" w:rsidRPr="004F6806" w:rsidRDefault="00357CEC" w:rsidP="002C38B4">
            <w:pPr>
              <w:pStyle w:val="Default"/>
              <w:jc w:val="center"/>
              <w:rPr>
                <w:sz w:val="20"/>
                <w:szCs w:val="20"/>
              </w:rPr>
            </w:pPr>
          </w:p>
          <w:p w14:paraId="4A293264" w14:textId="77777777" w:rsidR="005900E4" w:rsidRPr="004F6806" w:rsidRDefault="005900E4" w:rsidP="002C38B4">
            <w:pPr>
              <w:pStyle w:val="Default"/>
              <w:jc w:val="center"/>
              <w:rPr>
                <w:sz w:val="20"/>
                <w:szCs w:val="20"/>
              </w:rPr>
            </w:pPr>
          </w:p>
          <w:p w14:paraId="297F0C02" w14:textId="77777777" w:rsidR="005900E4" w:rsidRPr="004F6806" w:rsidRDefault="005900E4" w:rsidP="002C38B4">
            <w:pPr>
              <w:pStyle w:val="Default"/>
              <w:jc w:val="center"/>
              <w:rPr>
                <w:sz w:val="20"/>
                <w:szCs w:val="20"/>
              </w:rPr>
            </w:pPr>
          </w:p>
          <w:p w14:paraId="09FC6EDD" w14:textId="77777777" w:rsidR="005900E4" w:rsidRPr="004F6806" w:rsidRDefault="005900E4" w:rsidP="002C38B4">
            <w:pPr>
              <w:pStyle w:val="Default"/>
              <w:jc w:val="center"/>
              <w:rPr>
                <w:sz w:val="20"/>
                <w:szCs w:val="20"/>
              </w:rPr>
            </w:pPr>
          </w:p>
          <w:p w14:paraId="3435C85D" w14:textId="77777777" w:rsidR="005900E4" w:rsidRPr="004F6806" w:rsidRDefault="005900E4" w:rsidP="002C38B4">
            <w:pPr>
              <w:pStyle w:val="Default"/>
              <w:jc w:val="center"/>
              <w:rPr>
                <w:sz w:val="20"/>
                <w:szCs w:val="20"/>
              </w:rPr>
            </w:pPr>
          </w:p>
          <w:p w14:paraId="0E54547B" w14:textId="77777777" w:rsidR="005900E4" w:rsidRPr="004F6806" w:rsidRDefault="005900E4" w:rsidP="002C38B4">
            <w:pPr>
              <w:pStyle w:val="Default"/>
              <w:jc w:val="center"/>
              <w:rPr>
                <w:sz w:val="20"/>
                <w:szCs w:val="20"/>
              </w:rPr>
            </w:pPr>
          </w:p>
          <w:p w14:paraId="5439AB1B" w14:textId="77777777" w:rsidR="005900E4" w:rsidRPr="004F6806" w:rsidRDefault="005900E4" w:rsidP="002C38B4">
            <w:pPr>
              <w:pStyle w:val="Default"/>
              <w:jc w:val="center"/>
              <w:rPr>
                <w:sz w:val="20"/>
                <w:szCs w:val="20"/>
              </w:rPr>
            </w:pPr>
          </w:p>
          <w:p w14:paraId="4365FC08" w14:textId="77777777" w:rsidR="005900E4" w:rsidRPr="004F6806" w:rsidRDefault="005900E4" w:rsidP="002C38B4">
            <w:pPr>
              <w:pStyle w:val="Default"/>
              <w:jc w:val="center"/>
              <w:rPr>
                <w:sz w:val="20"/>
                <w:szCs w:val="20"/>
              </w:rPr>
            </w:pPr>
          </w:p>
          <w:p w14:paraId="3A8294DA" w14:textId="77777777" w:rsidR="005900E4" w:rsidRPr="004F6806" w:rsidRDefault="005900E4" w:rsidP="002C38B4">
            <w:pPr>
              <w:pStyle w:val="Default"/>
              <w:jc w:val="center"/>
              <w:rPr>
                <w:sz w:val="20"/>
                <w:szCs w:val="20"/>
              </w:rPr>
            </w:pPr>
          </w:p>
          <w:p w14:paraId="3E952FC9" w14:textId="77777777" w:rsidR="005900E4" w:rsidRPr="004F6806" w:rsidRDefault="005900E4" w:rsidP="002C38B4">
            <w:pPr>
              <w:pStyle w:val="Default"/>
              <w:jc w:val="center"/>
              <w:rPr>
                <w:sz w:val="20"/>
                <w:szCs w:val="20"/>
              </w:rPr>
            </w:pPr>
          </w:p>
          <w:p w14:paraId="7C56FB85" w14:textId="77777777" w:rsidR="005900E4" w:rsidRPr="004F6806" w:rsidRDefault="005900E4" w:rsidP="002C38B4">
            <w:pPr>
              <w:pStyle w:val="Default"/>
              <w:jc w:val="center"/>
              <w:rPr>
                <w:sz w:val="20"/>
                <w:szCs w:val="20"/>
              </w:rPr>
            </w:pPr>
          </w:p>
          <w:p w14:paraId="2FFC24CA" w14:textId="77777777" w:rsidR="005900E4" w:rsidRPr="004F6806" w:rsidRDefault="005900E4" w:rsidP="002C38B4">
            <w:pPr>
              <w:pStyle w:val="Default"/>
              <w:jc w:val="center"/>
              <w:rPr>
                <w:sz w:val="20"/>
                <w:szCs w:val="20"/>
              </w:rPr>
            </w:pPr>
          </w:p>
          <w:p w14:paraId="771C1C71" w14:textId="77777777" w:rsidR="005900E4" w:rsidRPr="004F6806" w:rsidRDefault="005900E4" w:rsidP="002C38B4">
            <w:pPr>
              <w:pStyle w:val="Default"/>
              <w:jc w:val="center"/>
              <w:rPr>
                <w:sz w:val="20"/>
                <w:szCs w:val="20"/>
              </w:rPr>
            </w:pPr>
          </w:p>
          <w:p w14:paraId="0C7C0AB3" w14:textId="77777777" w:rsidR="005900E4" w:rsidRPr="004F6806" w:rsidRDefault="005900E4" w:rsidP="002C38B4">
            <w:pPr>
              <w:pStyle w:val="Default"/>
              <w:jc w:val="center"/>
              <w:rPr>
                <w:sz w:val="20"/>
                <w:szCs w:val="20"/>
              </w:rPr>
            </w:pPr>
          </w:p>
          <w:p w14:paraId="0DB31B05" w14:textId="77777777" w:rsidR="005900E4" w:rsidRPr="004F6806" w:rsidRDefault="005900E4" w:rsidP="002C38B4">
            <w:pPr>
              <w:pStyle w:val="Default"/>
              <w:jc w:val="center"/>
              <w:rPr>
                <w:sz w:val="20"/>
                <w:szCs w:val="20"/>
              </w:rPr>
            </w:pPr>
          </w:p>
          <w:p w14:paraId="2B2045D1" w14:textId="77777777" w:rsidR="005900E4" w:rsidRPr="004F6806" w:rsidRDefault="005900E4" w:rsidP="002C38B4">
            <w:pPr>
              <w:pStyle w:val="Default"/>
              <w:jc w:val="center"/>
              <w:rPr>
                <w:sz w:val="20"/>
                <w:szCs w:val="20"/>
              </w:rPr>
            </w:pPr>
          </w:p>
          <w:p w14:paraId="102322D8" w14:textId="77777777" w:rsidR="005900E4" w:rsidRPr="004F6806" w:rsidRDefault="005900E4" w:rsidP="002C38B4">
            <w:pPr>
              <w:pStyle w:val="Default"/>
              <w:jc w:val="center"/>
              <w:rPr>
                <w:sz w:val="20"/>
                <w:szCs w:val="20"/>
              </w:rPr>
            </w:pPr>
          </w:p>
          <w:p w14:paraId="246CD899" w14:textId="77777777" w:rsidR="005900E4" w:rsidRPr="004F6806" w:rsidRDefault="005900E4" w:rsidP="002C38B4">
            <w:pPr>
              <w:pStyle w:val="Default"/>
              <w:jc w:val="center"/>
              <w:rPr>
                <w:sz w:val="20"/>
                <w:szCs w:val="20"/>
              </w:rPr>
            </w:pPr>
          </w:p>
          <w:p w14:paraId="7EBE2545" w14:textId="77777777" w:rsidR="005900E4" w:rsidRPr="004F6806" w:rsidRDefault="005900E4" w:rsidP="002C38B4">
            <w:pPr>
              <w:pStyle w:val="Default"/>
              <w:jc w:val="center"/>
              <w:rPr>
                <w:sz w:val="20"/>
                <w:szCs w:val="20"/>
              </w:rPr>
            </w:pPr>
          </w:p>
          <w:p w14:paraId="5FA8B10A" w14:textId="77777777" w:rsidR="005900E4" w:rsidRPr="004F6806" w:rsidRDefault="005900E4" w:rsidP="002C38B4">
            <w:pPr>
              <w:pStyle w:val="Default"/>
              <w:jc w:val="center"/>
              <w:rPr>
                <w:sz w:val="20"/>
                <w:szCs w:val="20"/>
              </w:rPr>
            </w:pPr>
          </w:p>
          <w:p w14:paraId="415B15D8" w14:textId="6AB843BD" w:rsidR="00357CEC" w:rsidRPr="004F6806" w:rsidRDefault="00357CEC" w:rsidP="002C38B4">
            <w:pPr>
              <w:pStyle w:val="Default"/>
              <w:jc w:val="center"/>
              <w:rPr>
                <w:sz w:val="20"/>
                <w:szCs w:val="20"/>
              </w:rPr>
            </w:pPr>
            <w:r w:rsidRPr="004F6806">
              <w:rPr>
                <w:sz w:val="20"/>
                <w:szCs w:val="20"/>
              </w:rPr>
              <w:t>N</w:t>
            </w:r>
          </w:p>
          <w:p w14:paraId="6B253A02" w14:textId="77777777" w:rsidR="00357CEC" w:rsidRPr="004F6806" w:rsidRDefault="00357CEC" w:rsidP="002C38B4">
            <w:pPr>
              <w:pStyle w:val="Default"/>
              <w:jc w:val="center"/>
              <w:rPr>
                <w:sz w:val="20"/>
                <w:szCs w:val="20"/>
              </w:rPr>
            </w:pPr>
          </w:p>
          <w:p w14:paraId="0E2F4010" w14:textId="77777777" w:rsidR="00357CEC" w:rsidRPr="004F6806" w:rsidRDefault="00357CEC" w:rsidP="002C38B4">
            <w:pPr>
              <w:pStyle w:val="Default"/>
              <w:jc w:val="center"/>
              <w:rPr>
                <w:sz w:val="20"/>
                <w:szCs w:val="20"/>
              </w:rPr>
            </w:pPr>
          </w:p>
          <w:p w14:paraId="45B9577D" w14:textId="77777777" w:rsidR="00357CEC" w:rsidRPr="004F6806" w:rsidRDefault="00357CEC" w:rsidP="002C38B4">
            <w:pPr>
              <w:pStyle w:val="Default"/>
              <w:jc w:val="center"/>
              <w:rPr>
                <w:sz w:val="20"/>
                <w:szCs w:val="20"/>
              </w:rPr>
            </w:pPr>
          </w:p>
          <w:p w14:paraId="725E40A8" w14:textId="77777777" w:rsidR="005900E4" w:rsidRPr="004F6806" w:rsidRDefault="005900E4" w:rsidP="002C38B4">
            <w:pPr>
              <w:pStyle w:val="Default"/>
              <w:jc w:val="center"/>
              <w:rPr>
                <w:sz w:val="20"/>
                <w:szCs w:val="20"/>
              </w:rPr>
            </w:pPr>
          </w:p>
          <w:p w14:paraId="24E35C9A" w14:textId="77777777" w:rsidR="005900E4" w:rsidRPr="004F6806" w:rsidRDefault="005900E4" w:rsidP="002C38B4">
            <w:pPr>
              <w:pStyle w:val="Default"/>
              <w:jc w:val="center"/>
              <w:rPr>
                <w:sz w:val="20"/>
                <w:szCs w:val="20"/>
              </w:rPr>
            </w:pPr>
          </w:p>
          <w:p w14:paraId="41644541" w14:textId="77777777" w:rsidR="005900E4" w:rsidRPr="004F6806" w:rsidRDefault="005900E4" w:rsidP="002C38B4">
            <w:pPr>
              <w:pStyle w:val="Default"/>
              <w:jc w:val="center"/>
              <w:rPr>
                <w:sz w:val="20"/>
                <w:szCs w:val="20"/>
              </w:rPr>
            </w:pPr>
          </w:p>
          <w:p w14:paraId="3EC1A921" w14:textId="77777777" w:rsidR="005900E4" w:rsidRPr="004F6806" w:rsidRDefault="005900E4" w:rsidP="002C38B4">
            <w:pPr>
              <w:pStyle w:val="Default"/>
              <w:jc w:val="center"/>
              <w:rPr>
                <w:sz w:val="20"/>
                <w:szCs w:val="20"/>
              </w:rPr>
            </w:pPr>
          </w:p>
          <w:p w14:paraId="26821AA7" w14:textId="328F3DC7" w:rsidR="005900E4" w:rsidRPr="004F6806" w:rsidRDefault="005900E4" w:rsidP="002C38B4">
            <w:pPr>
              <w:pStyle w:val="Default"/>
              <w:jc w:val="center"/>
              <w:rPr>
                <w:sz w:val="20"/>
                <w:szCs w:val="20"/>
              </w:rPr>
            </w:pPr>
          </w:p>
          <w:p w14:paraId="3C41D00A" w14:textId="77777777" w:rsidR="003C4BA0" w:rsidRPr="004F6806" w:rsidRDefault="003C4BA0" w:rsidP="002C38B4">
            <w:pPr>
              <w:pStyle w:val="Default"/>
              <w:jc w:val="center"/>
              <w:rPr>
                <w:sz w:val="20"/>
                <w:szCs w:val="20"/>
              </w:rPr>
            </w:pPr>
          </w:p>
          <w:p w14:paraId="3EF38FAA" w14:textId="12E3EAB9" w:rsidR="002B06FC" w:rsidRPr="004F6806" w:rsidRDefault="002B06FC" w:rsidP="002C38B4">
            <w:pPr>
              <w:pStyle w:val="Default"/>
              <w:jc w:val="center"/>
              <w:rPr>
                <w:sz w:val="20"/>
                <w:szCs w:val="20"/>
              </w:rPr>
            </w:pPr>
          </w:p>
          <w:p w14:paraId="6295D2D6" w14:textId="3BB69D0F" w:rsidR="4792BE4F" w:rsidRPr="004F6806" w:rsidRDefault="4792BE4F" w:rsidP="002C38B4">
            <w:pPr>
              <w:pStyle w:val="Default"/>
              <w:jc w:val="center"/>
              <w:rPr>
                <w:sz w:val="20"/>
                <w:szCs w:val="20"/>
              </w:rPr>
            </w:pPr>
          </w:p>
          <w:p w14:paraId="48B3F2A0" w14:textId="50EB0E1C" w:rsidR="4623C025" w:rsidRPr="004F6806" w:rsidRDefault="4623C025" w:rsidP="002C38B4">
            <w:pPr>
              <w:pStyle w:val="Default"/>
              <w:jc w:val="center"/>
              <w:rPr>
                <w:sz w:val="20"/>
                <w:szCs w:val="20"/>
              </w:rPr>
            </w:pPr>
          </w:p>
          <w:p w14:paraId="34DE8969" w14:textId="50D8965D" w:rsidR="4623C025" w:rsidRPr="004F6806" w:rsidRDefault="4623C025" w:rsidP="002C38B4">
            <w:pPr>
              <w:pStyle w:val="Default"/>
              <w:jc w:val="center"/>
              <w:rPr>
                <w:sz w:val="20"/>
                <w:szCs w:val="20"/>
              </w:rPr>
            </w:pPr>
          </w:p>
          <w:p w14:paraId="26B4E06A" w14:textId="390BD3DF" w:rsidR="4623C025" w:rsidRPr="004F6806" w:rsidRDefault="4623C025" w:rsidP="002C38B4">
            <w:pPr>
              <w:pStyle w:val="Default"/>
              <w:jc w:val="center"/>
              <w:rPr>
                <w:sz w:val="20"/>
                <w:szCs w:val="20"/>
              </w:rPr>
            </w:pPr>
          </w:p>
          <w:p w14:paraId="1EE38357" w14:textId="5A7F91AB" w:rsidR="4623C025" w:rsidRPr="004F6806" w:rsidRDefault="4623C025" w:rsidP="002C38B4">
            <w:pPr>
              <w:pStyle w:val="Default"/>
              <w:jc w:val="center"/>
              <w:rPr>
                <w:sz w:val="20"/>
                <w:szCs w:val="20"/>
              </w:rPr>
            </w:pPr>
          </w:p>
          <w:p w14:paraId="04852FD3" w14:textId="2297FC91" w:rsidR="4623C025" w:rsidRPr="004F6806" w:rsidRDefault="4623C025" w:rsidP="002C38B4">
            <w:pPr>
              <w:pStyle w:val="Default"/>
              <w:jc w:val="center"/>
              <w:rPr>
                <w:sz w:val="20"/>
                <w:szCs w:val="20"/>
              </w:rPr>
            </w:pPr>
          </w:p>
          <w:p w14:paraId="68452CF7" w14:textId="49ED2935" w:rsidR="00357CEC" w:rsidRPr="004F6806" w:rsidRDefault="00357CEC" w:rsidP="002C38B4">
            <w:pPr>
              <w:pStyle w:val="Default"/>
              <w:jc w:val="center"/>
              <w:rPr>
                <w:sz w:val="20"/>
                <w:szCs w:val="20"/>
              </w:rPr>
            </w:pPr>
            <w:r w:rsidRPr="004F6806">
              <w:rPr>
                <w:sz w:val="20"/>
                <w:szCs w:val="20"/>
              </w:rPr>
              <w:t>N</w:t>
            </w:r>
          </w:p>
          <w:p w14:paraId="2B5D13B9" w14:textId="38E9B0E1" w:rsidR="00357CEC" w:rsidRPr="004F6806" w:rsidRDefault="00357CEC" w:rsidP="002C38B4">
            <w:pPr>
              <w:pStyle w:val="Default"/>
              <w:jc w:val="center"/>
              <w:rPr>
                <w:sz w:val="20"/>
                <w:szCs w:val="20"/>
              </w:rPr>
            </w:pPr>
          </w:p>
          <w:p w14:paraId="78338120" w14:textId="77777777" w:rsidR="00DA7ED6" w:rsidRPr="004F6806" w:rsidRDefault="00DA7ED6" w:rsidP="002C38B4">
            <w:pPr>
              <w:pStyle w:val="Default"/>
              <w:jc w:val="center"/>
              <w:rPr>
                <w:sz w:val="20"/>
                <w:szCs w:val="20"/>
              </w:rPr>
            </w:pPr>
          </w:p>
          <w:p w14:paraId="2CCA728E" w14:textId="77777777" w:rsidR="005900E4" w:rsidRPr="004F6806" w:rsidRDefault="005900E4" w:rsidP="002C38B4">
            <w:pPr>
              <w:pStyle w:val="Default"/>
              <w:jc w:val="center"/>
              <w:rPr>
                <w:sz w:val="20"/>
                <w:szCs w:val="20"/>
              </w:rPr>
            </w:pPr>
          </w:p>
          <w:p w14:paraId="6D997CF6" w14:textId="77777777" w:rsidR="005900E4" w:rsidRPr="004F6806" w:rsidRDefault="005900E4" w:rsidP="002C38B4">
            <w:pPr>
              <w:pStyle w:val="Default"/>
              <w:jc w:val="center"/>
              <w:rPr>
                <w:sz w:val="20"/>
                <w:szCs w:val="20"/>
              </w:rPr>
            </w:pPr>
          </w:p>
          <w:p w14:paraId="3945735E" w14:textId="2E96132A" w:rsidR="4623C025" w:rsidRPr="004F6806" w:rsidRDefault="4623C025" w:rsidP="002C38B4">
            <w:pPr>
              <w:pStyle w:val="Default"/>
              <w:jc w:val="center"/>
              <w:rPr>
                <w:sz w:val="20"/>
                <w:szCs w:val="20"/>
              </w:rPr>
            </w:pPr>
          </w:p>
          <w:p w14:paraId="19ED3F87" w14:textId="05DE0A1C" w:rsidR="4623C025" w:rsidRPr="004F6806" w:rsidRDefault="4623C025" w:rsidP="002C38B4">
            <w:pPr>
              <w:pStyle w:val="Default"/>
              <w:jc w:val="center"/>
              <w:rPr>
                <w:sz w:val="20"/>
                <w:szCs w:val="20"/>
              </w:rPr>
            </w:pPr>
          </w:p>
          <w:p w14:paraId="50AE5C18" w14:textId="037E0AC1" w:rsidR="4623C025" w:rsidRPr="004F6806" w:rsidRDefault="4623C025" w:rsidP="002C38B4">
            <w:pPr>
              <w:pStyle w:val="Default"/>
              <w:jc w:val="center"/>
              <w:rPr>
                <w:sz w:val="20"/>
                <w:szCs w:val="20"/>
              </w:rPr>
            </w:pPr>
          </w:p>
          <w:p w14:paraId="2DBC3DD1" w14:textId="5B12E5FF" w:rsidR="4623C025" w:rsidRPr="004F6806" w:rsidRDefault="4623C025" w:rsidP="002C38B4">
            <w:pPr>
              <w:pStyle w:val="Default"/>
              <w:jc w:val="center"/>
              <w:rPr>
                <w:sz w:val="20"/>
                <w:szCs w:val="20"/>
              </w:rPr>
            </w:pPr>
          </w:p>
          <w:p w14:paraId="6D55308F" w14:textId="7F2FAD8C" w:rsidR="4623C025" w:rsidRPr="004F6806" w:rsidRDefault="4623C025" w:rsidP="002C38B4">
            <w:pPr>
              <w:pStyle w:val="Default"/>
              <w:jc w:val="center"/>
              <w:rPr>
                <w:sz w:val="20"/>
                <w:szCs w:val="20"/>
              </w:rPr>
            </w:pPr>
          </w:p>
          <w:p w14:paraId="65392183" w14:textId="63719E11" w:rsidR="4623C025" w:rsidRPr="004F6806" w:rsidRDefault="4623C025" w:rsidP="002C38B4">
            <w:pPr>
              <w:pStyle w:val="Default"/>
              <w:jc w:val="center"/>
              <w:rPr>
                <w:sz w:val="20"/>
                <w:szCs w:val="20"/>
              </w:rPr>
            </w:pPr>
          </w:p>
          <w:p w14:paraId="115473D0" w14:textId="0D621A6B" w:rsidR="4623C025" w:rsidRPr="004F6806" w:rsidRDefault="4623C025" w:rsidP="002C38B4">
            <w:pPr>
              <w:pStyle w:val="Default"/>
              <w:jc w:val="center"/>
              <w:rPr>
                <w:sz w:val="20"/>
                <w:szCs w:val="20"/>
              </w:rPr>
            </w:pPr>
          </w:p>
          <w:p w14:paraId="5CC155EC" w14:textId="7730B595" w:rsidR="4623C025" w:rsidRPr="004F6806" w:rsidRDefault="4623C025" w:rsidP="002C38B4">
            <w:pPr>
              <w:pStyle w:val="Default"/>
              <w:jc w:val="center"/>
              <w:rPr>
                <w:sz w:val="20"/>
                <w:szCs w:val="20"/>
              </w:rPr>
            </w:pPr>
          </w:p>
          <w:p w14:paraId="1806EAA2" w14:textId="3C1FA341" w:rsidR="4623C025" w:rsidRPr="004F6806" w:rsidRDefault="4623C025" w:rsidP="002C38B4">
            <w:pPr>
              <w:pStyle w:val="Default"/>
              <w:jc w:val="center"/>
              <w:rPr>
                <w:sz w:val="20"/>
                <w:szCs w:val="20"/>
              </w:rPr>
            </w:pPr>
          </w:p>
          <w:p w14:paraId="2E04F68A" w14:textId="37EA0D7D" w:rsidR="4623C025" w:rsidRPr="004F6806" w:rsidRDefault="4623C025" w:rsidP="002C38B4">
            <w:pPr>
              <w:pStyle w:val="Default"/>
              <w:jc w:val="center"/>
              <w:rPr>
                <w:sz w:val="20"/>
                <w:szCs w:val="20"/>
              </w:rPr>
            </w:pPr>
          </w:p>
          <w:p w14:paraId="39221E29" w14:textId="125E3068" w:rsidR="4623C025" w:rsidRPr="004F6806" w:rsidRDefault="4623C025" w:rsidP="002C38B4">
            <w:pPr>
              <w:pStyle w:val="Default"/>
              <w:jc w:val="center"/>
              <w:rPr>
                <w:sz w:val="20"/>
                <w:szCs w:val="20"/>
              </w:rPr>
            </w:pPr>
          </w:p>
          <w:p w14:paraId="2E767E7B" w14:textId="7FE648CA" w:rsidR="4623C025" w:rsidRPr="004F6806" w:rsidRDefault="4623C025" w:rsidP="002C38B4">
            <w:pPr>
              <w:pStyle w:val="Default"/>
              <w:jc w:val="center"/>
              <w:rPr>
                <w:sz w:val="20"/>
                <w:szCs w:val="20"/>
              </w:rPr>
            </w:pPr>
          </w:p>
          <w:p w14:paraId="137E581E" w14:textId="54FBC661" w:rsidR="4623C025" w:rsidRPr="004F6806" w:rsidRDefault="4623C025" w:rsidP="002C38B4">
            <w:pPr>
              <w:pStyle w:val="Default"/>
              <w:jc w:val="center"/>
              <w:rPr>
                <w:sz w:val="20"/>
                <w:szCs w:val="20"/>
              </w:rPr>
            </w:pPr>
          </w:p>
          <w:p w14:paraId="502D5A20" w14:textId="7D687FF9" w:rsidR="4623C025" w:rsidRPr="004F6806" w:rsidRDefault="4623C025" w:rsidP="002C38B4">
            <w:pPr>
              <w:pStyle w:val="Default"/>
              <w:jc w:val="center"/>
              <w:rPr>
                <w:sz w:val="20"/>
                <w:szCs w:val="20"/>
              </w:rPr>
            </w:pPr>
          </w:p>
          <w:p w14:paraId="18B6C895" w14:textId="5CBF0853" w:rsidR="4623C025" w:rsidRDefault="4623C025" w:rsidP="002C38B4">
            <w:pPr>
              <w:pStyle w:val="Default"/>
              <w:jc w:val="center"/>
              <w:rPr>
                <w:sz w:val="20"/>
                <w:szCs w:val="20"/>
              </w:rPr>
            </w:pPr>
          </w:p>
          <w:p w14:paraId="27AF4DB7" w14:textId="77777777" w:rsidR="008A6DEF" w:rsidRPr="004F6806" w:rsidRDefault="008A6DEF" w:rsidP="002C38B4">
            <w:pPr>
              <w:pStyle w:val="Default"/>
              <w:jc w:val="center"/>
              <w:rPr>
                <w:sz w:val="20"/>
                <w:szCs w:val="20"/>
              </w:rPr>
            </w:pPr>
          </w:p>
          <w:p w14:paraId="345BDF3B" w14:textId="0B55FEDB" w:rsidR="00357CEC" w:rsidRPr="004F6806" w:rsidRDefault="00357CEC" w:rsidP="002C38B4">
            <w:pPr>
              <w:pStyle w:val="Default"/>
              <w:jc w:val="center"/>
              <w:rPr>
                <w:sz w:val="20"/>
                <w:szCs w:val="20"/>
              </w:rPr>
            </w:pPr>
            <w:r w:rsidRPr="004F6806">
              <w:rPr>
                <w:sz w:val="20"/>
                <w:szCs w:val="20"/>
              </w:rPr>
              <w:t>n.</w:t>
            </w:r>
            <w:r w:rsidR="008A6DEF">
              <w:rPr>
                <w:sz w:val="20"/>
                <w:szCs w:val="20"/>
              </w:rPr>
              <w:t xml:space="preserve"> </w:t>
            </w:r>
            <w:r w:rsidRPr="004F6806">
              <w:rPr>
                <w:sz w:val="20"/>
                <w:szCs w:val="20"/>
              </w:rPr>
              <w:t>a.</w:t>
            </w:r>
          </w:p>
          <w:p w14:paraId="438FA9A2" w14:textId="77777777" w:rsidR="00357CEC" w:rsidRPr="004F6806" w:rsidRDefault="00357CEC" w:rsidP="002C38B4">
            <w:pPr>
              <w:pStyle w:val="Default"/>
              <w:jc w:val="center"/>
              <w:rPr>
                <w:sz w:val="20"/>
                <w:szCs w:val="20"/>
              </w:rPr>
            </w:pPr>
          </w:p>
          <w:p w14:paraId="796B8576" w14:textId="77777777" w:rsidR="00357CEC" w:rsidRPr="004F6806" w:rsidRDefault="00357CEC" w:rsidP="002C38B4">
            <w:pPr>
              <w:pStyle w:val="Default"/>
              <w:jc w:val="center"/>
              <w:rPr>
                <w:sz w:val="20"/>
                <w:szCs w:val="20"/>
              </w:rPr>
            </w:pPr>
          </w:p>
          <w:p w14:paraId="2CEC095D" w14:textId="77777777" w:rsidR="005900E4" w:rsidRPr="004F6806" w:rsidRDefault="005900E4" w:rsidP="002C38B4">
            <w:pPr>
              <w:pStyle w:val="Default"/>
              <w:jc w:val="center"/>
              <w:rPr>
                <w:sz w:val="20"/>
                <w:szCs w:val="20"/>
              </w:rPr>
            </w:pPr>
          </w:p>
          <w:p w14:paraId="3F0057C6" w14:textId="4A273F20" w:rsidR="00BB33D9" w:rsidRPr="004F6806" w:rsidRDefault="00BB33D9" w:rsidP="002C38B4">
            <w:pPr>
              <w:pStyle w:val="Default"/>
              <w:jc w:val="center"/>
              <w:rPr>
                <w:sz w:val="20"/>
                <w:szCs w:val="20"/>
              </w:rPr>
            </w:pPr>
          </w:p>
          <w:p w14:paraId="32380B02" w14:textId="4E27E64D" w:rsidR="33D36ED1" w:rsidRPr="004F6806" w:rsidRDefault="33D36ED1" w:rsidP="002C38B4">
            <w:pPr>
              <w:pStyle w:val="Default"/>
              <w:jc w:val="center"/>
              <w:rPr>
                <w:sz w:val="20"/>
                <w:szCs w:val="20"/>
              </w:rPr>
            </w:pPr>
          </w:p>
          <w:p w14:paraId="04EA8F24" w14:textId="280D6F76" w:rsidR="00357CEC" w:rsidRPr="004F6806" w:rsidRDefault="00357CEC" w:rsidP="002C38B4">
            <w:pPr>
              <w:pStyle w:val="Default"/>
              <w:jc w:val="center"/>
              <w:rPr>
                <w:sz w:val="20"/>
                <w:szCs w:val="20"/>
              </w:rPr>
            </w:pPr>
            <w:r w:rsidRPr="004F6806">
              <w:rPr>
                <w:sz w:val="20"/>
                <w:szCs w:val="20"/>
              </w:rPr>
              <w:t>n.</w:t>
            </w:r>
            <w:r w:rsidR="002C38B4">
              <w:rPr>
                <w:sz w:val="20"/>
                <w:szCs w:val="20"/>
              </w:rPr>
              <w:t xml:space="preserve"> </w:t>
            </w:r>
            <w:r w:rsidRPr="004F6806">
              <w:rPr>
                <w:sz w:val="20"/>
                <w:szCs w:val="20"/>
              </w:rPr>
              <w:t>a.</w:t>
            </w:r>
          </w:p>
        </w:tc>
        <w:tc>
          <w:tcPr>
            <w:tcW w:w="708" w:type="dxa"/>
          </w:tcPr>
          <w:p w14:paraId="3EF64EF0" w14:textId="4DC25750" w:rsidR="00357CEC" w:rsidRPr="004F6806" w:rsidRDefault="08017BB4" w:rsidP="002C38B4">
            <w:pPr>
              <w:pStyle w:val="Default"/>
              <w:jc w:val="center"/>
              <w:rPr>
                <w:sz w:val="20"/>
                <w:szCs w:val="20"/>
              </w:rPr>
            </w:pPr>
            <w:r w:rsidRPr="004F6806">
              <w:rPr>
                <w:sz w:val="20"/>
                <w:szCs w:val="20"/>
              </w:rPr>
              <w:lastRenderedPageBreak/>
              <w:t>236/2024</w:t>
            </w:r>
          </w:p>
          <w:p w14:paraId="3C0EBA7F" w14:textId="05A9B9B4" w:rsidR="00357CEC" w:rsidRPr="004F6806" w:rsidRDefault="00357CEC" w:rsidP="002C38B4">
            <w:pPr>
              <w:pStyle w:val="Default"/>
              <w:jc w:val="center"/>
              <w:rPr>
                <w:sz w:val="20"/>
                <w:szCs w:val="20"/>
              </w:rPr>
            </w:pPr>
          </w:p>
          <w:p w14:paraId="7F458185" w14:textId="77777777" w:rsidR="00452B3F" w:rsidRPr="004F6806" w:rsidRDefault="00452B3F" w:rsidP="002C38B4">
            <w:pPr>
              <w:pStyle w:val="Default"/>
              <w:jc w:val="center"/>
              <w:rPr>
                <w:sz w:val="20"/>
                <w:szCs w:val="20"/>
              </w:rPr>
            </w:pPr>
          </w:p>
          <w:p w14:paraId="5873A575" w14:textId="77777777" w:rsidR="00452B3F" w:rsidRPr="004F6806" w:rsidRDefault="00452B3F" w:rsidP="002C38B4">
            <w:pPr>
              <w:pStyle w:val="Default"/>
              <w:jc w:val="center"/>
              <w:rPr>
                <w:sz w:val="20"/>
                <w:szCs w:val="20"/>
              </w:rPr>
            </w:pPr>
          </w:p>
          <w:p w14:paraId="65BA8F3C" w14:textId="77777777" w:rsidR="00452B3F" w:rsidRPr="004F6806" w:rsidRDefault="00452B3F" w:rsidP="002C38B4">
            <w:pPr>
              <w:pStyle w:val="Default"/>
              <w:jc w:val="center"/>
              <w:rPr>
                <w:sz w:val="20"/>
                <w:szCs w:val="20"/>
              </w:rPr>
            </w:pPr>
          </w:p>
          <w:p w14:paraId="7EBAA1F9" w14:textId="77777777" w:rsidR="00452B3F" w:rsidRPr="004F6806" w:rsidRDefault="00452B3F" w:rsidP="002C38B4">
            <w:pPr>
              <w:pStyle w:val="Default"/>
              <w:jc w:val="center"/>
              <w:rPr>
                <w:sz w:val="20"/>
                <w:szCs w:val="20"/>
              </w:rPr>
            </w:pPr>
          </w:p>
          <w:p w14:paraId="5E81693E" w14:textId="77777777" w:rsidR="00452B3F" w:rsidRPr="004F6806" w:rsidRDefault="00452B3F" w:rsidP="002C38B4">
            <w:pPr>
              <w:pStyle w:val="Default"/>
              <w:jc w:val="center"/>
              <w:rPr>
                <w:sz w:val="20"/>
                <w:szCs w:val="20"/>
              </w:rPr>
            </w:pPr>
          </w:p>
          <w:p w14:paraId="549AB88C" w14:textId="77777777" w:rsidR="00452B3F" w:rsidRPr="004F6806" w:rsidRDefault="00452B3F" w:rsidP="002C38B4">
            <w:pPr>
              <w:pStyle w:val="Default"/>
              <w:jc w:val="center"/>
              <w:rPr>
                <w:sz w:val="20"/>
                <w:szCs w:val="20"/>
              </w:rPr>
            </w:pPr>
          </w:p>
          <w:p w14:paraId="6A648A65" w14:textId="77777777" w:rsidR="00452B3F" w:rsidRPr="004F6806" w:rsidRDefault="00452B3F" w:rsidP="002C38B4">
            <w:pPr>
              <w:pStyle w:val="Default"/>
              <w:jc w:val="center"/>
              <w:rPr>
                <w:sz w:val="20"/>
                <w:szCs w:val="20"/>
              </w:rPr>
            </w:pPr>
          </w:p>
          <w:p w14:paraId="5A87F3E3" w14:textId="77777777" w:rsidR="00452B3F" w:rsidRPr="004F6806" w:rsidRDefault="00452B3F" w:rsidP="002C38B4">
            <w:pPr>
              <w:pStyle w:val="Default"/>
              <w:jc w:val="center"/>
              <w:rPr>
                <w:sz w:val="20"/>
                <w:szCs w:val="20"/>
              </w:rPr>
            </w:pPr>
          </w:p>
          <w:p w14:paraId="3331B0BD" w14:textId="77777777" w:rsidR="00452B3F" w:rsidRPr="004F6806" w:rsidRDefault="00452B3F" w:rsidP="002C38B4">
            <w:pPr>
              <w:pStyle w:val="Default"/>
              <w:jc w:val="center"/>
              <w:rPr>
                <w:sz w:val="20"/>
                <w:szCs w:val="20"/>
              </w:rPr>
            </w:pPr>
          </w:p>
          <w:p w14:paraId="43CFEBDB" w14:textId="77777777" w:rsidR="00452B3F" w:rsidRPr="004F6806" w:rsidRDefault="00452B3F" w:rsidP="002C38B4">
            <w:pPr>
              <w:pStyle w:val="Default"/>
              <w:jc w:val="center"/>
              <w:rPr>
                <w:sz w:val="20"/>
                <w:szCs w:val="20"/>
              </w:rPr>
            </w:pPr>
          </w:p>
          <w:p w14:paraId="5797086C" w14:textId="77777777" w:rsidR="00452B3F" w:rsidRPr="004F6806" w:rsidRDefault="00452B3F" w:rsidP="002C38B4">
            <w:pPr>
              <w:pStyle w:val="Default"/>
              <w:jc w:val="center"/>
              <w:rPr>
                <w:sz w:val="20"/>
                <w:szCs w:val="20"/>
              </w:rPr>
            </w:pPr>
          </w:p>
          <w:p w14:paraId="03244F6E" w14:textId="6F869768" w:rsidR="00452B3F" w:rsidRDefault="00452B3F" w:rsidP="002C38B4">
            <w:pPr>
              <w:pStyle w:val="Default"/>
              <w:jc w:val="center"/>
              <w:rPr>
                <w:sz w:val="20"/>
                <w:szCs w:val="20"/>
              </w:rPr>
            </w:pPr>
          </w:p>
          <w:p w14:paraId="196B520A" w14:textId="45371AC8" w:rsidR="008A6DEF" w:rsidRDefault="008A6DEF" w:rsidP="002C38B4">
            <w:pPr>
              <w:pStyle w:val="Default"/>
              <w:jc w:val="center"/>
              <w:rPr>
                <w:sz w:val="20"/>
                <w:szCs w:val="20"/>
              </w:rPr>
            </w:pPr>
          </w:p>
          <w:p w14:paraId="6E0B39A1" w14:textId="3FAEC090" w:rsidR="008A6DEF" w:rsidRDefault="008A6DEF" w:rsidP="002C38B4">
            <w:pPr>
              <w:pStyle w:val="Default"/>
              <w:jc w:val="center"/>
              <w:rPr>
                <w:sz w:val="20"/>
                <w:szCs w:val="20"/>
              </w:rPr>
            </w:pPr>
          </w:p>
          <w:p w14:paraId="2E1E1D85" w14:textId="77777777" w:rsidR="008A6DEF" w:rsidRPr="004F6806" w:rsidRDefault="008A6DEF" w:rsidP="002C38B4">
            <w:pPr>
              <w:pStyle w:val="Default"/>
              <w:jc w:val="center"/>
              <w:rPr>
                <w:sz w:val="20"/>
                <w:szCs w:val="20"/>
              </w:rPr>
            </w:pPr>
          </w:p>
          <w:p w14:paraId="467D72B8" w14:textId="4DC25750" w:rsidR="00452B3F" w:rsidRPr="004F6806" w:rsidRDefault="08017BB4" w:rsidP="002C38B4">
            <w:pPr>
              <w:pStyle w:val="Default"/>
              <w:jc w:val="center"/>
              <w:rPr>
                <w:sz w:val="20"/>
                <w:szCs w:val="20"/>
              </w:rPr>
            </w:pPr>
            <w:r w:rsidRPr="004F6806">
              <w:rPr>
                <w:sz w:val="20"/>
                <w:szCs w:val="20"/>
              </w:rPr>
              <w:t>236/2024</w:t>
            </w:r>
          </w:p>
          <w:p w14:paraId="419ADB7A" w14:textId="77777777" w:rsidR="004F7A77" w:rsidRDefault="004F7A77" w:rsidP="002C38B4">
            <w:pPr>
              <w:pStyle w:val="Default"/>
              <w:jc w:val="center"/>
              <w:rPr>
                <w:sz w:val="20"/>
                <w:szCs w:val="20"/>
              </w:rPr>
            </w:pPr>
          </w:p>
          <w:p w14:paraId="4469F659" w14:textId="77777777" w:rsidR="004F7A77" w:rsidRDefault="004F7A77" w:rsidP="002C38B4">
            <w:pPr>
              <w:pStyle w:val="Default"/>
              <w:jc w:val="center"/>
              <w:rPr>
                <w:sz w:val="20"/>
                <w:szCs w:val="20"/>
              </w:rPr>
            </w:pPr>
          </w:p>
          <w:p w14:paraId="7526F8FD" w14:textId="77777777" w:rsidR="004F7A77" w:rsidRDefault="004F7A77" w:rsidP="002C38B4">
            <w:pPr>
              <w:pStyle w:val="Default"/>
              <w:jc w:val="center"/>
              <w:rPr>
                <w:sz w:val="20"/>
                <w:szCs w:val="20"/>
              </w:rPr>
            </w:pPr>
          </w:p>
          <w:p w14:paraId="240DA343" w14:textId="77777777" w:rsidR="004F7A77" w:rsidRDefault="004F7A77" w:rsidP="002C38B4">
            <w:pPr>
              <w:pStyle w:val="Default"/>
              <w:jc w:val="center"/>
              <w:rPr>
                <w:sz w:val="20"/>
                <w:szCs w:val="20"/>
              </w:rPr>
            </w:pPr>
          </w:p>
          <w:p w14:paraId="1CFF3CD0" w14:textId="1A776EB4" w:rsidR="004F7A77" w:rsidRDefault="004F7A77" w:rsidP="002C38B4">
            <w:pPr>
              <w:pStyle w:val="Default"/>
              <w:jc w:val="center"/>
              <w:rPr>
                <w:sz w:val="20"/>
                <w:szCs w:val="20"/>
              </w:rPr>
            </w:pPr>
          </w:p>
          <w:p w14:paraId="72DEAFC0" w14:textId="6486F124" w:rsidR="004F7A77" w:rsidRDefault="004F7A77" w:rsidP="002C38B4">
            <w:pPr>
              <w:pStyle w:val="Default"/>
              <w:jc w:val="center"/>
              <w:rPr>
                <w:sz w:val="20"/>
                <w:szCs w:val="20"/>
              </w:rPr>
            </w:pPr>
          </w:p>
          <w:p w14:paraId="27DDEF0F" w14:textId="77777777" w:rsidR="004F7A77" w:rsidRDefault="004F7A77" w:rsidP="002C38B4">
            <w:pPr>
              <w:pStyle w:val="Default"/>
              <w:jc w:val="center"/>
              <w:rPr>
                <w:sz w:val="20"/>
                <w:szCs w:val="20"/>
              </w:rPr>
            </w:pPr>
          </w:p>
          <w:p w14:paraId="13C47629" w14:textId="155946D6" w:rsidR="00452B3F" w:rsidRPr="004F6806" w:rsidRDefault="08017BB4" w:rsidP="002C38B4">
            <w:pPr>
              <w:pStyle w:val="Default"/>
              <w:jc w:val="center"/>
              <w:rPr>
                <w:sz w:val="20"/>
                <w:szCs w:val="20"/>
              </w:rPr>
            </w:pPr>
            <w:r w:rsidRPr="004F6806">
              <w:rPr>
                <w:sz w:val="20"/>
                <w:szCs w:val="20"/>
              </w:rPr>
              <w:t>236/2024</w:t>
            </w:r>
          </w:p>
          <w:p w14:paraId="37F4390D" w14:textId="77777777" w:rsidR="004F7A77" w:rsidRDefault="004F7A77" w:rsidP="002C38B4">
            <w:pPr>
              <w:pStyle w:val="Default"/>
              <w:jc w:val="center"/>
              <w:rPr>
                <w:sz w:val="20"/>
                <w:szCs w:val="20"/>
              </w:rPr>
            </w:pPr>
          </w:p>
          <w:p w14:paraId="00C898AE" w14:textId="53974313" w:rsidR="004F7A77" w:rsidRDefault="004F7A77" w:rsidP="002C38B4">
            <w:pPr>
              <w:pStyle w:val="Default"/>
              <w:jc w:val="center"/>
              <w:rPr>
                <w:sz w:val="20"/>
                <w:szCs w:val="20"/>
              </w:rPr>
            </w:pPr>
          </w:p>
          <w:p w14:paraId="6CF515E1" w14:textId="77777777" w:rsidR="004F7A77" w:rsidRDefault="004F7A77" w:rsidP="002C38B4">
            <w:pPr>
              <w:pStyle w:val="Default"/>
              <w:jc w:val="center"/>
              <w:rPr>
                <w:sz w:val="20"/>
                <w:szCs w:val="20"/>
              </w:rPr>
            </w:pPr>
          </w:p>
          <w:p w14:paraId="36002C4F" w14:textId="2B120D6C" w:rsidR="00452B3F" w:rsidRPr="004F6806" w:rsidRDefault="104A9F4B" w:rsidP="002C38B4">
            <w:pPr>
              <w:pStyle w:val="Default"/>
              <w:jc w:val="center"/>
              <w:rPr>
                <w:sz w:val="20"/>
                <w:szCs w:val="20"/>
              </w:rPr>
            </w:pPr>
            <w:r w:rsidRPr="004F6806">
              <w:rPr>
                <w:sz w:val="20"/>
                <w:szCs w:val="20"/>
              </w:rPr>
              <w:t>236/2024</w:t>
            </w:r>
          </w:p>
          <w:p w14:paraId="10791358" w14:textId="35D33A59" w:rsidR="00452B3F" w:rsidRPr="004F6806" w:rsidRDefault="00452B3F" w:rsidP="002C38B4">
            <w:pPr>
              <w:pStyle w:val="Default"/>
              <w:jc w:val="center"/>
              <w:rPr>
                <w:sz w:val="20"/>
                <w:szCs w:val="20"/>
              </w:rPr>
            </w:pPr>
          </w:p>
          <w:p w14:paraId="58821452" w14:textId="60C4EA53" w:rsidR="00452B3F" w:rsidRPr="004F6806" w:rsidRDefault="00452B3F" w:rsidP="002C38B4">
            <w:pPr>
              <w:pStyle w:val="Default"/>
              <w:jc w:val="center"/>
              <w:rPr>
                <w:sz w:val="20"/>
                <w:szCs w:val="20"/>
              </w:rPr>
            </w:pPr>
          </w:p>
          <w:p w14:paraId="20980616" w14:textId="77777777" w:rsidR="00452B3F" w:rsidRPr="004F6806" w:rsidRDefault="00452B3F" w:rsidP="002C38B4">
            <w:pPr>
              <w:pStyle w:val="Default"/>
              <w:jc w:val="center"/>
              <w:rPr>
                <w:sz w:val="20"/>
                <w:szCs w:val="20"/>
              </w:rPr>
            </w:pPr>
          </w:p>
          <w:p w14:paraId="379E2F84" w14:textId="19158B66" w:rsidR="00452B3F" w:rsidRPr="004F6806" w:rsidRDefault="00452B3F" w:rsidP="002C38B4">
            <w:pPr>
              <w:pStyle w:val="Default"/>
              <w:jc w:val="center"/>
              <w:rPr>
                <w:sz w:val="20"/>
                <w:szCs w:val="20"/>
              </w:rPr>
            </w:pPr>
          </w:p>
          <w:p w14:paraId="4A91A49B" w14:textId="5432BD1A" w:rsidR="00452B3F" w:rsidRPr="004F6806" w:rsidRDefault="00452B3F" w:rsidP="002C38B4">
            <w:pPr>
              <w:pStyle w:val="Default"/>
              <w:jc w:val="center"/>
              <w:rPr>
                <w:sz w:val="20"/>
                <w:szCs w:val="20"/>
              </w:rPr>
            </w:pPr>
          </w:p>
          <w:p w14:paraId="43C106E1" w14:textId="77777777" w:rsidR="00452B3F" w:rsidRPr="004F6806" w:rsidRDefault="00452B3F" w:rsidP="002C38B4">
            <w:pPr>
              <w:pStyle w:val="Default"/>
              <w:jc w:val="center"/>
              <w:rPr>
                <w:sz w:val="20"/>
                <w:szCs w:val="20"/>
              </w:rPr>
            </w:pPr>
          </w:p>
          <w:p w14:paraId="1030DDBA" w14:textId="77777777" w:rsidR="00452B3F" w:rsidRPr="004F6806" w:rsidRDefault="00452B3F" w:rsidP="002C38B4">
            <w:pPr>
              <w:pStyle w:val="Default"/>
              <w:jc w:val="center"/>
              <w:rPr>
                <w:sz w:val="20"/>
                <w:szCs w:val="20"/>
              </w:rPr>
            </w:pPr>
          </w:p>
          <w:p w14:paraId="2EE77EB5" w14:textId="77777777" w:rsidR="00452B3F" w:rsidRPr="004F6806" w:rsidRDefault="00452B3F" w:rsidP="002C38B4">
            <w:pPr>
              <w:pStyle w:val="Default"/>
              <w:jc w:val="center"/>
              <w:rPr>
                <w:sz w:val="20"/>
                <w:szCs w:val="20"/>
              </w:rPr>
            </w:pPr>
          </w:p>
          <w:p w14:paraId="2569DBC3" w14:textId="77777777" w:rsidR="00452B3F" w:rsidRPr="004F6806" w:rsidRDefault="00452B3F" w:rsidP="002C38B4">
            <w:pPr>
              <w:pStyle w:val="Default"/>
              <w:jc w:val="center"/>
              <w:rPr>
                <w:sz w:val="20"/>
                <w:szCs w:val="20"/>
              </w:rPr>
            </w:pPr>
          </w:p>
          <w:p w14:paraId="233820C7" w14:textId="77777777" w:rsidR="00452B3F" w:rsidRPr="004F6806" w:rsidRDefault="00452B3F" w:rsidP="002C38B4">
            <w:pPr>
              <w:pStyle w:val="Default"/>
              <w:jc w:val="center"/>
              <w:rPr>
                <w:sz w:val="20"/>
                <w:szCs w:val="20"/>
              </w:rPr>
            </w:pPr>
          </w:p>
          <w:p w14:paraId="41CC3410" w14:textId="77777777" w:rsidR="00452B3F" w:rsidRPr="004F6806" w:rsidRDefault="00452B3F" w:rsidP="002C38B4">
            <w:pPr>
              <w:pStyle w:val="Default"/>
              <w:jc w:val="center"/>
              <w:rPr>
                <w:sz w:val="20"/>
                <w:szCs w:val="20"/>
              </w:rPr>
            </w:pPr>
          </w:p>
          <w:p w14:paraId="6C15C014" w14:textId="77777777" w:rsidR="00452B3F" w:rsidRPr="004F6806" w:rsidRDefault="00452B3F" w:rsidP="002C38B4">
            <w:pPr>
              <w:pStyle w:val="Default"/>
              <w:jc w:val="center"/>
              <w:rPr>
                <w:sz w:val="20"/>
                <w:szCs w:val="20"/>
              </w:rPr>
            </w:pPr>
          </w:p>
          <w:p w14:paraId="77A85DDC" w14:textId="77777777" w:rsidR="00452B3F" w:rsidRPr="004F6806" w:rsidRDefault="00452B3F" w:rsidP="002C38B4">
            <w:pPr>
              <w:pStyle w:val="Default"/>
              <w:jc w:val="center"/>
              <w:rPr>
                <w:sz w:val="20"/>
                <w:szCs w:val="20"/>
              </w:rPr>
            </w:pPr>
          </w:p>
          <w:p w14:paraId="7054DB9C" w14:textId="77777777" w:rsidR="00452B3F" w:rsidRPr="004F6806" w:rsidRDefault="00452B3F" w:rsidP="002C38B4">
            <w:pPr>
              <w:pStyle w:val="Default"/>
              <w:jc w:val="center"/>
              <w:rPr>
                <w:sz w:val="20"/>
                <w:szCs w:val="20"/>
              </w:rPr>
            </w:pPr>
          </w:p>
          <w:p w14:paraId="17090356" w14:textId="77777777" w:rsidR="00452B3F" w:rsidRPr="004F6806" w:rsidRDefault="00452B3F" w:rsidP="002C38B4">
            <w:pPr>
              <w:pStyle w:val="Default"/>
              <w:jc w:val="center"/>
              <w:rPr>
                <w:sz w:val="20"/>
                <w:szCs w:val="20"/>
              </w:rPr>
            </w:pPr>
          </w:p>
          <w:p w14:paraId="39197EFF" w14:textId="77777777" w:rsidR="00452B3F" w:rsidRPr="004F6806" w:rsidRDefault="00452B3F" w:rsidP="002C38B4">
            <w:pPr>
              <w:pStyle w:val="Default"/>
              <w:jc w:val="center"/>
              <w:rPr>
                <w:sz w:val="20"/>
                <w:szCs w:val="20"/>
              </w:rPr>
            </w:pPr>
          </w:p>
          <w:p w14:paraId="36F0FC34" w14:textId="77777777" w:rsidR="00452B3F" w:rsidRPr="004F6806" w:rsidRDefault="00452B3F" w:rsidP="002C38B4">
            <w:pPr>
              <w:pStyle w:val="Default"/>
              <w:jc w:val="center"/>
              <w:rPr>
                <w:sz w:val="20"/>
                <w:szCs w:val="20"/>
              </w:rPr>
            </w:pPr>
          </w:p>
          <w:p w14:paraId="13A40336" w14:textId="77777777" w:rsidR="00452B3F" w:rsidRPr="004F6806" w:rsidRDefault="00452B3F" w:rsidP="002C38B4">
            <w:pPr>
              <w:pStyle w:val="Default"/>
              <w:jc w:val="center"/>
              <w:rPr>
                <w:sz w:val="20"/>
                <w:szCs w:val="20"/>
              </w:rPr>
            </w:pPr>
          </w:p>
          <w:p w14:paraId="48ABEE25" w14:textId="77777777" w:rsidR="00452B3F" w:rsidRPr="004F6806" w:rsidRDefault="00452B3F" w:rsidP="002C38B4">
            <w:pPr>
              <w:pStyle w:val="Default"/>
              <w:jc w:val="center"/>
              <w:rPr>
                <w:sz w:val="20"/>
                <w:szCs w:val="20"/>
              </w:rPr>
            </w:pPr>
          </w:p>
          <w:p w14:paraId="3E6948F2" w14:textId="77777777" w:rsidR="00452B3F" w:rsidRPr="004F6806" w:rsidRDefault="00452B3F" w:rsidP="002C38B4">
            <w:pPr>
              <w:pStyle w:val="Default"/>
              <w:jc w:val="center"/>
              <w:rPr>
                <w:sz w:val="20"/>
                <w:szCs w:val="20"/>
              </w:rPr>
            </w:pPr>
          </w:p>
          <w:p w14:paraId="383AD922" w14:textId="77777777" w:rsidR="00452B3F" w:rsidRPr="004F6806" w:rsidRDefault="00452B3F" w:rsidP="002C38B4">
            <w:pPr>
              <w:pStyle w:val="Default"/>
              <w:jc w:val="center"/>
              <w:rPr>
                <w:sz w:val="20"/>
                <w:szCs w:val="20"/>
              </w:rPr>
            </w:pPr>
          </w:p>
          <w:p w14:paraId="17875027" w14:textId="36740E78" w:rsidR="00452B3F" w:rsidRDefault="00452B3F" w:rsidP="002C38B4">
            <w:pPr>
              <w:pStyle w:val="Default"/>
              <w:jc w:val="center"/>
              <w:rPr>
                <w:sz w:val="20"/>
                <w:szCs w:val="20"/>
              </w:rPr>
            </w:pPr>
          </w:p>
          <w:p w14:paraId="1D5BEF8E" w14:textId="6B01EBE1" w:rsidR="008A6DEF" w:rsidRDefault="008A6DEF" w:rsidP="002C38B4">
            <w:pPr>
              <w:pStyle w:val="Default"/>
              <w:jc w:val="center"/>
              <w:rPr>
                <w:sz w:val="20"/>
                <w:szCs w:val="20"/>
              </w:rPr>
            </w:pPr>
          </w:p>
          <w:p w14:paraId="1CC0E0BA" w14:textId="4DC25750" w:rsidR="00452B3F" w:rsidRPr="004F6806" w:rsidRDefault="7B77C4EA" w:rsidP="002C38B4">
            <w:pPr>
              <w:pStyle w:val="Default"/>
              <w:jc w:val="center"/>
              <w:rPr>
                <w:sz w:val="20"/>
                <w:szCs w:val="20"/>
              </w:rPr>
            </w:pPr>
            <w:r w:rsidRPr="004F6806">
              <w:rPr>
                <w:sz w:val="20"/>
                <w:szCs w:val="20"/>
              </w:rPr>
              <w:t>236/2024</w:t>
            </w:r>
          </w:p>
          <w:p w14:paraId="4BC55D87" w14:textId="37EE14EA" w:rsidR="00452B3F" w:rsidRPr="004F6806" w:rsidRDefault="00452B3F" w:rsidP="002C38B4">
            <w:pPr>
              <w:pStyle w:val="Default"/>
              <w:jc w:val="center"/>
              <w:rPr>
                <w:sz w:val="20"/>
                <w:szCs w:val="20"/>
              </w:rPr>
            </w:pPr>
          </w:p>
          <w:p w14:paraId="772B88DD" w14:textId="77777777" w:rsidR="00452B3F" w:rsidRPr="004F6806" w:rsidRDefault="00452B3F" w:rsidP="002C38B4">
            <w:pPr>
              <w:pStyle w:val="Default"/>
              <w:jc w:val="center"/>
              <w:rPr>
                <w:sz w:val="20"/>
                <w:szCs w:val="20"/>
              </w:rPr>
            </w:pPr>
          </w:p>
          <w:p w14:paraId="7EA289E6" w14:textId="77777777" w:rsidR="00452B3F" w:rsidRPr="004F6806" w:rsidRDefault="00452B3F" w:rsidP="002C38B4">
            <w:pPr>
              <w:pStyle w:val="Default"/>
              <w:jc w:val="center"/>
              <w:rPr>
                <w:sz w:val="20"/>
                <w:szCs w:val="20"/>
              </w:rPr>
            </w:pPr>
          </w:p>
          <w:p w14:paraId="277936D2" w14:textId="77777777" w:rsidR="00452B3F" w:rsidRPr="004F6806" w:rsidRDefault="00452B3F" w:rsidP="002C38B4">
            <w:pPr>
              <w:pStyle w:val="Default"/>
              <w:jc w:val="center"/>
              <w:rPr>
                <w:sz w:val="20"/>
                <w:szCs w:val="20"/>
              </w:rPr>
            </w:pPr>
          </w:p>
          <w:p w14:paraId="4E3F4EC3" w14:textId="77777777" w:rsidR="00452B3F" w:rsidRPr="004F6806" w:rsidRDefault="00452B3F" w:rsidP="002C38B4">
            <w:pPr>
              <w:pStyle w:val="Default"/>
              <w:jc w:val="center"/>
              <w:rPr>
                <w:sz w:val="20"/>
                <w:szCs w:val="20"/>
              </w:rPr>
            </w:pPr>
          </w:p>
          <w:p w14:paraId="16DE6774" w14:textId="77777777" w:rsidR="00452B3F" w:rsidRPr="004F6806" w:rsidRDefault="00452B3F" w:rsidP="002C38B4">
            <w:pPr>
              <w:pStyle w:val="Default"/>
              <w:jc w:val="center"/>
              <w:rPr>
                <w:sz w:val="20"/>
                <w:szCs w:val="20"/>
              </w:rPr>
            </w:pPr>
          </w:p>
          <w:p w14:paraId="6E975F83" w14:textId="77777777" w:rsidR="00452B3F" w:rsidRPr="004F6806" w:rsidRDefault="00452B3F" w:rsidP="002C38B4">
            <w:pPr>
              <w:pStyle w:val="Default"/>
              <w:jc w:val="center"/>
              <w:rPr>
                <w:sz w:val="20"/>
                <w:szCs w:val="20"/>
              </w:rPr>
            </w:pPr>
          </w:p>
          <w:p w14:paraId="43A65FFA" w14:textId="77777777" w:rsidR="00452B3F" w:rsidRPr="004F6806" w:rsidRDefault="00452B3F" w:rsidP="002C38B4">
            <w:pPr>
              <w:pStyle w:val="Default"/>
              <w:jc w:val="center"/>
              <w:rPr>
                <w:sz w:val="20"/>
                <w:szCs w:val="20"/>
              </w:rPr>
            </w:pPr>
          </w:p>
          <w:p w14:paraId="4838DEBF" w14:textId="77777777" w:rsidR="00452B3F" w:rsidRPr="004F6806" w:rsidRDefault="00452B3F" w:rsidP="002C38B4">
            <w:pPr>
              <w:pStyle w:val="Default"/>
              <w:jc w:val="center"/>
              <w:rPr>
                <w:sz w:val="20"/>
                <w:szCs w:val="20"/>
              </w:rPr>
            </w:pPr>
          </w:p>
          <w:p w14:paraId="7338AAC8" w14:textId="77777777" w:rsidR="00452B3F" w:rsidRPr="004F6806" w:rsidRDefault="00452B3F" w:rsidP="002C38B4">
            <w:pPr>
              <w:pStyle w:val="Default"/>
              <w:jc w:val="center"/>
              <w:rPr>
                <w:sz w:val="20"/>
                <w:szCs w:val="20"/>
              </w:rPr>
            </w:pPr>
          </w:p>
          <w:p w14:paraId="7E9EEFF9" w14:textId="77777777" w:rsidR="00452B3F" w:rsidRPr="004F6806" w:rsidRDefault="00452B3F" w:rsidP="002C38B4">
            <w:pPr>
              <w:pStyle w:val="Default"/>
              <w:jc w:val="center"/>
              <w:rPr>
                <w:sz w:val="20"/>
                <w:szCs w:val="20"/>
              </w:rPr>
            </w:pPr>
          </w:p>
          <w:p w14:paraId="041A1849" w14:textId="77777777" w:rsidR="00452B3F" w:rsidRPr="004F6806" w:rsidRDefault="00452B3F" w:rsidP="002C38B4">
            <w:pPr>
              <w:pStyle w:val="Default"/>
              <w:jc w:val="center"/>
              <w:rPr>
                <w:sz w:val="20"/>
                <w:szCs w:val="20"/>
              </w:rPr>
            </w:pPr>
          </w:p>
          <w:p w14:paraId="573ECDAE" w14:textId="77777777" w:rsidR="00452B3F" w:rsidRPr="004F6806" w:rsidRDefault="00452B3F" w:rsidP="002C38B4">
            <w:pPr>
              <w:pStyle w:val="Default"/>
              <w:jc w:val="center"/>
              <w:rPr>
                <w:sz w:val="20"/>
                <w:szCs w:val="20"/>
              </w:rPr>
            </w:pPr>
          </w:p>
          <w:p w14:paraId="1355EC60" w14:textId="77777777" w:rsidR="00452B3F" w:rsidRPr="004F6806" w:rsidRDefault="00452B3F" w:rsidP="002C38B4">
            <w:pPr>
              <w:pStyle w:val="Default"/>
              <w:jc w:val="center"/>
              <w:rPr>
                <w:sz w:val="20"/>
                <w:szCs w:val="20"/>
              </w:rPr>
            </w:pPr>
          </w:p>
          <w:p w14:paraId="2D3D7D78" w14:textId="77777777" w:rsidR="00452B3F" w:rsidRPr="004F6806" w:rsidRDefault="00452B3F" w:rsidP="002C38B4">
            <w:pPr>
              <w:pStyle w:val="Default"/>
              <w:jc w:val="center"/>
              <w:rPr>
                <w:sz w:val="20"/>
                <w:szCs w:val="20"/>
              </w:rPr>
            </w:pPr>
          </w:p>
          <w:p w14:paraId="3473D189" w14:textId="77777777" w:rsidR="00452B3F" w:rsidRPr="004F6806" w:rsidRDefault="00452B3F" w:rsidP="002C38B4">
            <w:pPr>
              <w:pStyle w:val="Default"/>
              <w:jc w:val="center"/>
              <w:rPr>
                <w:sz w:val="20"/>
                <w:szCs w:val="20"/>
              </w:rPr>
            </w:pPr>
          </w:p>
          <w:p w14:paraId="074026DE" w14:textId="77777777" w:rsidR="00452B3F" w:rsidRPr="004F6806" w:rsidRDefault="00452B3F" w:rsidP="002C38B4">
            <w:pPr>
              <w:pStyle w:val="Default"/>
              <w:jc w:val="center"/>
              <w:rPr>
                <w:sz w:val="20"/>
                <w:szCs w:val="20"/>
              </w:rPr>
            </w:pPr>
          </w:p>
          <w:p w14:paraId="36F4B4CC" w14:textId="77777777" w:rsidR="00452B3F" w:rsidRPr="004F6806" w:rsidRDefault="00452B3F" w:rsidP="002C38B4">
            <w:pPr>
              <w:pStyle w:val="Default"/>
              <w:jc w:val="center"/>
              <w:rPr>
                <w:sz w:val="20"/>
                <w:szCs w:val="20"/>
              </w:rPr>
            </w:pPr>
          </w:p>
          <w:p w14:paraId="02D39D83" w14:textId="77777777" w:rsidR="00452B3F" w:rsidRPr="004F6806" w:rsidRDefault="00452B3F" w:rsidP="002C38B4">
            <w:pPr>
              <w:pStyle w:val="Default"/>
              <w:jc w:val="center"/>
              <w:rPr>
                <w:sz w:val="20"/>
                <w:szCs w:val="20"/>
              </w:rPr>
            </w:pPr>
          </w:p>
          <w:p w14:paraId="56875A5A" w14:textId="77777777" w:rsidR="00452B3F" w:rsidRPr="004F6806" w:rsidRDefault="00452B3F" w:rsidP="002C38B4">
            <w:pPr>
              <w:pStyle w:val="Default"/>
              <w:jc w:val="center"/>
              <w:rPr>
                <w:sz w:val="20"/>
                <w:szCs w:val="20"/>
              </w:rPr>
            </w:pPr>
          </w:p>
          <w:p w14:paraId="61C8F2EF" w14:textId="77777777" w:rsidR="00452B3F" w:rsidRPr="004F6806" w:rsidRDefault="00452B3F" w:rsidP="002C38B4">
            <w:pPr>
              <w:pStyle w:val="Default"/>
              <w:jc w:val="center"/>
              <w:rPr>
                <w:sz w:val="20"/>
                <w:szCs w:val="20"/>
              </w:rPr>
            </w:pPr>
          </w:p>
          <w:p w14:paraId="67CA4989" w14:textId="77777777" w:rsidR="00452B3F" w:rsidRPr="004F6806" w:rsidRDefault="00452B3F" w:rsidP="002C38B4">
            <w:pPr>
              <w:pStyle w:val="Default"/>
              <w:jc w:val="center"/>
              <w:rPr>
                <w:sz w:val="20"/>
                <w:szCs w:val="20"/>
              </w:rPr>
            </w:pPr>
          </w:p>
          <w:p w14:paraId="3A599E34" w14:textId="4C1593F7" w:rsidR="00452B3F" w:rsidRDefault="00452B3F" w:rsidP="002C38B4">
            <w:pPr>
              <w:pStyle w:val="Default"/>
              <w:jc w:val="center"/>
              <w:rPr>
                <w:sz w:val="20"/>
                <w:szCs w:val="20"/>
              </w:rPr>
            </w:pPr>
          </w:p>
          <w:p w14:paraId="72DA38E1" w14:textId="38C4FAE3" w:rsidR="008A6DEF" w:rsidRDefault="008A6DEF" w:rsidP="002C38B4">
            <w:pPr>
              <w:pStyle w:val="Default"/>
              <w:jc w:val="center"/>
              <w:rPr>
                <w:sz w:val="20"/>
                <w:szCs w:val="20"/>
              </w:rPr>
            </w:pPr>
          </w:p>
          <w:p w14:paraId="77D9A6B6" w14:textId="73DD828F" w:rsidR="008A6DEF" w:rsidRDefault="008A6DEF" w:rsidP="002C38B4">
            <w:pPr>
              <w:pStyle w:val="Default"/>
              <w:jc w:val="center"/>
              <w:rPr>
                <w:sz w:val="20"/>
                <w:szCs w:val="20"/>
              </w:rPr>
            </w:pPr>
          </w:p>
          <w:p w14:paraId="13E69E44" w14:textId="115242FD" w:rsidR="008A6DEF" w:rsidRDefault="008A6DEF" w:rsidP="002C38B4">
            <w:pPr>
              <w:pStyle w:val="Default"/>
              <w:jc w:val="center"/>
              <w:rPr>
                <w:sz w:val="20"/>
                <w:szCs w:val="20"/>
              </w:rPr>
            </w:pPr>
          </w:p>
          <w:p w14:paraId="1BE0A4CD" w14:textId="141F0B7E" w:rsidR="008A6DEF" w:rsidRDefault="008A6DEF" w:rsidP="002C38B4">
            <w:pPr>
              <w:pStyle w:val="Default"/>
              <w:jc w:val="center"/>
              <w:rPr>
                <w:sz w:val="20"/>
                <w:szCs w:val="20"/>
              </w:rPr>
            </w:pPr>
          </w:p>
          <w:p w14:paraId="06088B09" w14:textId="10CA9CD5" w:rsidR="008A6DEF" w:rsidRDefault="008A6DEF" w:rsidP="002C38B4">
            <w:pPr>
              <w:pStyle w:val="Default"/>
              <w:jc w:val="center"/>
              <w:rPr>
                <w:sz w:val="20"/>
                <w:szCs w:val="20"/>
              </w:rPr>
            </w:pPr>
          </w:p>
          <w:p w14:paraId="47EF5292" w14:textId="433F97E9" w:rsidR="008A6DEF" w:rsidRDefault="008A6DEF" w:rsidP="002C38B4">
            <w:pPr>
              <w:pStyle w:val="Default"/>
              <w:jc w:val="center"/>
              <w:rPr>
                <w:sz w:val="20"/>
                <w:szCs w:val="20"/>
              </w:rPr>
            </w:pPr>
          </w:p>
          <w:p w14:paraId="79B39C8F" w14:textId="7A8A0EC2" w:rsidR="008A6DEF" w:rsidRDefault="008A6DEF" w:rsidP="002C38B4">
            <w:pPr>
              <w:pStyle w:val="Default"/>
              <w:jc w:val="center"/>
              <w:rPr>
                <w:sz w:val="20"/>
                <w:szCs w:val="20"/>
              </w:rPr>
            </w:pPr>
          </w:p>
          <w:p w14:paraId="1D652F93" w14:textId="4DDEE10F" w:rsidR="008A6DEF" w:rsidRDefault="008A6DEF" w:rsidP="002C38B4">
            <w:pPr>
              <w:pStyle w:val="Default"/>
              <w:jc w:val="center"/>
              <w:rPr>
                <w:sz w:val="20"/>
                <w:szCs w:val="20"/>
              </w:rPr>
            </w:pPr>
          </w:p>
          <w:p w14:paraId="7A6CE14D" w14:textId="3E0C338B" w:rsidR="008A6DEF" w:rsidRDefault="008A6DEF" w:rsidP="002C38B4">
            <w:pPr>
              <w:pStyle w:val="Default"/>
              <w:jc w:val="center"/>
              <w:rPr>
                <w:sz w:val="20"/>
                <w:szCs w:val="20"/>
              </w:rPr>
            </w:pPr>
          </w:p>
          <w:p w14:paraId="75223CFA" w14:textId="3D8A28B9" w:rsidR="008A6DEF" w:rsidRDefault="008A6DEF" w:rsidP="002C38B4">
            <w:pPr>
              <w:pStyle w:val="Default"/>
              <w:jc w:val="center"/>
              <w:rPr>
                <w:sz w:val="20"/>
                <w:szCs w:val="20"/>
              </w:rPr>
            </w:pPr>
          </w:p>
          <w:p w14:paraId="78491C3E" w14:textId="27CD6AF7" w:rsidR="008A6DEF" w:rsidRDefault="008A6DEF" w:rsidP="002C38B4">
            <w:pPr>
              <w:pStyle w:val="Default"/>
              <w:jc w:val="center"/>
              <w:rPr>
                <w:sz w:val="20"/>
                <w:szCs w:val="20"/>
              </w:rPr>
            </w:pPr>
          </w:p>
          <w:p w14:paraId="0E8D43B3" w14:textId="5C6AE5D2" w:rsidR="008A6DEF" w:rsidRDefault="008A6DEF" w:rsidP="002C38B4">
            <w:pPr>
              <w:pStyle w:val="Default"/>
              <w:jc w:val="center"/>
              <w:rPr>
                <w:sz w:val="20"/>
                <w:szCs w:val="20"/>
              </w:rPr>
            </w:pPr>
          </w:p>
          <w:p w14:paraId="0BFF812F" w14:textId="77777777" w:rsidR="008A6DEF" w:rsidRPr="004F6806" w:rsidRDefault="008A6DEF" w:rsidP="002C38B4">
            <w:pPr>
              <w:pStyle w:val="Default"/>
              <w:jc w:val="center"/>
              <w:rPr>
                <w:sz w:val="20"/>
                <w:szCs w:val="20"/>
              </w:rPr>
            </w:pPr>
          </w:p>
          <w:p w14:paraId="068A51E1" w14:textId="4DC25750" w:rsidR="00452B3F" w:rsidRPr="004F6806" w:rsidRDefault="7B77C4EA" w:rsidP="002C38B4">
            <w:pPr>
              <w:pStyle w:val="Default"/>
              <w:jc w:val="center"/>
              <w:rPr>
                <w:sz w:val="20"/>
                <w:szCs w:val="20"/>
              </w:rPr>
            </w:pPr>
            <w:r w:rsidRPr="004F6806">
              <w:rPr>
                <w:sz w:val="20"/>
                <w:szCs w:val="20"/>
              </w:rPr>
              <w:t>236/2024</w:t>
            </w:r>
          </w:p>
          <w:p w14:paraId="5BE1522D" w14:textId="4E5C745C" w:rsidR="00452B3F" w:rsidRPr="004F6806" w:rsidRDefault="00452B3F" w:rsidP="002C38B4">
            <w:pPr>
              <w:pStyle w:val="Default"/>
              <w:jc w:val="center"/>
              <w:rPr>
                <w:sz w:val="20"/>
                <w:szCs w:val="20"/>
              </w:rPr>
            </w:pPr>
          </w:p>
          <w:p w14:paraId="078002BB" w14:textId="77777777" w:rsidR="00452B3F" w:rsidRPr="004F6806" w:rsidRDefault="00452B3F" w:rsidP="002C38B4">
            <w:pPr>
              <w:pStyle w:val="Default"/>
              <w:jc w:val="center"/>
              <w:rPr>
                <w:sz w:val="20"/>
                <w:szCs w:val="20"/>
              </w:rPr>
            </w:pPr>
          </w:p>
          <w:p w14:paraId="67CC4FA4" w14:textId="77777777" w:rsidR="00452B3F" w:rsidRPr="004F6806" w:rsidRDefault="00452B3F" w:rsidP="002C38B4">
            <w:pPr>
              <w:pStyle w:val="Default"/>
              <w:jc w:val="center"/>
              <w:rPr>
                <w:sz w:val="20"/>
                <w:szCs w:val="20"/>
              </w:rPr>
            </w:pPr>
          </w:p>
          <w:p w14:paraId="509A0CC3" w14:textId="77777777" w:rsidR="00452B3F" w:rsidRPr="004F6806" w:rsidRDefault="00452B3F" w:rsidP="002C38B4">
            <w:pPr>
              <w:pStyle w:val="Default"/>
              <w:jc w:val="center"/>
              <w:rPr>
                <w:sz w:val="20"/>
                <w:szCs w:val="20"/>
              </w:rPr>
            </w:pPr>
          </w:p>
          <w:p w14:paraId="2FB15D78" w14:textId="77777777" w:rsidR="00452B3F" w:rsidRPr="004F6806" w:rsidRDefault="00452B3F" w:rsidP="002C38B4">
            <w:pPr>
              <w:pStyle w:val="Default"/>
              <w:jc w:val="center"/>
              <w:rPr>
                <w:sz w:val="20"/>
                <w:szCs w:val="20"/>
              </w:rPr>
            </w:pPr>
          </w:p>
          <w:p w14:paraId="50A310F1" w14:textId="77777777" w:rsidR="00452B3F" w:rsidRPr="004F6806" w:rsidRDefault="00452B3F" w:rsidP="002C38B4">
            <w:pPr>
              <w:pStyle w:val="Default"/>
              <w:jc w:val="center"/>
              <w:rPr>
                <w:sz w:val="20"/>
                <w:szCs w:val="20"/>
              </w:rPr>
            </w:pPr>
          </w:p>
          <w:p w14:paraId="6618F9F6" w14:textId="77777777" w:rsidR="00452B3F" w:rsidRPr="004F6806" w:rsidRDefault="00452B3F" w:rsidP="002C38B4">
            <w:pPr>
              <w:pStyle w:val="Default"/>
              <w:jc w:val="center"/>
              <w:rPr>
                <w:sz w:val="20"/>
                <w:szCs w:val="20"/>
              </w:rPr>
            </w:pPr>
          </w:p>
          <w:p w14:paraId="3EEF7138" w14:textId="77777777" w:rsidR="00452B3F" w:rsidRPr="004F6806" w:rsidRDefault="00452B3F" w:rsidP="002C38B4">
            <w:pPr>
              <w:pStyle w:val="Default"/>
              <w:jc w:val="center"/>
              <w:rPr>
                <w:sz w:val="20"/>
                <w:szCs w:val="20"/>
              </w:rPr>
            </w:pPr>
          </w:p>
          <w:p w14:paraId="1621B622" w14:textId="77777777" w:rsidR="00452B3F" w:rsidRPr="004F6806" w:rsidRDefault="00452B3F" w:rsidP="002C38B4">
            <w:pPr>
              <w:pStyle w:val="Default"/>
              <w:jc w:val="center"/>
              <w:rPr>
                <w:sz w:val="20"/>
                <w:szCs w:val="20"/>
              </w:rPr>
            </w:pPr>
          </w:p>
          <w:p w14:paraId="220B9929" w14:textId="77777777" w:rsidR="00452B3F" w:rsidRPr="004F6806" w:rsidRDefault="00452B3F" w:rsidP="002C38B4">
            <w:pPr>
              <w:pStyle w:val="Default"/>
              <w:jc w:val="center"/>
              <w:rPr>
                <w:sz w:val="20"/>
                <w:szCs w:val="20"/>
              </w:rPr>
            </w:pPr>
          </w:p>
          <w:p w14:paraId="2FC8BF0A" w14:textId="77777777" w:rsidR="00452B3F" w:rsidRPr="004F6806" w:rsidRDefault="00452B3F" w:rsidP="002C38B4">
            <w:pPr>
              <w:pStyle w:val="Default"/>
              <w:jc w:val="center"/>
              <w:rPr>
                <w:sz w:val="20"/>
                <w:szCs w:val="20"/>
              </w:rPr>
            </w:pPr>
          </w:p>
          <w:p w14:paraId="46B1533B" w14:textId="77777777" w:rsidR="00452B3F" w:rsidRPr="004F6806" w:rsidRDefault="00452B3F" w:rsidP="002C38B4">
            <w:pPr>
              <w:pStyle w:val="Default"/>
              <w:jc w:val="center"/>
              <w:rPr>
                <w:sz w:val="20"/>
                <w:szCs w:val="20"/>
              </w:rPr>
            </w:pPr>
          </w:p>
          <w:p w14:paraId="01E27110" w14:textId="77777777" w:rsidR="00452B3F" w:rsidRPr="004F6806" w:rsidRDefault="00452B3F" w:rsidP="002C38B4">
            <w:pPr>
              <w:pStyle w:val="Default"/>
              <w:jc w:val="center"/>
              <w:rPr>
                <w:sz w:val="20"/>
                <w:szCs w:val="20"/>
              </w:rPr>
            </w:pPr>
          </w:p>
          <w:p w14:paraId="78A5EE4F" w14:textId="38E35D3D" w:rsidR="00452B3F" w:rsidRPr="004F6806" w:rsidRDefault="00452B3F" w:rsidP="002C38B4">
            <w:pPr>
              <w:pStyle w:val="Default"/>
              <w:jc w:val="center"/>
              <w:rPr>
                <w:sz w:val="20"/>
                <w:szCs w:val="20"/>
              </w:rPr>
            </w:pPr>
          </w:p>
          <w:p w14:paraId="10B437A0" w14:textId="6075B9E9" w:rsidR="00452B3F" w:rsidRPr="004F6806" w:rsidRDefault="00452B3F" w:rsidP="002C38B4">
            <w:pPr>
              <w:pStyle w:val="Default"/>
              <w:jc w:val="center"/>
              <w:rPr>
                <w:sz w:val="20"/>
                <w:szCs w:val="20"/>
              </w:rPr>
            </w:pPr>
          </w:p>
          <w:p w14:paraId="5D97C67E" w14:textId="77777777" w:rsidR="00452B3F" w:rsidRPr="004F6806" w:rsidRDefault="00452B3F" w:rsidP="002C38B4">
            <w:pPr>
              <w:pStyle w:val="Default"/>
              <w:jc w:val="center"/>
              <w:rPr>
                <w:sz w:val="20"/>
                <w:szCs w:val="20"/>
              </w:rPr>
            </w:pPr>
          </w:p>
          <w:p w14:paraId="6FD9B14A" w14:textId="77777777" w:rsidR="00452B3F" w:rsidRPr="004F6806" w:rsidRDefault="00452B3F" w:rsidP="002C38B4">
            <w:pPr>
              <w:pStyle w:val="Default"/>
              <w:jc w:val="center"/>
              <w:rPr>
                <w:sz w:val="20"/>
                <w:szCs w:val="20"/>
              </w:rPr>
            </w:pPr>
          </w:p>
          <w:p w14:paraId="1CF64736" w14:textId="77777777" w:rsidR="00452B3F" w:rsidRPr="004F6806" w:rsidRDefault="00452B3F" w:rsidP="002C38B4">
            <w:pPr>
              <w:pStyle w:val="Default"/>
              <w:jc w:val="center"/>
              <w:rPr>
                <w:sz w:val="20"/>
                <w:szCs w:val="20"/>
              </w:rPr>
            </w:pPr>
          </w:p>
          <w:p w14:paraId="108BC844" w14:textId="77777777" w:rsidR="00452B3F" w:rsidRPr="004F6806" w:rsidRDefault="00452B3F" w:rsidP="002C38B4">
            <w:pPr>
              <w:pStyle w:val="Default"/>
              <w:jc w:val="center"/>
              <w:rPr>
                <w:sz w:val="20"/>
                <w:szCs w:val="20"/>
              </w:rPr>
            </w:pPr>
          </w:p>
          <w:p w14:paraId="3FF53A46" w14:textId="77777777" w:rsidR="00452B3F" w:rsidRPr="004F6806" w:rsidRDefault="00452B3F" w:rsidP="002C38B4">
            <w:pPr>
              <w:pStyle w:val="Default"/>
              <w:jc w:val="center"/>
              <w:rPr>
                <w:sz w:val="20"/>
                <w:szCs w:val="20"/>
              </w:rPr>
            </w:pPr>
          </w:p>
          <w:p w14:paraId="7034CC21" w14:textId="77777777" w:rsidR="00452B3F" w:rsidRPr="004F6806" w:rsidRDefault="00452B3F" w:rsidP="002C38B4">
            <w:pPr>
              <w:pStyle w:val="Default"/>
              <w:jc w:val="center"/>
              <w:rPr>
                <w:sz w:val="20"/>
                <w:szCs w:val="20"/>
              </w:rPr>
            </w:pPr>
          </w:p>
          <w:p w14:paraId="5E2B9272" w14:textId="77777777" w:rsidR="00452B3F" w:rsidRPr="004F6806" w:rsidRDefault="00452B3F" w:rsidP="002C38B4">
            <w:pPr>
              <w:pStyle w:val="Default"/>
              <w:jc w:val="center"/>
              <w:rPr>
                <w:sz w:val="20"/>
                <w:szCs w:val="20"/>
              </w:rPr>
            </w:pPr>
          </w:p>
          <w:p w14:paraId="72B47EA6" w14:textId="77777777" w:rsidR="00452B3F" w:rsidRPr="004F6806" w:rsidRDefault="00452B3F" w:rsidP="002C38B4">
            <w:pPr>
              <w:pStyle w:val="Default"/>
              <w:jc w:val="center"/>
              <w:rPr>
                <w:sz w:val="20"/>
                <w:szCs w:val="20"/>
              </w:rPr>
            </w:pPr>
          </w:p>
          <w:p w14:paraId="68500CDF" w14:textId="77777777" w:rsidR="00452B3F" w:rsidRPr="004F6806" w:rsidRDefault="00452B3F" w:rsidP="002C38B4">
            <w:pPr>
              <w:pStyle w:val="Default"/>
              <w:jc w:val="center"/>
              <w:rPr>
                <w:sz w:val="20"/>
                <w:szCs w:val="20"/>
              </w:rPr>
            </w:pPr>
          </w:p>
          <w:p w14:paraId="52137FF4" w14:textId="77777777" w:rsidR="00452B3F" w:rsidRPr="004F6806" w:rsidRDefault="00452B3F" w:rsidP="002C38B4">
            <w:pPr>
              <w:pStyle w:val="Default"/>
              <w:jc w:val="center"/>
              <w:rPr>
                <w:sz w:val="20"/>
                <w:szCs w:val="20"/>
              </w:rPr>
            </w:pPr>
          </w:p>
          <w:p w14:paraId="6B223F5C" w14:textId="77777777" w:rsidR="00452B3F" w:rsidRPr="004F6806" w:rsidRDefault="00452B3F" w:rsidP="002C38B4">
            <w:pPr>
              <w:pStyle w:val="Default"/>
              <w:jc w:val="center"/>
              <w:rPr>
                <w:sz w:val="20"/>
                <w:szCs w:val="20"/>
              </w:rPr>
            </w:pPr>
          </w:p>
          <w:p w14:paraId="51A40FE8" w14:textId="77777777" w:rsidR="00452B3F" w:rsidRPr="004F6806" w:rsidRDefault="00452B3F" w:rsidP="002C38B4">
            <w:pPr>
              <w:pStyle w:val="Default"/>
              <w:jc w:val="center"/>
              <w:rPr>
                <w:sz w:val="20"/>
                <w:szCs w:val="20"/>
              </w:rPr>
            </w:pPr>
          </w:p>
          <w:p w14:paraId="79D69FD9" w14:textId="77777777" w:rsidR="00452B3F" w:rsidRPr="004F6806" w:rsidRDefault="00452B3F" w:rsidP="002C38B4">
            <w:pPr>
              <w:pStyle w:val="Default"/>
              <w:jc w:val="center"/>
              <w:rPr>
                <w:sz w:val="20"/>
                <w:szCs w:val="20"/>
              </w:rPr>
            </w:pPr>
          </w:p>
          <w:p w14:paraId="504A7DC0" w14:textId="77777777" w:rsidR="00452B3F" w:rsidRPr="004F6806" w:rsidRDefault="00452B3F" w:rsidP="002C38B4">
            <w:pPr>
              <w:pStyle w:val="Default"/>
              <w:jc w:val="center"/>
              <w:rPr>
                <w:sz w:val="20"/>
                <w:szCs w:val="20"/>
              </w:rPr>
            </w:pPr>
          </w:p>
          <w:p w14:paraId="739B6F46" w14:textId="77777777" w:rsidR="00452B3F" w:rsidRPr="004F6806" w:rsidRDefault="00452B3F" w:rsidP="002C38B4">
            <w:pPr>
              <w:pStyle w:val="Default"/>
              <w:jc w:val="center"/>
              <w:rPr>
                <w:sz w:val="20"/>
                <w:szCs w:val="20"/>
              </w:rPr>
            </w:pPr>
          </w:p>
          <w:p w14:paraId="0F797047" w14:textId="4DC25750" w:rsidR="00452B3F" w:rsidRPr="004F6806" w:rsidRDefault="7B77C4EA" w:rsidP="002C38B4">
            <w:pPr>
              <w:pStyle w:val="Default"/>
              <w:jc w:val="center"/>
              <w:rPr>
                <w:sz w:val="20"/>
                <w:szCs w:val="20"/>
              </w:rPr>
            </w:pPr>
            <w:r w:rsidRPr="004F6806">
              <w:rPr>
                <w:sz w:val="20"/>
                <w:szCs w:val="20"/>
              </w:rPr>
              <w:t>236/2024</w:t>
            </w:r>
          </w:p>
          <w:p w14:paraId="442AA031" w14:textId="59C13C66" w:rsidR="00452B3F" w:rsidRPr="004F6806" w:rsidRDefault="00452B3F" w:rsidP="002C38B4">
            <w:pPr>
              <w:pStyle w:val="Default"/>
              <w:jc w:val="center"/>
              <w:rPr>
                <w:sz w:val="20"/>
                <w:szCs w:val="20"/>
              </w:rPr>
            </w:pPr>
          </w:p>
          <w:p w14:paraId="4C5089A8" w14:textId="77777777" w:rsidR="00452B3F" w:rsidRPr="004F6806" w:rsidRDefault="00452B3F" w:rsidP="002C38B4">
            <w:pPr>
              <w:pStyle w:val="Default"/>
              <w:jc w:val="center"/>
              <w:rPr>
                <w:sz w:val="20"/>
                <w:szCs w:val="20"/>
              </w:rPr>
            </w:pPr>
          </w:p>
          <w:p w14:paraId="36BE3F1A" w14:textId="77777777" w:rsidR="00452B3F" w:rsidRPr="004F6806" w:rsidRDefault="00452B3F" w:rsidP="002C38B4">
            <w:pPr>
              <w:pStyle w:val="Default"/>
              <w:jc w:val="center"/>
              <w:rPr>
                <w:sz w:val="20"/>
                <w:szCs w:val="20"/>
              </w:rPr>
            </w:pPr>
          </w:p>
          <w:p w14:paraId="5ED6ABC4" w14:textId="77777777" w:rsidR="00452B3F" w:rsidRPr="004F6806" w:rsidRDefault="00452B3F" w:rsidP="002C38B4">
            <w:pPr>
              <w:pStyle w:val="Default"/>
              <w:jc w:val="center"/>
              <w:rPr>
                <w:sz w:val="20"/>
                <w:szCs w:val="20"/>
              </w:rPr>
            </w:pPr>
          </w:p>
          <w:p w14:paraId="47A338C7" w14:textId="77777777" w:rsidR="00452B3F" w:rsidRPr="004F6806" w:rsidRDefault="00452B3F" w:rsidP="002C38B4">
            <w:pPr>
              <w:pStyle w:val="Default"/>
              <w:jc w:val="center"/>
              <w:rPr>
                <w:sz w:val="20"/>
                <w:szCs w:val="20"/>
              </w:rPr>
            </w:pPr>
          </w:p>
          <w:p w14:paraId="5676DF93" w14:textId="77777777" w:rsidR="00452B3F" w:rsidRPr="004F6806" w:rsidRDefault="00452B3F" w:rsidP="002C38B4">
            <w:pPr>
              <w:pStyle w:val="Default"/>
              <w:jc w:val="center"/>
              <w:rPr>
                <w:sz w:val="20"/>
                <w:szCs w:val="20"/>
              </w:rPr>
            </w:pPr>
          </w:p>
          <w:p w14:paraId="2CB81DD5" w14:textId="77777777" w:rsidR="00452B3F" w:rsidRPr="004F6806" w:rsidRDefault="00452B3F" w:rsidP="002C38B4">
            <w:pPr>
              <w:pStyle w:val="Default"/>
              <w:jc w:val="center"/>
              <w:rPr>
                <w:sz w:val="20"/>
                <w:szCs w:val="20"/>
              </w:rPr>
            </w:pPr>
          </w:p>
          <w:p w14:paraId="4B079D9B" w14:textId="77777777" w:rsidR="00452B3F" w:rsidRPr="004F6806" w:rsidRDefault="00452B3F" w:rsidP="002C38B4">
            <w:pPr>
              <w:pStyle w:val="Default"/>
              <w:jc w:val="center"/>
              <w:rPr>
                <w:sz w:val="20"/>
                <w:szCs w:val="20"/>
              </w:rPr>
            </w:pPr>
          </w:p>
          <w:p w14:paraId="7AB8E71D" w14:textId="77777777" w:rsidR="00452B3F" w:rsidRPr="004F6806" w:rsidRDefault="00452B3F" w:rsidP="002C38B4">
            <w:pPr>
              <w:pStyle w:val="Default"/>
              <w:jc w:val="center"/>
              <w:rPr>
                <w:sz w:val="20"/>
                <w:szCs w:val="20"/>
              </w:rPr>
            </w:pPr>
          </w:p>
          <w:p w14:paraId="3AEAF3A6" w14:textId="77777777" w:rsidR="00452B3F" w:rsidRPr="004F6806" w:rsidRDefault="00452B3F" w:rsidP="002C38B4">
            <w:pPr>
              <w:pStyle w:val="Default"/>
              <w:jc w:val="center"/>
              <w:rPr>
                <w:sz w:val="20"/>
                <w:szCs w:val="20"/>
              </w:rPr>
            </w:pPr>
          </w:p>
          <w:p w14:paraId="14AD6C5A" w14:textId="77777777" w:rsidR="00452B3F" w:rsidRPr="004F6806" w:rsidRDefault="00452B3F" w:rsidP="002C38B4">
            <w:pPr>
              <w:pStyle w:val="Default"/>
              <w:jc w:val="center"/>
              <w:rPr>
                <w:sz w:val="20"/>
                <w:szCs w:val="20"/>
              </w:rPr>
            </w:pPr>
          </w:p>
          <w:p w14:paraId="3062FCBC" w14:textId="1B6504DA" w:rsidR="00452B3F" w:rsidRDefault="00452B3F" w:rsidP="002C38B4">
            <w:pPr>
              <w:pStyle w:val="Default"/>
              <w:jc w:val="center"/>
              <w:rPr>
                <w:sz w:val="20"/>
                <w:szCs w:val="20"/>
              </w:rPr>
            </w:pPr>
          </w:p>
          <w:p w14:paraId="0D77EC00" w14:textId="4CA57672" w:rsidR="008A6DEF" w:rsidRDefault="008A6DEF" w:rsidP="002C38B4">
            <w:pPr>
              <w:pStyle w:val="Default"/>
              <w:jc w:val="center"/>
              <w:rPr>
                <w:sz w:val="20"/>
                <w:szCs w:val="20"/>
              </w:rPr>
            </w:pPr>
          </w:p>
          <w:p w14:paraId="02BDC0F8" w14:textId="44A09D7F" w:rsidR="008A6DEF" w:rsidRDefault="008A6DEF" w:rsidP="002C38B4">
            <w:pPr>
              <w:pStyle w:val="Default"/>
              <w:jc w:val="center"/>
              <w:rPr>
                <w:sz w:val="20"/>
                <w:szCs w:val="20"/>
              </w:rPr>
            </w:pPr>
          </w:p>
          <w:p w14:paraId="60C6DBD7" w14:textId="77777777" w:rsidR="008A6DEF" w:rsidRPr="004F6806" w:rsidRDefault="008A6DEF" w:rsidP="002C38B4">
            <w:pPr>
              <w:pStyle w:val="Default"/>
              <w:jc w:val="center"/>
              <w:rPr>
                <w:sz w:val="20"/>
                <w:szCs w:val="20"/>
              </w:rPr>
            </w:pPr>
          </w:p>
          <w:p w14:paraId="6FBC85B0" w14:textId="4DC25750" w:rsidR="00452B3F" w:rsidRPr="004F6806" w:rsidRDefault="7B77C4EA" w:rsidP="002C38B4">
            <w:pPr>
              <w:pStyle w:val="Default"/>
              <w:jc w:val="center"/>
              <w:rPr>
                <w:sz w:val="20"/>
                <w:szCs w:val="20"/>
              </w:rPr>
            </w:pPr>
            <w:r w:rsidRPr="004F6806">
              <w:rPr>
                <w:sz w:val="20"/>
                <w:szCs w:val="20"/>
              </w:rPr>
              <w:t>236/2024</w:t>
            </w:r>
          </w:p>
          <w:p w14:paraId="23315674" w14:textId="0CF8DA53" w:rsidR="00452B3F" w:rsidRPr="004F6806" w:rsidRDefault="00452B3F" w:rsidP="002C38B4">
            <w:pPr>
              <w:pStyle w:val="Default"/>
              <w:jc w:val="center"/>
              <w:rPr>
                <w:sz w:val="20"/>
                <w:szCs w:val="20"/>
              </w:rPr>
            </w:pPr>
          </w:p>
          <w:p w14:paraId="26227249" w14:textId="77777777" w:rsidR="00452B3F" w:rsidRPr="004F6806" w:rsidRDefault="00452B3F" w:rsidP="002C38B4">
            <w:pPr>
              <w:pStyle w:val="Default"/>
              <w:jc w:val="center"/>
              <w:rPr>
                <w:sz w:val="20"/>
                <w:szCs w:val="20"/>
              </w:rPr>
            </w:pPr>
          </w:p>
          <w:p w14:paraId="655E3CB5" w14:textId="77777777" w:rsidR="00452B3F" w:rsidRPr="004F6806" w:rsidRDefault="00452B3F" w:rsidP="002C38B4">
            <w:pPr>
              <w:pStyle w:val="Default"/>
              <w:jc w:val="center"/>
              <w:rPr>
                <w:sz w:val="20"/>
                <w:szCs w:val="20"/>
              </w:rPr>
            </w:pPr>
          </w:p>
          <w:p w14:paraId="584962F6" w14:textId="77777777" w:rsidR="00452B3F" w:rsidRPr="004F6806" w:rsidRDefault="00452B3F" w:rsidP="002C38B4">
            <w:pPr>
              <w:pStyle w:val="Default"/>
              <w:jc w:val="center"/>
              <w:rPr>
                <w:sz w:val="20"/>
                <w:szCs w:val="20"/>
              </w:rPr>
            </w:pPr>
          </w:p>
          <w:p w14:paraId="7E0C0478" w14:textId="77777777" w:rsidR="00452B3F" w:rsidRPr="004F6806" w:rsidRDefault="00452B3F" w:rsidP="002C38B4">
            <w:pPr>
              <w:pStyle w:val="Default"/>
              <w:jc w:val="center"/>
              <w:rPr>
                <w:sz w:val="20"/>
                <w:szCs w:val="20"/>
              </w:rPr>
            </w:pPr>
          </w:p>
          <w:p w14:paraId="60767DD7" w14:textId="77777777" w:rsidR="00452B3F" w:rsidRPr="004F6806" w:rsidRDefault="00452B3F" w:rsidP="002C38B4">
            <w:pPr>
              <w:pStyle w:val="Default"/>
              <w:jc w:val="center"/>
              <w:rPr>
                <w:sz w:val="20"/>
                <w:szCs w:val="20"/>
              </w:rPr>
            </w:pPr>
          </w:p>
          <w:p w14:paraId="253C4987" w14:textId="77777777" w:rsidR="00452B3F" w:rsidRPr="004F6806" w:rsidRDefault="00452B3F" w:rsidP="002C38B4">
            <w:pPr>
              <w:pStyle w:val="Default"/>
              <w:jc w:val="center"/>
              <w:rPr>
                <w:sz w:val="20"/>
                <w:szCs w:val="20"/>
              </w:rPr>
            </w:pPr>
          </w:p>
          <w:p w14:paraId="17524D98" w14:textId="6AB2E516" w:rsidR="4792BE4F" w:rsidRPr="004F6806" w:rsidRDefault="4792BE4F" w:rsidP="002C38B4">
            <w:pPr>
              <w:pStyle w:val="Default"/>
              <w:jc w:val="center"/>
              <w:rPr>
                <w:sz w:val="20"/>
                <w:szCs w:val="20"/>
              </w:rPr>
            </w:pPr>
          </w:p>
          <w:p w14:paraId="5983740F" w14:textId="095852D5" w:rsidR="4792BE4F" w:rsidRPr="004F6806" w:rsidRDefault="4792BE4F" w:rsidP="002C38B4">
            <w:pPr>
              <w:pStyle w:val="Default"/>
              <w:jc w:val="center"/>
              <w:rPr>
                <w:sz w:val="20"/>
                <w:szCs w:val="20"/>
              </w:rPr>
            </w:pPr>
          </w:p>
          <w:p w14:paraId="14DD8A86" w14:textId="40CA0B0F" w:rsidR="00452B3F" w:rsidRPr="004F6806" w:rsidRDefault="00452B3F" w:rsidP="002C38B4">
            <w:pPr>
              <w:pStyle w:val="Default"/>
              <w:jc w:val="center"/>
              <w:rPr>
                <w:sz w:val="20"/>
                <w:szCs w:val="20"/>
              </w:rPr>
            </w:pPr>
          </w:p>
          <w:p w14:paraId="26932CC2" w14:textId="77777777" w:rsidR="00452B3F" w:rsidRPr="004F6806" w:rsidRDefault="00452B3F" w:rsidP="002C38B4">
            <w:pPr>
              <w:pStyle w:val="Default"/>
              <w:jc w:val="center"/>
              <w:rPr>
                <w:sz w:val="20"/>
                <w:szCs w:val="20"/>
              </w:rPr>
            </w:pPr>
          </w:p>
          <w:p w14:paraId="74CD3AF8" w14:textId="77777777" w:rsidR="00452B3F" w:rsidRPr="004F6806" w:rsidRDefault="00452B3F" w:rsidP="002C38B4">
            <w:pPr>
              <w:pStyle w:val="Default"/>
              <w:jc w:val="center"/>
              <w:rPr>
                <w:sz w:val="20"/>
                <w:szCs w:val="20"/>
              </w:rPr>
            </w:pPr>
          </w:p>
          <w:p w14:paraId="6C628E49" w14:textId="77777777" w:rsidR="00452B3F" w:rsidRPr="004F6806" w:rsidRDefault="00452B3F" w:rsidP="002C38B4">
            <w:pPr>
              <w:pStyle w:val="Default"/>
              <w:jc w:val="center"/>
              <w:rPr>
                <w:sz w:val="20"/>
                <w:szCs w:val="20"/>
              </w:rPr>
            </w:pPr>
          </w:p>
          <w:p w14:paraId="4E30ED16" w14:textId="77777777" w:rsidR="00452B3F" w:rsidRPr="004F6806" w:rsidRDefault="00452B3F" w:rsidP="002C38B4">
            <w:pPr>
              <w:pStyle w:val="Default"/>
              <w:jc w:val="center"/>
              <w:rPr>
                <w:sz w:val="20"/>
                <w:szCs w:val="20"/>
              </w:rPr>
            </w:pPr>
          </w:p>
          <w:p w14:paraId="2A2DB719" w14:textId="77777777" w:rsidR="00452B3F" w:rsidRPr="004F6806" w:rsidRDefault="00452B3F" w:rsidP="002C38B4">
            <w:pPr>
              <w:pStyle w:val="Default"/>
              <w:jc w:val="center"/>
              <w:rPr>
                <w:sz w:val="20"/>
                <w:szCs w:val="20"/>
              </w:rPr>
            </w:pPr>
          </w:p>
          <w:p w14:paraId="4BB34E55" w14:textId="77777777" w:rsidR="00452B3F" w:rsidRPr="004F6806" w:rsidRDefault="00452B3F" w:rsidP="002C38B4">
            <w:pPr>
              <w:pStyle w:val="Default"/>
              <w:jc w:val="center"/>
              <w:rPr>
                <w:sz w:val="20"/>
                <w:szCs w:val="20"/>
              </w:rPr>
            </w:pPr>
          </w:p>
          <w:p w14:paraId="414A09B3" w14:textId="77777777" w:rsidR="00452B3F" w:rsidRPr="004F6806" w:rsidRDefault="00452B3F" w:rsidP="002C38B4">
            <w:pPr>
              <w:pStyle w:val="Default"/>
              <w:jc w:val="center"/>
              <w:rPr>
                <w:sz w:val="20"/>
                <w:szCs w:val="20"/>
              </w:rPr>
            </w:pPr>
          </w:p>
          <w:p w14:paraId="6D51ACFD" w14:textId="5DD9255C" w:rsidR="00452B3F" w:rsidRPr="004F6806" w:rsidRDefault="00452B3F" w:rsidP="002C38B4">
            <w:pPr>
              <w:pStyle w:val="Default"/>
              <w:jc w:val="center"/>
              <w:rPr>
                <w:sz w:val="20"/>
                <w:szCs w:val="20"/>
              </w:rPr>
            </w:pPr>
          </w:p>
          <w:p w14:paraId="613F68A3" w14:textId="1F1E8119" w:rsidR="4792BE4F" w:rsidRPr="004F6806" w:rsidRDefault="4792BE4F" w:rsidP="002C38B4">
            <w:pPr>
              <w:pStyle w:val="Default"/>
              <w:jc w:val="center"/>
              <w:rPr>
                <w:sz w:val="20"/>
                <w:szCs w:val="20"/>
              </w:rPr>
            </w:pPr>
          </w:p>
          <w:p w14:paraId="68448EDE" w14:textId="667BA678" w:rsidR="4623C025" w:rsidRPr="004F6806" w:rsidRDefault="4623C025" w:rsidP="002C38B4">
            <w:pPr>
              <w:pStyle w:val="Default"/>
              <w:jc w:val="center"/>
              <w:rPr>
                <w:sz w:val="20"/>
                <w:szCs w:val="20"/>
              </w:rPr>
            </w:pPr>
          </w:p>
          <w:p w14:paraId="22E7F620" w14:textId="79D29313" w:rsidR="4623C025" w:rsidRPr="004F6806" w:rsidRDefault="4623C025" w:rsidP="002C38B4">
            <w:pPr>
              <w:pStyle w:val="Default"/>
              <w:jc w:val="center"/>
              <w:rPr>
                <w:sz w:val="20"/>
                <w:szCs w:val="20"/>
              </w:rPr>
            </w:pPr>
          </w:p>
          <w:p w14:paraId="5D8BEA43" w14:textId="79CC8862" w:rsidR="4623C025" w:rsidRPr="004F6806" w:rsidRDefault="4623C025" w:rsidP="002C38B4">
            <w:pPr>
              <w:pStyle w:val="Default"/>
              <w:jc w:val="center"/>
              <w:rPr>
                <w:sz w:val="20"/>
                <w:szCs w:val="20"/>
              </w:rPr>
            </w:pPr>
          </w:p>
          <w:p w14:paraId="5330BA01" w14:textId="53F158F4" w:rsidR="4623C025" w:rsidRPr="004F6806" w:rsidRDefault="4623C025" w:rsidP="002C38B4">
            <w:pPr>
              <w:pStyle w:val="Default"/>
              <w:jc w:val="center"/>
              <w:rPr>
                <w:sz w:val="20"/>
                <w:szCs w:val="20"/>
              </w:rPr>
            </w:pPr>
          </w:p>
          <w:p w14:paraId="52B58EA9" w14:textId="5C219316" w:rsidR="4623C025" w:rsidRPr="004F6806" w:rsidRDefault="4623C025" w:rsidP="002C38B4">
            <w:pPr>
              <w:pStyle w:val="Default"/>
              <w:jc w:val="center"/>
              <w:rPr>
                <w:sz w:val="20"/>
                <w:szCs w:val="20"/>
              </w:rPr>
            </w:pPr>
          </w:p>
          <w:p w14:paraId="12C49879" w14:textId="6E8DA2CC" w:rsidR="4623C025" w:rsidRPr="004F6806" w:rsidRDefault="4623C025" w:rsidP="002C38B4">
            <w:pPr>
              <w:pStyle w:val="Default"/>
              <w:jc w:val="center"/>
              <w:rPr>
                <w:sz w:val="20"/>
                <w:szCs w:val="20"/>
              </w:rPr>
            </w:pPr>
          </w:p>
          <w:p w14:paraId="1A5771D8" w14:textId="5F3D18B8" w:rsidR="4623C025" w:rsidRPr="004F6806" w:rsidRDefault="4623C025" w:rsidP="002C38B4">
            <w:pPr>
              <w:pStyle w:val="Default"/>
              <w:jc w:val="center"/>
              <w:rPr>
                <w:sz w:val="20"/>
                <w:szCs w:val="20"/>
              </w:rPr>
            </w:pPr>
          </w:p>
          <w:p w14:paraId="73BACADE" w14:textId="2974CE5C" w:rsidR="4623C025" w:rsidRPr="004F6806" w:rsidRDefault="4623C025" w:rsidP="002C38B4">
            <w:pPr>
              <w:pStyle w:val="Default"/>
              <w:jc w:val="center"/>
              <w:rPr>
                <w:sz w:val="20"/>
                <w:szCs w:val="20"/>
              </w:rPr>
            </w:pPr>
          </w:p>
          <w:p w14:paraId="71665B52" w14:textId="5B281783" w:rsidR="00452B3F" w:rsidRPr="004F6806" w:rsidRDefault="00452B3F" w:rsidP="002C38B4">
            <w:pPr>
              <w:pStyle w:val="Default"/>
              <w:jc w:val="center"/>
              <w:rPr>
                <w:sz w:val="20"/>
                <w:szCs w:val="20"/>
              </w:rPr>
            </w:pPr>
          </w:p>
          <w:p w14:paraId="3581FD18" w14:textId="6E87DDB7" w:rsidR="00452B3F" w:rsidRPr="004F6806" w:rsidRDefault="00452B3F" w:rsidP="002C38B4">
            <w:pPr>
              <w:pStyle w:val="Default"/>
              <w:jc w:val="center"/>
              <w:rPr>
                <w:sz w:val="20"/>
                <w:szCs w:val="20"/>
              </w:rPr>
            </w:pPr>
          </w:p>
        </w:tc>
        <w:tc>
          <w:tcPr>
            <w:tcW w:w="709" w:type="dxa"/>
          </w:tcPr>
          <w:p w14:paraId="4263B01E" w14:textId="4BDEE33F" w:rsidR="00436704" w:rsidRPr="004F6806" w:rsidRDefault="00436704" w:rsidP="002C38B4">
            <w:pPr>
              <w:pStyle w:val="Default"/>
              <w:jc w:val="center"/>
              <w:rPr>
                <w:sz w:val="20"/>
                <w:szCs w:val="20"/>
              </w:rPr>
            </w:pPr>
            <w:r w:rsidRPr="004F6806">
              <w:rPr>
                <w:sz w:val="20"/>
                <w:szCs w:val="20"/>
              </w:rPr>
              <w:lastRenderedPageBreak/>
              <w:t>Č:I§:</w:t>
            </w:r>
            <w:r w:rsidR="007349E0" w:rsidRPr="004F6806">
              <w:rPr>
                <w:sz w:val="20"/>
                <w:szCs w:val="20"/>
              </w:rPr>
              <w:t>2</w:t>
            </w:r>
            <w:r w:rsidRPr="004F6806">
              <w:rPr>
                <w:sz w:val="20"/>
                <w:szCs w:val="20"/>
              </w:rPr>
              <w:t>P:</w:t>
            </w:r>
            <w:r w:rsidR="6CC272DE" w:rsidRPr="004F6806">
              <w:rPr>
                <w:sz w:val="20"/>
                <w:szCs w:val="20"/>
              </w:rPr>
              <w:t>r</w:t>
            </w:r>
          </w:p>
          <w:p w14:paraId="04BF1A2B" w14:textId="64A119AD" w:rsidR="00436704" w:rsidRPr="004F6806" w:rsidRDefault="00436704" w:rsidP="002C38B4">
            <w:pPr>
              <w:pStyle w:val="Default"/>
              <w:jc w:val="center"/>
              <w:rPr>
                <w:sz w:val="20"/>
                <w:szCs w:val="20"/>
              </w:rPr>
            </w:pPr>
          </w:p>
          <w:p w14:paraId="00476499" w14:textId="5B5BF709" w:rsidR="00436704" w:rsidRPr="004F6806" w:rsidRDefault="00436704" w:rsidP="002C38B4">
            <w:pPr>
              <w:pStyle w:val="Default"/>
              <w:jc w:val="center"/>
              <w:rPr>
                <w:sz w:val="20"/>
                <w:szCs w:val="20"/>
              </w:rPr>
            </w:pPr>
          </w:p>
          <w:p w14:paraId="5412A742" w14:textId="552642DE" w:rsidR="00436704" w:rsidRPr="004F6806" w:rsidRDefault="00436704" w:rsidP="002C38B4">
            <w:pPr>
              <w:pStyle w:val="Default"/>
              <w:jc w:val="center"/>
              <w:rPr>
                <w:sz w:val="20"/>
                <w:szCs w:val="20"/>
              </w:rPr>
            </w:pPr>
          </w:p>
          <w:p w14:paraId="3EA40113" w14:textId="7B6070AD" w:rsidR="00436704" w:rsidRPr="004F6806" w:rsidRDefault="00436704" w:rsidP="002C38B4">
            <w:pPr>
              <w:pStyle w:val="Default"/>
              <w:jc w:val="center"/>
              <w:rPr>
                <w:sz w:val="20"/>
                <w:szCs w:val="20"/>
              </w:rPr>
            </w:pPr>
          </w:p>
          <w:p w14:paraId="1E3747A7" w14:textId="0F665FA4" w:rsidR="00436704" w:rsidRPr="004F6806" w:rsidRDefault="00436704" w:rsidP="002C38B4">
            <w:pPr>
              <w:pStyle w:val="Default"/>
              <w:jc w:val="center"/>
              <w:rPr>
                <w:sz w:val="20"/>
                <w:szCs w:val="20"/>
              </w:rPr>
            </w:pPr>
          </w:p>
          <w:p w14:paraId="78AC3946" w14:textId="1717734A" w:rsidR="00436704" w:rsidRPr="004F6806" w:rsidRDefault="00436704" w:rsidP="002C38B4">
            <w:pPr>
              <w:pStyle w:val="Default"/>
              <w:jc w:val="center"/>
              <w:rPr>
                <w:sz w:val="20"/>
                <w:szCs w:val="20"/>
              </w:rPr>
            </w:pPr>
          </w:p>
          <w:p w14:paraId="6A57802E" w14:textId="5109A93F" w:rsidR="00436704" w:rsidRPr="004F6806" w:rsidRDefault="00436704" w:rsidP="002C38B4">
            <w:pPr>
              <w:pStyle w:val="Default"/>
              <w:jc w:val="center"/>
              <w:rPr>
                <w:sz w:val="20"/>
                <w:szCs w:val="20"/>
              </w:rPr>
            </w:pPr>
          </w:p>
          <w:p w14:paraId="68A012A9" w14:textId="620B8E46" w:rsidR="00436704" w:rsidRPr="004F6806" w:rsidRDefault="00436704" w:rsidP="002C38B4">
            <w:pPr>
              <w:pStyle w:val="Default"/>
              <w:jc w:val="center"/>
              <w:rPr>
                <w:sz w:val="20"/>
                <w:szCs w:val="20"/>
              </w:rPr>
            </w:pPr>
          </w:p>
          <w:p w14:paraId="22A6CE8F" w14:textId="49370D0B" w:rsidR="00436704" w:rsidRPr="004F6806" w:rsidRDefault="00436704" w:rsidP="002C38B4">
            <w:pPr>
              <w:pStyle w:val="Default"/>
              <w:jc w:val="center"/>
              <w:rPr>
                <w:sz w:val="20"/>
                <w:szCs w:val="20"/>
              </w:rPr>
            </w:pPr>
          </w:p>
          <w:p w14:paraId="27C18CBE" w14:textId="5020CB45" w:rsidR="00436704" w:rsidRPr="004F6806" w:rsidRDefault="00436704" w:rsidP="002C38B4">
            <w:pPr>
              <w:pStyle w:val="Default"/>
              <w:jc w:val="center"/>
              <w:rPr>
                <w:sz w:val="20"/>
                <w:szCs w:val="20"/>
              </w:rPr>
            </w:pPr>
          </w:p>
          <w:p w14:paraId="5EC48263" w14:textId="2FD38DBA" w:rsidR="00436704" w:rsidRPr="004F6806" w:rsidRDefault="00436704" w:rsidP="002C38B4">
            <w:pPr>
              <w:pStyle w:val="Default"/>
              <w:jc w:val="center"/>
              <w:rPr>
                <w:sz w:val="20"/>
                <w:szCs w:val="20"/>
              </w:rPr>
            </w:pPr>
          </w:p>
          <w:p w14:paraId="7AD81F6F" w14:textId="42D81C60" w:rsidR="00436704" w:rsidRPr="004F6806" w:rsidRDefault="00436704" w:rsidP="002C38B4">
            <w:pPr>
              <w:pStyle w:val="Default"/>
              <w:jc w:val="center"/>
              <w:rPr>
                <w:sz w:val="20"/>
                <w:szCs w:val="20"/>
              </w:rPr>
            </w:pPr>
          </w:p>
          <w:p w14:paraId="2F4E8735" w14:textId="3509C8A7" w:rsidR="00436704" w:rsidRPr="004F6806" w:rsidRDefault="00436704" w:rsidP="002C38B4">
            <w:pPr>
              <w:pStyle w:val="Default"/>
              <w:jc w:val="center"/>
              <w:rPr>
                <w:sz w:val="20"/>
                <w:szCs w:val="20"/>
              </w:rPr>
            </w:pPr>
          </w:p>
          <w:p w14:paraId="0D4812A5" w14:textId="0512C549" w:rsidR="00436704" w:rsidRPr="004F6806" w:rsidRDefault="00436704" w:rsidP="002C38B4">
            <w:pPr>
              <w:pStyle w:val="Default"/>
              <w:jc w:val="center"/>
              <w:rPr>
                <w:sz w:val="20"/>
                <w:szCs w:val="20"/>
              </w:rPr>
            </w:pPr>
          </w:p>
          <w:p w14:paraId="5DD64BAB" w14:textId="2CCAEEAF" w:rsidR="00436704" w:rsidRPr="004F6806" w:rsidRDefault="00436704" w:rsidP="002C38B4">
            <w:pPr>
              <w:pStyle w:val="Default"/>
              <w:jc w:val="center"/>
              <w:rPr>
                <w:sz w:val="20"/>
                <w:szCs w:val="20"/>
              </w:rPr>
            </w:pPr>
          </w:p>
          <w:p w14:paraId="6A4D2301" w14:textId="21601242" w:rsidR="00436704" w:rsidRPr="004F6806" w:rsidRDefault="00436704" w:rsidP="002C38B4">
            <w:pPr>
              <w:pStyle w:val="Default"/>
              <w:jc w:val="center"/>
              <w:rPr>
                <w:sz w:val="20"/>
                <w:szCs w:val="20"/>
              </w:rPr>
            </w:pPr>
          </w:p>
          <w:p w14:paraId="17CAA8CC" w14:textId="491843D4" w:rsidR="00436704" w:rsidRPr="004F6806" w:rsidRDefault="4020AB01" w:rsidP="002C38B4">
            <w:pPr>
              <w:pStyle w:val="Default"/>
              <w:jc w:val="center"/>
              <w:rPr>
                <w:sz w:val="20"/>
                <w:szCs w:val="20"/>
              </w:rPr>
            </w:pPr>
            <w:r w:rsidRPr="004F6806">
              <w:rPr>
                <w:sz w:val="20"/>
                <w:szCs w:val="20"/>
              </w:rPr>
              <w:t>Č: I</w:t>
            </w:r>
          </w:p>
          <w:p w14:paraId="5E66EAD8" w14:textId="2D161D8D" w:rsidR="007349E0" w:rsidRPr="004F6806" w:rsidRDefault="4020AB01" w:rsidP="002C38B4">
            <w:pPr>
              <w:pStyle w:val="Default"/>
              <w:jc w:val="center"/>
              <w:rPr>
                <w:sz w:val="20"/>
                <w:szCs w:val="20"/>
              </w:rPr>
            </w:pPr>
            <w:r w:rsidRPr="004F6806">
              <w:rPr>
                <w:sz w:val="20"/>
                <w:szCs w:val="20"/>
              </w:rPr>
              <w:t>§:</w:t>
            </w:r>
            <w:r w:rsidR="4E70E883" w:rsidRPr="004F6806">
              <w:rPr>
                <w:sz w:val="20"/>
                <w:szCs w:val="20"/>
              </w:rPr>
              <w:t>2</w:t>
            </w:r>
            <w:r w:rsidRPr="004F6806">
              <w:rPr>
                <w:sz w:val="20"/>
                <w:szCs w:val="20"/>
              </w:rPr>
              <w:t>P:</w:t>
            </w:r>
            <w:r w:rsidR="4ED0D688" w:rsidRPr="004F6806">
              <w:rPr>
                <w:sz w:val="20"/>
                <w:szCs w:val="20"/>
              </w:rPr>
              <w:t>t</w:t>
            </w:r>
          </w:p>
          <w:p w14:paraId="11DBB9F6" w14:textId="77777777" w:rsidR="001E78AA" w:rsidRPr="004F6806" w:rsidRDefault="001E78AA" w:rsidP="002C38B4">
            <w:pPr>
              <w:pStyle w:val="Default"/>
              <w:jc w:val="center"/>
              <w:rPr>
                <w:sz w:val="20"/>
                <w:szCs w:val="20"/>
              </w:rPr>
            </w:pPr>
          </w:p>
          <w:p w14:paraId="7DD2B277" w14:textId="77777777" w:rsidR="001E78AA" w:rsidRPr="004F6806" w:rsidRDefault="001E78AA" w:rsidP="002C38B4">
            <w:pPr>
              <w:pStyle w:val="Default"/>
              <w:jc w:val="center"/>
              <w:rPr>
                <w:sz w:val="20"/>
                <w:szCs w:val="20"/>
              </w:rPr>
            </w:pPr>
          </w:p>
          <w:p w14:paraId="24841BEE" w14:textId="6D8BFE70" w:rsidR="5F673433" w:rsidRPr="004F6806" w:rsidRDefault="5F673433" w:rsidP="002C38B4">
            <w:pPr>
              <w:pStyle w:val="Default"/>
              <w:jc w:val="center"/>
              <w:rPr>
                <w:sz w:val="20"/>
                <w:szCs w:val="20"/>
              </w:rPr>
            </w:pPr>
          </w:p>
          <w:p w14:paraId="7D8514C8" w14:textId="5C79BD75" w:rsidR="5F673433" w:rsidRPr="004F6806" w:rsidRDefault="5F673433" w:rsidP="002C38B4">
            <w:pPr>
              <w:pStyle w:val="Default"/>
              <w:jc w:val="center"/>
              <w:rPr>
                <w:sz w:val="20"/>
                <w:szCs w:val="20"/>
              </w:rPr>
            </w:pPr>
          </w:p>
          <w:p w14:paraId="2F5D6ED5" w14:textId="75F45F54" w:rsidR="7048315C" w:rsidRDefault="7048315C" w:rsidP="002C38B4">
            <w:pPr>
              <w:pStyle w:val="Default"/>
              <w:jc w:val="center"/>
              <w:rPr>
                <w:sz w:val="20"/>
                <w:szCs w:val="20"/>
              </w:rPr>
            </w:pPr>
          </w:p>
          <w:p w14:paraId="3AFA167F" w14:textId="26B33F4A" w:rsidR="004F7A77" w:rsidRDefault="004F7A77" w:rsidP="002C38B4">
            <w:pPr>
              <w:pStyle w:val="Default"/>
              <w:jc w:val="center"/>
              <w:rPr>
                <w:sz w:val="20"/>
                <w:szCs w:val="20"/>
              </w:rPr>
            </w:pPr>
          </w:p>
          <w:p w14:paraId="458FB035" w14:textId="77777777" w:rsidR="004F7A77" w:rsidRPr="004F6806" w:rsidRDefault="004F7A77" w:rsidP="002C38B4">
            <w:pPr>
              <w:pStyle w:val="Default"/>
              <w:jc w:val="center"/>
              <w:rPr>
                <w:sz w:val="20"/>
                <w:szCs w:val="20"/>
              </w:rPr>
            </w:pPr>
          </w:p>
          <w:p w14:paraId="5E033CD1" w14:textId="6E96C187" w:rsidR="00436704" w:rsidRPr="004F6806" w:rsidRDefault="4020AB01" w:rsidP="002C38B4">
            <w:pPr>
              <w:pStyle w:val="Default"/>
              <w:jc w:val="center"/>
              <w:rPr>
                <w:sz w:val="20"/>
                <w:szCs w:val="20"/>
              </w:rPr>
            </w:pPr>
            <w:r w:rsidRPr="004F6806">
              <w:rPr>
                <w:sz w:val="20"/>
                <w:szCs w:val="20"/>
              </w:rPr>
              <w:t>Č:I§:</w:t>
            </w:r>
            <w:r w:rsidR="353BBAC5" w:rsidRPr="004F6806">
              <w:rPr>
                <w:sz w:val="20"/>
                <w:szCs w:val="20"/>
              </w:rPr>
              <w:t>2</w:t>
            </w:r>
            <w:r w:rsidRPr="004F6806">
              <w:rPr>
                <w:sz w:val="20"/>
                <w:szCs w:val="20"/>
              </w:rPr>
              <w:t>P:</w:t>
            </w:r>
            <w:r w:rsidR="14365C77" w:rsidRPr="004F6806">
              <w:rPr>
                <w:sz w:val="20"/>
                <w:szCs w:val="20"/>
              </w:rPr>
              <w:t>s</w:t>
            </w:r>
          </w:p>
          <w:p w14:paraId="655C1FDD" w14:textId="4E7F58B9" w:rsidR="5F673433" w:rsidRPr="004F6806" w:rsidRDefault="5F673433" w:rsidP="002C38B4">
            <w:pPr>
              <w:pStyle w:val="Default"/>
              <w:jc w:val="center"/>
              <w:rPr>
                <w:sz w:val="20"/>
                <w:szCs w:val="20"/>
              </w:rPr>
            </w:pPr>
          </w:p>
          <w:p w14:paraId="0FD49191" w14:textId="79FC35ED" w:rsidR="62338F7C" w:rsidRDefault="62338F7C" w:rsidP="002C38B4">
            <w:pPr>
              <w:pStyle w:val="Default"/>
              <w:jc w:val="center"/>
              <w:rPr>
                <w:sz w:val="20"/>
                <w:szCs w:val="20"/>
              </w:rPr>
            </w:pPr>
          </w:p>
          <w:p w14:paraId="5BADB424" w14:textId="77777777" w:rsidR="004F7A77" w:rsidRPr="004F6806" w:rsidRDefault="004F7A77" w:rsidP="002C38B4">
            <w:pPr>
              <w:pStyle w:val="Default"/>
              <w:jc w:val="center"/>
              <w:rPr>
                <w:sz w:val="20"/>
                <w:szCs w:val="20"/>
              </w:rPr>
            </w:pPr>
          </w:p>
          <w:p w14:paraId="440AB66E" w14:textId="642436C2" w:rsidR="005900E4" w:rsidRPr="004F6806" w:rsidRDefault="00436704" w:rsidP="002C38B4">
            <w:pPr>
              <w:pStyle w:val="Default"/>
              <w:jc w:val="center"/>
              <w:rPr>
                <w:sz w:val="20"/>
                <w:szCs w:val="20"/>
              </w:rPr>
            </w:pPr>
            <w:r w:rsidRPr="004F6806">
              <w:rPr>
                <w:sz w:val="20"/>
                <w:szCs w:val="20"/>
              </w:rPr>
              <w:t>Č:I§:</w:t>
            </w:r>
            <w:r w:rsidR="005900E4" w:rsidRPr="004F6806">
              <w:rPr>
                <w:sz w:val="20"/>
                <w:szCs w:val="20"/>
              </w:rPr>
              <w:t>2</w:t>
            </w:r>
            <w:r w:rsidRPr="004F6806">
              <w:rPr>
                <w:sz w:val="20"/>
                <w:szCs w:val="20"/>
              </w:rPr>
              <w:t>P:</w:t>
            </w:r>
            <w:r w:rsidR="3C13B1DE" w:rsidRPr="004F6806">
              <w:rPr>
                <w:sz w:val="20"/>
                <w:szCs w:val="20"/>
              </w:rPr>
              <w:t>t</w:t>
            </w:r>
          </w:p>
          <w:p w14:paraId="6A057406" w14:textId="77777777" w:rsidR="005900E4" w:rsidRPr="004F6806" w:rsidRDefault="005900E4" w:rsidP="002C38B4">
            <w:pPr>
              <w:pStyle w:val="Default"/>
              <w:jc w:val="center"/>
              <w:rPr>
                <w:sz w:val="20"/>
                <w:szCs w:val="20"/>
              </w:rPr>
            </w:pPr>
          </w:p>
          <w:p w14:paraId="6E40F0C1" w14:textId="77777777" w:rsidR="005900E4" w:rsidRPr="004F6806" w:rsidRDefault="005900E4" w:rsidP="002C38B4">
            <w:pPr>
              <w:pStyle w:val="Default"/>
              <w:jc w:val="center"/>
              <w:rPr>
                <w:sz w:val="20"/>
                <w:szCs w:val="20"/>
              </w:rPr>
            </w:pPr>
          </w:p>
          <w:p w14:paraId="4C610F81" w14:textId="77777777" w:rsidR="005900E4" w:rsidRPr="004F6806" w:rsidRDefault="005900E4" w:rsidP="002C38B4">
            <w:pPr>
              <w:pStyle w:val="Default"/>
              <w:jc w:val="center"/>
              <w:rPr>
                <w:sz w:val="20"/>
                <w:szCs w:val="20"/>
              </w:rPr>
            </w:pPr>
          </w:p>
          <w:p w14:paraId="429C9736" w14:textId="77777777" w:rsidR="005900E4" w:rsidRPr="004F6806" w:rsidRDefault="005900E4" w:rsidP="002C38B4">
            <w:pPr>
              <w:pStyle w:val="Default"/>
              <w:jc w:val="center"/>
              <w:rPr>
                <w:sz w:val="20"/>
                <w:szCs w:val="20"/>
              </w:rPr>
            </w:pPr>
          </w:p>
          <w:p w14:paraId="0C61DA2C" w14:textId="77777777" w:rsidR="005900E4" w:rsidRPr="004F6806" w:rsidRDefault="005900E4" w:rsidP="002C38B4">
            <w:pPr>
              <w:pStyle w:val="Default"/>
              <w:jc w:val="center"/>
              <w:rPr>
                <w:sz w:val="20"/>
                <w:szCs w:val="20"/>
              </w:rPr>
            </w:pPr>
          </w:p>
          <w:p w14:paraId="20FB7E83" w14:textId="77777777" w:rsidR="005900E4" w:rsidRPr="004F6806" w:rsidRDefault="005900E4" w:rsidP="002C38B4">
            <w:pPr>
              <w:pStyle w:val="Default"/>
              <w:jc w:val="center"/>
              <w:rPr>
                <w:sz w:val="20"/>
                <w:szCs w:val="20"/>
              </w:rPr>
            </w:pPr>
          </w:p>
          <w:p w14:paraId="6B3127BA" w14:textId="77777777" w:rsidR="005900E4" w:rsidRPr="004F6806" w:rsidRDefault="005900E4" w:rsidP="002C38B4">
            <w:pPr>
              <w:pStyle w:val="Default"/>
              <w:jc w:val="center"/>
              <w:rPr>
                <w:sz w:val="20"/>
                <w:szCs w:val="20"/>
              </w:rPr>
            </w:pPr>
          </w:p>
          <w:p w14:paraId="57CDF6FE" w14:textId="77777777" w:rsidR="005900E4" w:rsidRPr="004F6806" w:rsidRDefault="005900E4" w:rsidP="002C38B4">
            <w:pPr>
              <w:pStyle w:val="Default"/>
              <w:jc w:val="center"/>
              <w:rPr>
                <w:sz w:val="20"/>
                <w:szCs w:val="20"/>
              </w:rPr>
            </w:pPr>
          </w:p>
          <w:p w14:paraId="138941D2" w14:textId="77777777" w:rsidR="005900E4" w:rsidRPr="004F6806" w:rsidRDefault="005900E4" w:rsidP="002C38B4">
            <w:pPr>
              <w:pStyle w:val="Default"/>
              <w:jc w:val="center"/>
              <w:rPr>
                <w:sz w:val="20"/>
                <w:szCs w:val="20"/>
              </w:rPr>
            </w:pPr>
          </w:p>
          <w:p w14:paraId="13AEDD13" w14:textId="77777777" w:rsidR="005900E4" w:rsidRPr="004F6806" w:rsidRDefault="005900E4" w:rsidP="002C38B4">
            <w:pPr>
              <w:pStyle w:val="Default"/>
              <w:jc w:val="center"/>
              <w:rPr>
                <w:sz w:val="20"/>
                <w:szCs w:val="20"/>
              </w:rPr>
            </w:pPr>
          </w:p>
          <w:p w14:paraId="3663D5D4" w14:textId="77777777" w:rsidR="005900E4" w:rsidRPr="004F6806" w:rsidRDefault="005900E4" w:rsidP="002C38B4">
            <w:pPr>
              <w:pStyle w:val="Default"/>
              <w:jc w:val="center"/>
              <w:rPr>
                <w:sz w:val="20"/>
                <w:szCs w:val="20"/>
              </w:rPr>
            </w:pPr>
          </w:p>
          <w:p w14:paraId="2F0EFB23" w14:textId="77777777" w:rsidR="005900E4" w:rsidRPr="004F6806" w:rsidRDefault="005900E4" w:rsidP="002C38B4">
            <w:pPr>
              <w:pStyle w:val="Default"/>
              <w:jc w:val="center"/>
              <w:rPr>
                <w:sz w:val="20"/>
                <w:szCs w:val="20"/>
              </w:rPr>
            </w:pPr>
          </w:p>
          <w:p w14:paraId="6CC52E60" w14:textId="77777777" w:rsidR="005900E4" w:rsidRPr="004F6806" w:rsidRDefault="005900E4" w:rsidP="002C38B4">
            <w:pPr>
              <w:pStyle w:val="Default"/>
              <w:jc w:val="center"/>
              <w:rPr>
                <w:sz w:val="20"/>
                <w:szCs w:val="20"/>
              </w:rPr>
            </w:pPr>
          </w:p>
          <w:p w14:paraId="63910FB6" w14:textId="77777777" w:rsidR="005900E4" w:rsidRPr="004F6806" w:rsidRDefault="005900E4" w:rsidP="002C38B4">
            <w:pPr>
              <w:pStyle w:val="Default"/>
              <w:jc w:val="center"/>
              <w:rPr>
                <w:sz w:val="20"/>
                <w:szCs w:val="20"/>
              </w:rPr>
            </w:pPr>
          </w:p>
          <w:p w14:paraId="4F149641" w14:textId="77777777" w:rsidR="005900E4" w:rsidRPr="004F6806" w:rsidRDefault="005900E4" w:rsidP="002C38B4">
            <w:pPr>
              <w:pStyle w:val="Default"/>
              <w:jc w:val="center"/>
              <w:rPr>
                <w:sz w:val="20"/>
                <w:szCs w:val="20"/>
              </w:rPr>
            </w:pPr>
          </w:p>
          <w:p w14:paraId="2CC70A35" w14:textId="00DAAC34" w:rsidR="00350EB0" w:rsidRPr="004F6806" w:rsidRDefault="00350EB0" w:rsidP="002C38B4">
            <w:pPr>
              <w:pStyle w:val="Default"/>
              <w:jc w:val="center"/>
              <w:rPr>
                <w:sz w:val="20"/>
                <w:szCs w:val="20"/>
              </w:rPr>
            </w:pPr>
          </w:p>
          <w:p w14:paraId="600D0322" w14:textId="77777777" w:rsidR="001E78AA" w:rsidRPr="004F6806" w:rsidRDefault="001E78AA" w:rsidP="002C38B4">
            <w:pPr>
              <w:pStyle w:val="Default"/>
              <w:jc w:val="center"/>
              <w:rPr>
                <w:sz w:val="20"/>
                <w:szCs w:val="20"/>
              </w:rPr>
            </w:pPr>
          </w:p>
          <w:p w14:paraId="5BD3F478" w14:textId="77777777" w:rsidR="00BB33D9" w:rsidRPr="004F6806" w:rsidRDefault="00BB33D9" w:rsidP="002C38B4">
            <w:pPr>
              <w:pStyle w:val="Default"/>
              <w:jc w:val="center"/>
              <w:rPr>
                <w:sz w:val="20"/>
                <w:szCs w:val="20"/>
              </w:rPr>
            </w:pPr>
          </w:p>
          <w:p w14:paraId="02E0E600" w14:textId="77777777" w:rsidR="001E78AA" w:rsidRPr="004F6806" w:rsidRDefault="001E78AA" w:rsidP="002C38B4">
            <w:pPr>
              <w:pStyle w:val="Default"/>
              <w:jc w:val="center"/>
              <w:rPr>
                <w:sz w:val="20"/>
                <w:szCs w:val="20"/>
              </w:rPr>
            </w:pPr>
          </w:p>
          <w:p w14:paraId="35DF0BF2" w14:textId="77777777" w:rsidR="001E78AA" w:rsidRPr="004F6806" w:rsidRDefault="001E78AA" w:rsidP="002C38B4">
            <w:pPr>
              <w:pStyle w:val="Default"/>
              <w:jc w:val="center"/>
              <w:rPr>
                <w:sz w:val="20"/>
                <w:szCs w:val="20"/>
              </w:rPr>
            </w:pPr>
          </w:p>
          <w:p w14:paraId="727F2E6B" w14:textId="77777777" w:rsidR="001E78AA" w:rsidRPr="004F6806" w:rsidRDefault="001E78AA" w:rsidP="002C38B4">
            <w:pPr>
              <w:pStyle w:val="Default"/>
              <w:jc w:val="center"/>
              <w:rPr>
                <w:sz w:val="20"/>
                <w:szCs w:val="20"/>
              </w:rPr>
            </w:pPr>
          </w:p>
          <w:p w14:paraId="3B1169BF" w14:textId="77777777" w:rsidR="002B06FC" w:rsidRPr="004F6806" w:rsidRDefault="002B06FC" w:rsidP="002C38B4">
            <w:pPr>
              <w:pStyle w:val="Default"/>
              <w:jc w:val="center"/>
              <w:rPr>
                <w:sz w:val="20"/>
                <w:szCs w:val="20"/>
              </w:rPr>
            </w:pPr>
          </w:p>
          <w:p w14:paraId="321396D7" w14:textId="77777777" w:rsidR="002B06FC" w:rsidRPr="004F6806" w:rsidRDefault="002B06FC" w:rsidP="002C38B4">
            <w:pPr>
              <w:pStyle w:val="Default"/>
              <w:jc w:val="center"/>
              <w:rPr>
                <w:sz w:val="20"/>
                <w:szCs w:val="20"/>
              </w:rPr>
            </w:pPr>
          </w:p>
          <w:p w14:paraId="51072D7B" w14:textId="262E705D" w:rsidR="005900E4" w:rsidRPr="004F6806" w:rsidRDefault="00436704" w:rsidP="002C38B4">
            <w:pPr>
              <w:pStyle w:val="Default"/>
              <w:jc w:val="center"/>
              <w:rPr>
                <w:sz w:val="20"/>
                <w:szCs w:val="20"/>
              </w:rPr>
            </w:pPr>
            <w:r w:rsidRPr="004F6806">
              <w:rPr>
                <w:sz w:val="20"/>
                <w:szCs w:val="20"/>
              </w:rPr>
              <w:t>Č:I§:</w:t>
            </w:r>
            <w:r w:rsidR="005900E4" w:rsidRPr="004F6806">
              <w:rPr>
                <w:sz w:val="20"/>
                <w:szCs w:val="20"/>
              </w:rPr>
              <w:t>2</w:t>
            </w:r>
            <w:r w:rsidRPr="004F6806">
              <w:rPr>
                <w:sz w:val="20"/>
                <w:szCs w:val="20"/>
              </w:rPr>
              <w:t>P:</w:t>
            </w:r>
            <w:r w:rsidR="2C973C11" w:rsidRPr="004F6806">
              <w:rPr>
                <w:sz w:val="20"/>
                <w:szCs w:val="20"/>
              </w:rPr>
              <w:t>u</w:t>
            </w:r>
          </w:p>
          <w:p w14:paraId="16ECD028" w14:textId="77777777" w:rsidR="003C4BA0" w:rsidRPr="004F6806" w:rsidRDefault="003C4BA0" w:rsidP="002C38B4">
            <w:pPr>
              <w:pStyle w:val="Default"/>
              <w:jc w:val="center"/>
              <w:rPr>
                <w:sz w:val="20"/>
                <w:szCs w:val="20"/>
              </w:rPr>
            </w:pPr>
          </w:p>
          <w:p w14:paraId="40580F25" w14:textId="77777777" w:rsidR="003C4BA0" w:rsidRPr="004F6806" w:rsidRDefault="003C4BA0" w:rsidP="002C38B4">
            <w:pPr>
              <w:pStyle w:val="Default"/>
              <w:jc w:val="center"/>
              <w:rPr>
                <w:sz w:val="20"/>
                <w:szCs w:val="20"/>
              </w:rPr>
            </w:pPr>
          </w:p>
          <w:p w14:paraId="63600652" w14:textId="77777777" w:rsidR="003C4BA0" w:rsidRPr="004F6806" w:rsidRDefault="003C4BA0" w:rsidP="002C38B4">
            <w:pPr>
              <w:pStyle w:val="Default"/>
              <w:jc w:val="center"/>
              <w:rPr>
                <w:sz w:val="20"/>
                <w:szCs w:val="20"/>
              </w:rPr>
            </w:pPr>
          </w:p>
          <w:p w14:paraId="154DE804" w14:textId="77777777" w:rsidR="003C4BA0" w:rsidRPr="004F6806" w:rsidRDefault="003C4BA0" w:rsidP="002C38B4">
            <w:pPr>
              <w:pStyle w:val="Default"/>
              <w:jc w:val="center"/>
              <w:rPr>
                <w:sz w:val="20"/>
                <w:szCs w:val="20"/>
              </w:rPr>
            </w:pPr>
          </w:p>
          <w:p w14:paraId="3D618FE9" w14:textId="77777777" w:rsidR="003C4BA0" w:rsidRPr="004F6806" w:rsidRDefault="003C4BA0" w:rsidP="002C38B4">
            <w:pPr>
              <w:pStyle w:val="Default"/>
              <w:jc w:val="center"/>
              <w:rPr>
                <w:sz w:val="20"/>
                <w:szCs w:val="20"/>
              </w:rPr>
            </w:pPr>
          </w:p>
          <w:p w14:paraId="7C47DB82" w14:textId="77777777" w:rsidR="003C4BA0" w:rsidRPr="004F6806" w:rsidRDefault="003C4BA0" w:rsidP="002C38B4">
            <w:pPr>
              <w:pStyle w:val="Default"/>
              <w:jc w:val="center"/>
              <w:rPr>
                <w:sz w:val="20"/>
                <w:szCs w:val="20"/>
              </w:rPr>
            </w:pPr>
          </w:p>
          <w:p w14:paraId="4D4EBAD4" w14:textId="77777777" w:rsidR="003C4BA0" w:rsidRPr="004F6806" w:rsidRDefault="003C4BA0" w:rsidP="002C38B4">
            <w:pPr>
              <w:pStyle w:val="Default"/>
              <w:jc w:val="center"/>
              <w:rPr>
                <w:sz w:val="20"/>
                <w:szCs w:val="20"/>
              </w:rPr>
            </w:pPr>
          </w:p>
          <w:p w14:paraId="3454B813" w14:textId="77777777" w:rsidR="003C4BA0" w:rsidRPr="004F6806" w:rsidRDefault="003C4BA0" w:rsidP="002C38B4">
            <w:pPr>
              <w:pStyle w:val="Default"/>
              <w:jc w:val="center"/>
              <w:rPr>
                <w:sz w:val="20"/>
                <w:szCs w:val="20"/>
              </w:rPr>
            </w:pPr>
          </w:p>
          <w:p w14:paraId="2B5E1276" w14:textId="77777777" w:rsidR="003C4BA0" w:rsidRPr="004F6806" w:rsidRDefault="003C4BA0" w:rsidP="002C38B4">
            <w:pPr>
              <w:pStyle w:val="Default"/>
              <w:jc w:val="center"/>
              <w:rPr>
                <w:sz w:val="20"/>
                <w:szCs w:val="20"/>
              </w:rPr>
            </w:pPr>
          </w:p>
          <w:p w14:paraId="67E0E61A" w14:textId="77777777" w:rsidR="003C4BA0" w:rsidRPr="004F6806" w:rsidRDefault="003C4BA0" w:rsidP="002C38B4">
            <w:pPr>
              <w:pStyle w:val="Default"/>
              <w:jc w:val="center"/>
              <w:rPr>
                <w:sz w:val="20"/>
                <w:szCs w:val="20"/>
              </w:rPr>
            </w:pPr>
          </w:p>
          <w:p w14:paraId="226D9E39" w14:textId="77777777" w:rsidR="003C4BA0" w:rsidRPr="004F6806" w:rsidRDefault="003C4BA0" w:rsidP="002C38B4">
            <w:pPr>
              <w:pStyle w:val="Default"/>
              <w:jc w:val="center"/>
              <w:rPr>
                <w:sz w:val="20"/>
                <w:szCs w:val="20"/>
              </w:rPr>
            </w:pPr>
          </w:p>
          <w:p w14:paraId="7608F371" w14:textId="77777777" w:rsidR="003C4BA0" w:rsidRPr="004F6806" w:rsidRDefault="003C4BA0" w:rsidP="002C38B4">
            <w:pPr>
              <w:pStyle w:val="Default"/>
              <w:jc w:val="center"/>
              <w:rPr>
                <w:sz w:val="20"/>
                <w:szCs w:val="20"/>
              </w:rPr>
            </w:pPr>
          </w:p>
          <w:p w14:paraId="7C45A8B3" w14:textId="77777777" w:rsidR="003C4BA0" w:rsidRPr="004F6806" w:rsidRDefault="003C4BA0" w:rsidP="002C38B4">
            <w:pPr>
              <w:pStyle w:val="Default"/>
              <w:jc w:val="center"/>
              <w:rPr>
                <w:sz w:val="20"/>
                <w:szCs w:val="20"/>
              </w:rPr>
            </w:pPr>
          </w:p>
          <w:p w14:paraId="3B55C436" w14:textId="77777777" w:rsidR="003C4BA0" w:rsidRPr="004F6806" w:rsidRDefault="003C4BA0" w:rsidP="002C38B4">
            <w:pPr>
              <w:pStyle w:val="Default"/>
              <w:jc w:val="center"/>
              <w:rPr>
                <w:sz w:val="20"/>
                <w:szCs w:val="20"/>
              </w:rPr>
            </w:pPr>
          </w:p>
          <w:p w14:paraId="2FD2FEF7" w14:textId="77777777" w:rsidR="003C4BA0" w:rsidRPr="004F6806" w:rsidRDefault="003C4BA0" w:rsidP="002C38B4">
            <w:pPr>
              <w:pStyle w:val="Default"/>
              <w:jc w:val="center"/>
              <w:rPr>
                <w:sz w:val="20"/>
                <w:szCs w:val="20"/>
              </w:rPr>
            </w:pPr>
          </w:p>
          <w:p w14:paraId="33ED6FDD" w14:textId="77777777" w:rsidR="003C4BA0" w:rsidRPr="004F6806" w:rsidRDefault="003C4BA0" w:rsidP="002C38B4">
            <w:pPr>
              <w:pStyle w:val="Default"/>
              <w:jc w:val="center"/>
              <w:rPr>
                <w:sz w:val="20"/>
                <w:szCs w:val="20"/>
              </w:rPr>
            </w:pPr>
          </w:p>
          <w:p w14:paraId="2D1991A3" w14:textId="77777777" w:rsidR="003C4BA0" w:rsidRPr="004F6806" w:rsidRDefault="003C4BA0" w:rsidP="002C38B4">
            <w:pPr>
              <w:pStyle w:val="Default"/>
              <w:jc w:val="center"/>
              <w:rPr>
                <w:sz w:val="20"/>
                <w:szCs w:val="20"/>
              </w:rPr>
            </w:pPr>
          </w:p>
          <w:p w14:paraId="769D01C4" w14:textId="77777777" w:rsidR="003C4BA0" w:rsidRPr="004F6806" w:rsidRDefault="003C4BA0" w:rsidP="002C38B4">
            <w:pPr>
              <w:pStyle w:val="Default"/>
              <w:jc w:val="center"/>
              <w:rPr>
                <w:sz w:val="20"/>
                <w:szCs w:val="20"/>
              </w:rPr>
            </w:pPr>
          </w:p>
          <w:p w14:paraId="0C58E238" w14:textId="77777777" w:rsidR="003C4BA0" w:rsidRPr="004F6806" w:rsidRDefault="003C4BA0" w:rsidP="002C38B4">
            <w:pPr>
              <w:pStyle w:val="Default"/>
              <w:jc w:val="center"/>
              <w:rPr>
                <w:sz w:val="20"/>
                <w:szCs w:val="20"/>
              </w:rPr>
            </w:pPr>
          </w:p>
          <w:p w14:paraId="04B4A4E2" w14:textId="77777777" w:rsidR="003C4BA0" w:rsidRPr="004F6806" w:rsidRDefault="003C4BA0" w:rsidP="002C38B4">
            <w:pPr>
              <w:pStyle w:val="Default"/>
              <w:jc w:val="center"/>
              <w:rPr>
                <w:sz w:val="20"/>
                <w:szCs w:val="20"/>
              </w:rPr>
            </w:pPr>
          </w:p>
          <w:p w14:paraId="4C9F716A" w14:textId="77777777" w:rsidR="003C4BA0" w:rsidRPr="004F6806" w:rsidRDefault="003C4BA0" w:rsidP="002C38B4">
            <w:pPr>
              <w:pStyle w:val="Default"/>
              <w:jc w:val="center"/>
              <w:rPr>
                <w:sz w:val="20"/>
                <w:szCs w:val="20"/>
              </w:rPr>
            </w:pPr>
          </w:p>
          <w:p w14:paraId="693FB3C8" w14:textId="77777777" w:rsidR="003C4BA0" w:rsidRPr="004F6806" w:rsidRDefault="003C4BA0" w:rsidP="002C38B4">
            <w:pPr>
              <w:pStyle w:val="Default"/>
              <w:jc w:val="center"/>
              <w:rPr>
                <w:sz w:val="20"/>
                <w:szCs w:val="20"/>
              </w:rPr>
            </w:pPr>
          </w:p>
          <w:p w14:paraId="1200C9E2" w14:textId="77777777" w:rsidR="003C4BA0" w:rsidRPr="004F6806" w:rsidRDefault="003C4BA0" w:rsidP="002C38B4">
            <w:pPr>
              <w:pStyle w:val="Default"/>
              <w:jc w:val="center"/>
              <w:rPr>
                <w:sz w:val="20"/>
                <w:szCs w:val="20"/>
              </w:rPr>
            </w:pPr>
          </w:p>
          <w:p w14:paraId="110CAF29" w14:textId="77777777" w:rsidR="003C4BA0" w:rsidRPr="004F6806" w:rsidRDefault="003C4BA0" w:rsidP="002C38B4">
            <w:pPr>
              <w:pStyle w:val="Default"/>
              <w:jc w:val="center"/>
              <w:rPr>
                <w:sz w:val="20"/>
                <w:szCs w:val="20"/>
              </w:rPr>
            </w:pPr>
          </w:p>
          <w:p w14:paraId="0C79E0B7" w14:textId="77777777" w:rsidR="003C4BA0" w:rsidRPr="004F6806" w:rsidRDefault="003C4BA0" w:rsidP="002C38B4">
            <w:pPr>
              <w:pStyle w:val="Default"/>
              <w:jc w:val="center"/>
              <w:rPr>
                <w:sz w:val="20"/>
                <w:szCs w:val="20"/>
              </w:rPr>
            </w:pPr>
          </w:p>
          <w:p w14:paraId="54A33DD6" w14:textId="77777777" w:rsidR="003C4BA0" w:rsidRPr="004F6806" w:rsidRDefault="003C4BA0" w:rsidP="002C38B4">
            <w:pPr>
              <w:pStyle w:val="Default"/>
              <w:jc w:val="center"/>
              <w:rPr>
                <w:sz w:val="20"/>
                <w:szCs w:val="20"/>
              </w:rPr>
            </w:pPr>
          </w:p>
          <w:p w14:paraId="2361A915" w14:textId="77777777" w:rsidR="003C4BA0" w:rsidRPr="004F6806" w:rsidRDefault="003C4BA0" w:rsidP="002C38B4">
            <w:pPr>
              <w:pStyle w:val="Default"/>
              <w:jc w:val="center"/>
              <w:rPr>
                <w:sz w:val="20"/>
                <w:szCs w:val="20"/>
              </w:rPr>
            </w:pPr>
          </w:p>
          <w:p w14:paraId="47244DCF" w14:textId="77777777" w:rsidR="003C4BA0" w:rsidRPr="004F6806" w:rsidRDefault="003C4BA0" w:rsidP="002C38B4">
            <w:pPr>
              <w:pStyle w:val="Default"/>
              <w:jc w:val="center"/>
              <w:rPr>
                <w:sz w:val="20"/>
                <w:szCs w:val="20"/>
              </w:rPr>
            </w:pPr>
          </w:p>
          <w:p w14:paraId="1ACD6E26" w14:textId="77777777" w:rsidR="003C4BA0" w:rsidRPr="004F6806" w:rsidRDefault="003C4BA0" w:rsidP="002C38B4">
            <w:pPr>
              <w:pStyle w:val="Default"/>
              <w:jc w:val="center"/>
              <w:rPr>
                <w:sz w:val="20"/>
                <w:szCs w:val="20"/>
              </w:rPr>
            </w:pPr>
          </w:p>
          <w:p w14:paraId="75BE0E60" w14:textId="77777777" w:rsidR="003C4BA0" w:rsidRPr="004F6806" w:rsidRDefault="003C4BA0" w:rsidP="002C38B4">
            <w:pPr>
              <w:pStyle w:val="Default"/>
              <w:jc w:val="center"/>
              <w:rPr>
                <w:sz w:val="20"/>
                <w:szCs w:val="20"/>
              </w:rPr>
            </w:pPr>
          </w:p>
          <w:p w14:paraId="358F30B1" w14:textId="77777777" w:rsidR="003C4BA0" w:rsidRPr="004F6806" w:rsidRDefault="003C4BA0" w:rsidP="002C38B4">
            <w:pPr>
              <w:pStyle w:val="Default"/>
              <w:jc w:val="center"/>
              <w:rPr>
                <w:sz w:val="20"/>
                <w:szCs w:val="20"/>
              </w:rPr>
            </w:pPr>
          </w:p>
          <w:p w14:paraId="624C3FF7" w14:textId="77777777" w:rsidR="003C4BA0" w:rsidRPr="004F6806" w:rsidRDefault="003C4BA0" w:rsidP="002C38B4">
            <w:pPr>
              <w:pStyle w:val="Default"/>
              <w:jc w:val="center"/>
              <w:rPr>
                <w:sz w:val="20"/>
                <w:szCs w:val="20"/>
              </w:rPr>
            </w:pPr>
          </w:p>
          <w:p w14:paraId="22D394B4" w14:textId="33C23351" w:rsidR="00350EB0" w:rsidRPr="004F6806" w:rsidRDefault="00350EB0" w:rsidP="002C38B4">
            <w:pPr>
              <w:pStyle w:val="Default"/>
              <w:jc w:val="center"/>
              <w:rPr>
                <w:sz w:val="20"/>
                <w:szCs w:val="20"/>
              </w:rPr>
            </w:pPr>
          </w:p>
          <w:p w14:paraId="6E143547" w14:textId="77777777" w:rsidR="002B06FC" w:rsidRPr="004F6806" w:rsidRDefault="002B06FC" w:rsidP="002C38B4">
            <w:pPr>
              <w:pStyle w:val="Default"/>
              <w:jc w:val="center"/>
              <w:rPr>
                <w:sz w:val="20"/>
                <w:szCs w:val="20"/>
              </w:rPr>
            </w:pPr>
          </w:p>
          <w:p w14:paraId="2FBB2B70" w14:textId="71AAEBAF" w:rsidR="00452B3F" w:rsidRPr="004F6806" w:rsidRDefault="00452B3F" w:rsidP="002C38B4">
            <w:pPr>
              <w:pStyle w:val="Default"/>
              <w:jc w:val="center"/>
              <w:rPr>
                <w:sz w:val="20"/>
                <w:szCs w:val="20"/>
              </w:rPr>
            </w:pPr>
          </w:p>
          <w:p w14:paraId="624E66CF" w14:textId="6E979329" w:rsidR="33D36ED1" w:rsidRPr="004F6806" w:rsidRDefault="33D36ED1" w:rsidP="002C38B4">
            <w:pPr>
              <w:pStyle w:val="Default"/>
              <w:jc w:val="center"/>
              <w:rPr>
                <w:sz w:val="20"/>
                <w:szCs w:val="20"/>
              </w:rPr>
            </w:pPr>
          </w:p>
          <w:p w14:paraId="09CBBA51" w14:textId="1FECD767" w:rsidR="003C4BA0" w:rsidRPr="004F6806" w:rsidRDefault="00452B3F" w:rsidP="002C38B4">
            <w:pPr>
              <w:pStyle w:val="Default"/>
              <w:jc w:val="center"/>
              <w:rPr>
                <w:sz w:val="20"/>
                <w:szCs w:val="20"/>
                <w:highlight w:val="yellow"/>
              </w:rPr>
            </w:pPr>
            <w:r w:rsidRPr="004F6806">
              <w:rPr>
                <w:sz w:val="20"/>
                <w:szCs w:val="20"/>
              </w:rPr>
              <w:t>Č:I §:</w:t>
            </w:r>
            <w:r w:rsidR="003C4BA0" w:rsidRPr="004F6806">
              <w:rPr>
                <w:sz w:val="20"/>
                <w:szCs w:val="20"/>
              </w:rPr>
              <w:t>2</w:t>
            </w:r>
            <w:r w:rsidRPr="004F6806">
              <w:rPr>
                <w:sz w:val="20"/>
                <w:szCs w:val="20"/>
              </w:rPr>
              <w:t>P</w:t>
            </w:r>
            <w:r w:rsidR="73303E93" w:rsidRPr="004F6806">
              <w:rPr>
                <w:sz w:val="20"/>
                <w:szCs w:val="20"/>
              </w:rPr>
              <w:t>:</w:t>
            </w:r>
            <w:r w:rsidR="5982D3E9" w:rsidRPr="004F6806">
              <w:rPr>
                <w:sz w:val="20"/>
                <w:szCs w:val="20"/>
              </w:rPr>
              <w:t>v</w:t>
            </w:r>
          </w:p>
          <w:p w14:paraId="01969F39" w14:textId="77777777" w:rsidR="003C4BA0" w:rsidRPr="004F6806" w:rsidRDefault="003C4BA0" w:rsidP="002C38B4">
            <w:pPr>
              <w:pStyle w:val="Default"/>
              <w:jc w:val="center"/>
              <w:rPr>
                <w:sz w:val="20"/>
                <w:szCs w:val="20"/>
              </w:rPr>
            </w:pPr>
          </w:p>
          <w:p w14:paraId="2E854427" w14:textId="77777777" w:rsidR="003C4BA0" w:rsidRPr="004F6806" w:rsidRDefault="003C4BA0" w:rsidP="002C38B4">
            <w:pPr>
              <w:pStyle w:val="Default"/>
              <w:jc w:val="center"/>
              <w:rPr>
                <w:sz w:val="20"/>
                <w:szCs w:val="20"/>
              </w:rPr>
            </w:pPr>
          </w:p>
          <w:p w14:paraId="595B8787" w14:textId="77777777" w:rsidR="003C4BA0" w:rsidRPr="004F6806" w:rsidRDefault="003C4BA0" w:rsidP="002C38B4">
            <w:pPr>
              <w:pStyle w:val="Default"/>
              <w:jc w:val="center"/>
              <w:rPr>
                <w:sz w:val="20"/>
                <w:szCs w:val="20"/>
              </w:rPr>
            </w:pPr>
          </w:p>
          <w:p w14:paraId="5581BDF3" w14:textId="77777777" w:rsidR="003C4BA0" w:rsidRPr="004F6806" w:rsidRDefault="003C4BA0" w:rsidP="002C38B4">
            <w:pPr>
              <w:pStyle w:val="Default"/>
              <w:jc w:val="center"/>
              <w:rPr>
                <w:sz w:val="20"/>
                <w:szCs w:val="20"/>
              </w:rPr>
            </w:pPr>
          </w:p>
          <w:p w14:paraId="3E71DBA9" w14:textId="77777777" w:rsidR="003C4BA0" w:rsidRPr="004F6806" w:rsidRDefault="003C4BA0" w:rsidP="002C38B4">
            <w:pPr>
              <w:pStyle w:val="Default"/>
              <w:jc w:val="center"/>
              <w:rPr>
                <w:sz w:val="20"/>
                <w:szCs w:val="20"/>
              </w:rPr>
            </w:pPr>
          </w:p>
          <w:p w14:paraId="1CE1650B" w14:textId="77777777" w:rsidR="003C4BA0" w:rsidRPr="004F6806" w:rsidRDefault="003C4BA0" w:rsidP="002C38B4">
            <w:pPr>
              <w:pStyle w:val="Default"/>
              <w:jc w:val="center"/>
              <w:rPr>
                <w:sz w:val="20"/>
                <w:szCs w:val="20"/>
              </w:rPr>
            </w:pPr>
          </w:p>
          <w:p w14:paraId="7FB899C4" w14:textId="77777777" w:rsidR="003C4BA0" w:rsidRPr="004F6806" w:rsidRDefault="003C4BA0" w:rsidP="002C38B4">
            <w:pPr>
              <w:pStyle w:val="Default"/>
              <w:jc w:val="center"/>
              <w:rPr>
                <w:sz w:val="20"/>
                <w:szCs w:val="20"/>
              </w:rPr>
            </w:pPr>
          </w:p>
          <w:p w14:paraId="7832F18C" w14:textId="77777777" w:rsidR="003C4BA0" w:rsidRPr="004F6806" w:rsidRDefault="003C4BA0" w:rsidP="002C38B4">
            <w:pPr>
              <w:pStyle w:val="Default"/>
              <w:jc w:val="center"/>
              <w:rPr>
                <w:sz w:val="20"/>
                <w:szCs w:val="20"/>
              </w:rPr>
            </w:pPr>
          </w:p>
          <w:p w14:paraId="4B288FE9" w14:textId="77777777" w:rsidR="003C4BA0" w:rsidRPr="004F6806" w:rsidRDefault="003C4BA0" w:rsidP="002C38B4">
            <w:pPr>
              <w:pStyle w:val="Default"/>
              <w:jc w:val="center"/>
              <w:rPr>
                <w:sz w:val="20"/>
                <w:szCs w:val="20"/>
              </w:rPr>
            </w:pPr>
          </w:p>
          <w:p w14:paraId="35DD9A2A" w14:textId="77777777" w:rsidR="003C4BA0" w:rsidRPr="004F6806" w:rsidRDefault="003C4BA0" w:rsidP="002C38B4">
            <w:pPr>
              <w:pStyle w:val="Default"/>
              <w:jc w:val="center"/>
              <w:rPr>
                <w:sz w:val="20"/>
                <w:szCs w:val="20"/>
              </w:rPr>
            </w:pPr>
          </w:p>
          <w:p w14:paraId="10225A93" w14:textId="77777777" w:rsidR="003C4BA0" w:rsidRPr="004F6806" w:rsidRDefault="003C4BA0" w:rsidP="002C38B4">
            <w:pPr>
              <w:pStyle w:val="Default"/>
              <w:jc w:val="center"/>
              <w:rPr>
                <w:sz w:val="20"/>
                <w:szCs w:val="20"/>
              </w:rPr>
            </w:pPr>
          </w:p>
          <w:p w14:paraId="4B1ACDB0" w14:textId="77777777" w:rsidR="003C4BA0" w:rsidRPr="004F6806" w:rsidRDefault="003C4BA0" w:rsidP="002C38B4">
            <w:pPr>
              <w:pStyle w:val="Default"/>
              <w:jc w:val="center"/>
              <w:rPr>
                <w:sz w:val="20"/>
                <w:szCs w:val="20"/>
              </w:rPr>
            </w:pPr>
          </w:p>
          <w:p w14:paraId="7E7B1704" w14:textId="77777777" w:rsidR="003C4BA0" w:rsidRPr="004F6806" w:rsidRDefault="003C4BA0" w:rsidP="002C38B4">
            <w:pPr>
              <w:pStyle w:val="Default"/>
              <w:jc w:val="center"/>
              <w:rPr>
                <w:sz w:val="20"/>
                <w:szCs w:val="20"/>
              </w:rPr>
            </w:pPr>
          </w:p>
          <w:p w14:paraId="4898435E" w14:textId="77777777" w:rsidR="003C4BA0" w:rsidRPr="004F6806" w:rsidRDefault="003C4BA0" w:rsidP="002C38B4">
            <w:pPr>
              <w:pStyle w:val="Default"/>
              <w:jc w:val="center"/>
              <w:rPr>
                <w:sz w:val="20"/>
                <w:szCs w:val="20"/>
              </w:rPr>
            </w:pPr>
          </w:p>
          <w:p w14:paraId="5ADAB9AC" w14:textId="77777777" w:rsidR="003C4BA0" w:rsidRPr="004F6806" w:rsidRDefault="003C4BA0" w:rsidP="002C38B4">
            <w:pPr>
              <w:pStyle w:val="Default"/>
              <w:jc w:val="center"/>
              <w:rPr>
                <w:sz w:val="20"/>
                <w:szCs w:val="20"/>
              </w:rPr>
            </w:pPr>
          </w:p>
          <w:p w14:paraId="0FA6CF7C" w14:textId="77777777" w:rsidR="003C4BA0" w:rsidRPr="004F6806" w:rsidRDefault="003C4BA0" w:rsidP="002C38B4">
            <w:pPr>
              <w:pStyle w:val="Default"/>
              <w:jc w:val="center"/>
              <w:rPr>
                <w:sz w:val="20"/>
                <w:szCs w:val="20"/>
              </w:rPr>
            </w:pPr>
          </w:p>
          <w:p w14:paraId="7DF09EB7" w14:textId="77777777" w:rsidR="003C4BA0" w:rsidRPr="004F6806" w:rsidRDefault="003C4BA0" w:rsidP="002C38B4">
            <w:pPr>
              <w:pStyle w:val="Default"/>
              <w:jc w:val="center"/>
              <w:rPr>
                <w:sz w:val="20"/>
                <w:szCs w:val="20"/>
              </w:rPr>
            </w:pPr>
          </w:p>
          <w:p w14:paraId="628728B3" w14:textId="77777777" w:rsidR="003C4BA0" w:rsidRPr="004F6806" w:rsidRDefault="003C4BA0" w:rsidP="002C38B4">
            <w:pPr>
              <w:pStyle w:val="Default"/>
              <w:jc w:val="center"/>
              <w:rPr>
                <w:sz w:val="20"/>
                <w:szCs w:val="20"/>
              </w:rPr>
            </w:pPr>
          </w:p>
          <w:p w14:paraId="5C0A74AF" w14:textId="77777777" w:rsidR="003C4BA0" w:rsidRPr="004F6806" w:rsidRDefault="003C4BA0" w:rsidP="002C38B4">
            <w:pPr>
              <w:pStyle w:val="Default"/>
              <w:jc w:val="center"/>
              <w:rPr>
                <w:sz w:val="20"/>
                <w:szCs w:val="20"/>
              </w:rPr>
            </w:pPr>
          </w:p>
          <w:p w14:paraId="512CBED0" w14:textId="77777777" w:rsidR="003C4BA0" w:rsidRPr="004F6806" w:rsidRDefault="003C4BA0" w:rsidP="002C38B4">
            <w:pPr>
              <w:pStyle w:val="Default"/>
              <w:jc w:val="center"/>
              <w:rPr>
                <w:sz w:val="20"/>
                <w:szCs w:val="20"/>
              </w:rPr>
            </w:pPr>
          </w:p>
          <w:p w14:paraId="082B4C82" w14:textId="77777777" w:rsidR="003C4BA0" w:rsidRPr="004F6806" w:rsidRDefault="003C4BA0" w:rsidP="002C38B4">
            <w:pPr>
              <w:pStyle w:val="Default"/>
              <w:jc w:val="center"/>
              <w:rPr>
                <w:sz w:val="20"/>
                <w:szCs w:val="20"/>
              </w:rPr>
            </w:pPr>
          </w:p>
          <w:p w14:paraId="5381D925" w14:textId="77777777" w:rsidR="003C4BA0" w:rsidRPr="004F6806" w:rsidRDefault="003C4BA0" w:rsidP="002C38B4">
            <w:pPr>
              <w:pStyle w:val="Default"/>
              <w:jc w:val="center"/>
              <w:rPr>
                <w:sz w:val="20"/>
                <w:szCs w:val="20"/>
              </w:rPr>
            </w:pPr>
          </w:p>
          <w:p w14:paraId="037C1EBB" w14:textId="77777777" w:rsidR="003C4BA0" w:rsidRPr="004F6806" w:rsidRDefault="003C4BA0" w:rsidP="002C38B4">
            <w:pPr>
              <w:pStyle w:val="Default"/>
              <w:jc w:val="center"/>
              <w:rPr>
                <w:sz w:val="20"/>
                <w:szCs w:val="20"/>
              </w:rPr>
            </w:pPr>
          </w:p>
          <w:p w14:paraId="4719783F" w14:textId="77777777" w:rsidR="003C4BA0" w:rsidRPr="004F6806" w:rsidRDefault="003C4BA0" w:rsidP="002C38B4">
            <w:pPr>
              <w:pStyle w:val="Default"/>
              <w:jc w:val="center"/>
              <w:rPr>
                <w:sz w:val="20"/>
                <w:szCs w:val="20"/>
              </w:rPr>
            </w:pPr>
          </w:p>
          <w:p w14:paraId="6767E72D" w14:textId="77777777" w:rsidR="003C4BA0" w:rsidRPr="004F6806" w:rsidRDefault="003C4BA0" w:rsidP="002C38B4">
            <w:pPr>
              <w:pStyle w:val="Default"/>
              <w:jc w:val="center"/>
              <w:rPr>
                <w:sz w:val="20"/>
                <w:szCs w:val="20"/>
              </w:rPr>
            </w:pPr>
          </w:p>
          <w:p w14:paraId="19FB4D70" w14:textId="77777777" w:rsidR="003C4BA0" w:rsidRPr="004F6806" w:rsidRDefault="003C4BA0" w:rsidP="002C38B4">
            <w:pPr>
              <w:pStyle w:val="Default"/>
              <w:jc w:val="center"/>
              <w:rPr>
                <w:sz w:val="20"/>
                <w:szCs w:val="20"/>
              </w:rPr>
            </w:pPr>
          </w:p>
          <w:p w14:paraId="38FFFF69" w14:textId="77777777" w:rsidR="003C4BA0" w:rsidRPr="004F6806" w:rsidRDefault="003C4BA0" w:rsidP="002C38B4">
            <w:pPr>
              <w:pStyle w:val="Default"/>
              <w:jc w:val="center"/>
              <w:rPr>
                <w:sz w:val="20"/>
                <w:szCs w:val="20"/>
              </w:rPr>
            </w:pPr>
          </w:p>
          <w:p w14:paraId="24C2F2CF" w14:textId="77777777" w:rsidR="003C4BA0" w:rsidRPr="004F6806" w:rsidRDefault="003C4BA0" w:rsidP="002C38B4">
            <w:pPr>
              <w:pStyle w:val="Default"/>
              <w:jc w:val="center"/>
              <w:rPr>
                <w:sz w:val="20"/>
                <w:szCs w:val="20"/>
              </w:rPr>
            </w:pPr>
          </w:p>
          <w:p w14:paraId="532329B4" w14:textId="77777777" w:rsidR="003C4BA0" w:rsidRPr="004F6806" w:rsidRDefault="003C4BA0" w:rsidP="002C38B4">
            <w:pPr>
              <w:pStyle w:val="Default"/>
              <w:jc w:val="center"/>
              <w:rPr>
                <w:sz w:val="20"/>
                <w:szCs w:val="20"/>
              </w:rPr>
            </w:pPr>
          </w:p>
          <w:p w14:paraId="24D6BEFA" w14:textId="167F7758" w:rsidR="003C4BA0" w:rsidRPr="004F6806" w:rsidRDefault="00452B3F" w:rsidP="002C38B4">
            <w:pPr>
              <w:pStyle w:val="Default"/>
              <w:jc w:val="center"/>
              <w:rPr>
                <w:sz w:val="20"/>
                <w:szCs w:val="20"/>
              </w:rPr>
            </w:pPr>
            <w:r w:rsidRPr="004F6806">
              <w:rPr>
                <w:sz w:val="20"/>
                <w:szCs w:val="20"/>
              </w:rPr>
              <w:t>Č:I §:</w:t>
            </w:r>
            <w:r w:rsidR="003C4BA0" w:rsidRPr="004F6806">
              <w:rPr>
                <w:sz w:val="20"/>
                <w:szCs w:val="20"/>
              </w:rPr>
              <w:t>2</w:t>
            </w:r>
            <w:r w:rsidRPr="004F6806">
              <w:rPr>
                <w:sz w:val="20"/>
                <w:szCs w:val="20"/>
              </w:rPr>
              <w:t>P:</w:t>
            </w:r>
            <w:r w:rsidR="33A1DC47" w:rsidRPr="004F6806">
              <w:rPr>
                <w:sz w:val="20"/>
                <w:szCs w:val="20"/>
              </w:rPr>
              <w:t>w</w:t>
            </w:r>
          </w:p>
          <w:p w14:paraId="2A7102A0" w14:textId="77777777" w:rsidR="00DA7ED6" w:rsidRPr="004F6806" w:rsidRDefault="00DA7ED6" w:rsidP="002C38B4">
            <w:pPr>
              <w:pStyle w:val="Default"/>
              <w:jc w:val="center"/>
              <w:rPr>
                <w:sz w:val="20"/>
                <w:szCs w:val="20"/>
              </w:rPr>
            </w:pPr>
          </w:p>
          <w:p w14:paraId="297E836D" w14:textId="77777777" w:rsidR="00DA7ED6" w:rsidRPr="004F6806" w:rsidRDefault="00DA7ED6" w:rsidP="002C38B4">
            <w:pPr>
              <w:pStyle w:val="Default"/>
              <w:jc w:val="center"/>
              <w:rPr>
                <w:sz w:val="20"/>
                <w:szCs w:val="20"/>
              </w:rPr>
            </w:pPr>
          </w:p>
          <w:p w14:paraId="01EB864B" w14:textId="77777777" w:rsidR="00DA7ED6" w:rsidRPr="004F6806" w:rsidRDefault="00DA7ED6" w:rsidP="002C38B4">
            <w:pPr>
              <w:pStyle w:val="Default"/>
              <w:jc w:val="center"/>
              <w:rPr>
                <w:sz w:val="20"/>
                <w:szCs w:val="20"/>
              </w:rPr>
            </w:pPr>
          </w:p>
          <w:p w14:paraId="5FE75EC6" w14:textId="77777777" w:rsidR="00DA7ED6" w:rsidRPr="004F6806" w:rsidRDefault="00DA7ED6" w:rsidP="002C38B4">
            <w:pPr>
              <w:pStyle w:val="Default"/>
              <w:jc w:val="center"/>
              <w:rPr>
                <w:sz w:val="20"/>
                <w:szCs w:val="20"/>
              </w:rPr>
            </w:pPr>
          </w:p>
          <w:p w14:paraId="5AA2D080" w14:textId="77777777" w:rsidR="00A17585" w:rsidRPr="004F6806" w:rsidRDefault="00A17585" w:rsidP="002C38B4">
            <w:pPr>
              <w:pStyle w:val="Default"/>
              <w:jc w:val="center"/>
              <w:rPr>
                <w:sz w:val="20"/>
                <w:szCs w:val="20"/>
              </w:rPr>
            </w:pPr>
          </w:p>
          <w:p w14:paraId="0B9131E7" w14:textId="77777777" w:rsidR="00DA7ED6" w:rsidRPr="004F6806" w:rsidRDefault="00DA7ED6" w:rsidP="002C38B4">
            <w:pPr>
              <w:pStyle w:val="Default"/>
              <w:jc w:val="center"/>
              <w:rPr>
                <w:sz w:val="20"/>
                <w:szCs w:val="20"/>
              </w:rPr>
            </w:pPr>
          </w:p>
          <w:p w14:paraId="52E8E2D7" w14:textId="170B1B04" w:rsidR="00452B3F" w:rsidRPr="004F6806" w:rsidRDefault="00452B3F" w:rsidP="002C38B4">
            <w:pPr>
              <w:pStyle w:val="Default"/>
              <w:jc w:val="center"/>
              <w:rPr>
                <w:sz w:val="20"/>
                <w:szCs w:val="20"/>
              </w:rPr>
            </w:pPr>
          </w:p>
          <w:p w14:paraId="0B508B4B" w14:textId="573BFCDD" w:rsidR="4792BE4F" w:rsidRPr="004F6806" w:rsidRDefault="4792BE4F" w:rsidP="002C38B4">
            <w:pPr>
              <w:pStyle w:val="Default"/>
              <w:jc w:val="center"/>
              <w:rPr>
                <w:sz w:val="20"/>
                <w:szCs w:val="20"/>
              </w:rPr>
            </w:pPr>
          </w:p>
          <w:p w14:paraId="693E1143" w14:textId="1FAF6388" w:rsidR="4623C025" w:rsidRPr="004F6806" w:rsidRDefault="4623C025" w:rsidP="002C38B4">
            <w:pPr>
              <w:pStyle w:val="Default"/>
              <w:jc w:val="center"/>
              <w:rPr>
                <w:sz w:val="20"/>
                <w:szCs w:val="20"/>
                <w:highlight w:val="yellow"/>
              </w:rPr>
            </w:pPr>
          </w:p>
          <w:p w14:paraId="77C8B398" w14:textId="1FD8FE2D" w:rsidR="4623C025" w:rsidRPr="004F6806" w:rsidRDefault="4623C025" w:rsidP="002C38B4">
            <w:pPr>
              <w:pStyle w:val="Default"/>
              <w:jc w:val="center"/>
              <w:rPr>
                <w:sz w:val="20"/>
                <w:szCs w:val="20"/>
                <w:highlight w:val="yellow"/>
              </w:rPr>
            </w:pPr>
          </w:p>
          <w:p w14:paraId="0605ACB3" w14:textId="63140D20" w:rsidR="4623C025" w:rsidRPr="004F6806" w:rsidRDefault="4623C025" w:rsidP="002C38B4">
            <w:pPr>
              <w:pStyle w:val="Default"/>
              <w:jc w:val="center"/>
              <w:rPr>
                <w:sz w:val="20"/>
                <w:szCs w:val="20"/>
                <w:highlight w:val="yellow"/>
              </w:rPr>
            </w:pPr>
          </w:p>
          <w:p w14:paraId="10B2CB5B" w14:textId="348794CD" w:rsidR="4623C025" w:rsidRPr="004F6806" w:rsidRDefault="4623C025" w:rsidP="002C38B4">
            <w:pPr>
              <w:pStyle w:val="Default"/>
              <w:jc w:val="center"/>
              <w:rPr>
                <w:sz w:val="20"/>
                <w:szCs w:val="20"/>
                <w:highlight w:val="yellow"/>
              </w:rPr>
            </w:pPr>
          </w:p>
          <w:p w14:paraId="3C575831" w14:textId="1E57BF4A" w:rsidR="4623C025" w:rsidRPr="004F6806" w:rsidRDefault="4623C025" w:rsidP="002C38B4">
            <w:pPr>
              <w:pStyle w:val="Default"/>
              <w:jc w:val="center"/>
              <w:rPr>
                <w:sz w:val="20"/>
                <w:szCs w:val="20"/>
                <w:highlight w:val="yellow"/>
              </w:rPr>
            </w:pPr>
          </w:p>
          <w:p w14:paraId="5870CEC8" w14:textId="39EEC579" w:rsidR="4623C025" w:rsidRPr="004F6806" w:rsidRDefault="4623C025" w:rsidP="002C38B4">
            <w:pPr>
              <w:pStyle w:val="Default"/>
              <w:jc w:val="center"/>
              <w:rPr>
                <w:sz w:val="20"/>
                <w:szCs w:val="20"/>
                <w:highlight w:val="yellow"/>
              </w:rPr>
            </w:pPr>
          </w:p>
          <w:p w14:paraId="7F60036C" w14:textId="1784A5EE" w:rsidR="00DA7ED6" w:rsidRPr="004F6806" w:rsidRDefault="00452B3F" w:rsidP="002C38B4">
            <w:pPr>
              <w:pStyle w:val="Default"/>
              <w:jc w:val="center"/>
              <w:rPr>
                <w:sz w:val="20"/>
                <w:szCs w:val="20"/>
                <w:highlight w:val="yellow"/>
              </w:rPr>
            </w:pPr>
            <w:r w:rsidRPr="004F6806">
              <w:rPr>
                <w:sz w:val="20"/>
                <w:szCs w:val="20"/>
              </w:rPr>
              <w:t>Č:I §:</w:t>
            </w:r>
            <w:r w:rsidR="00DA7ED6" w:rsidRPr="004F6806">
              <w:rPr>
                <w:sz w:val="20"/>
                <w:szCs w:val="20"/>
              </w:rPr>
              <w:t>2</w:t>
            </w:r>
            <w:r w:rsidRPr="004F6806">
              <w:rPr>
                <w:sz w:val="20"/>
                <w:szCs w:val="20"/>
              </w:rPr>
              <w:t>P:</w:t>
            </w:r>
            <w:r w:rsidR="769298CE" w:rsidRPr="004F6806">
              <w:rPr>
                <w:sz w:val="20"/>
                <w:szCs w:val="20"/>
              </w:rPr>
              <w:t>x</w:t>
            </w:r>
          </w:p>
        </w:tc>
        <w:tc>
          <w:tcPr>
            <w:tcW w:w="4536" w:type="dxa"/>
          </w:tcPr>
          <w:p w14:paraId="3D487641" w14:textId="27977694" w:rsidR="00EA4D01" w:rsidRPr="004F6806" w:rsidRDefault="0D5D61E1" w:rsidP="002C38B4">
            <w:pPr>
              <w:pStyle w:val="Default"/>
              <w:jc w:val="both"/>
              <w:rPr>
                <w:sz w:val="20"/>
                <w:szCs w:val="20"/>
              </w:rPr>
            </w:pPr>
            <w:r w:rsidRPr="004F6806">
              <w:rPr>
                <w:sz w:val="20"/>
                <w:szCs w:val="20"/>
              </w:rPr>
              <w:lastRenderedPageBreak/>
              <w:t xml:space="preserve">§ 2 Základné pojmy </w:t>
            </w:r>
          </w:p>
          <w:p w14:paraId="0C8C7BF1" w14:textId="3515E29E" w:rsidR="00EA4D01" w:rsidRPr="004F6806" w:rsidRDefault="73AE784D" w:rsidP="002C38B4">
            <w:pPr>
              <w:pStyle w:val="Default"/>
              <w:jc w:val="both"/>
              <w:rPr>
                <w:sz w:val="20"/>
                <w:szCs w:val="20"/>
              </w:rPr>
            </w:pPr>
            <w:r w:rsidRPr="004F6806">
              <w:rPr>
                <w:sz w:val="20"/>
                <w:szCs w:val="20"/>
              </w:rPr>
              <w:t>Na účely tohto zákona sa rozumie</w:t>
            </w:r>
          </w:p>
          <w:p w14:paraId="2BFE0DA4" w14:textId="434D5BD9" w:rsidR="1EA970E3" w:rsidRPr="004F6806" w:rsidRDefault="1EA970E3" w:rsidP="002C38B4">
            <w:pPr>
              <w:pStyle w:val="Default"/>
              <w:jc w:val="both"/>
              <w:rPr>
                <w:sz w:val="20"/>
                <w:szCs w:val="20"/>
              </w:rPr>
            </w:pPr>
            <w:r w:rsidRPr="004F6806">
              <w:rPr>
                <w:sz w:val="20"/>
                <w:szCs w:val="20"/>
              </w:rPr>
              <w:t>r</w:t>
            </w:r>
            <w:r w:rsidR="00656100" w:rsidRPr="004F6806">
              <w:rPr>
                <w:sz w:val="20"/>
                <w:szCs w:val="20"/>
              </w:rPr>
              <w:t xml:space="preserve">) </w:t>
            </w:r>
            <w:r w:rsidR="21F2F0E8" w:rsidRPr="004F6806">
              <w:rPr>
                <w:sz w:val="20"/>
                <w:szCs w:val="20"/>
              </w:rPr>
              <w:t>lodnou spoločnosťou vlastník námornej lode alebo iná právnická osoba alebo fyzická osoba, ako je správca námornej lode alebo nájomca námornej lode, ktorá prevzala zodpovednosť za prevádzku námornej lode od vlastníka námornej lode a ktorá prijatím tejto zodpovednosti súhlasila s prevzatím všetkých povinností a zodpovedností vyplývajúcich z Medzinárodného kó</w:t>
            </w:r>
            <w:r w:rsidR="00B372BA">
              <w:rPr>
                <w:sz w:val="20"/>
                <w:szCs w:val="20"/>
              </w:rPr>
              <w:t>d</w:t>
            </w:r>
            <w:r w:rsidR="21F2F0E8" w:rsidRPr="004F6806">
              <w:rPr>
                <w:sz w:val="20"/>
                <w:szCs w:val="20"/>
              </w:rPr>
              <w:t>exu pre bezpečné riadenie lodí a prevenciu znečisťovania podľa osobitného predpisu</w:t>
            </w:r>
            <w:r w:rsidR="00656100" w:rsidRPr="004F6806">
              <w:rPr>
                <w:sz w:val="20"/>
                <w:szCs w:val="20"/>
              </w:rPr>
              <w:t>,</w:t>
            </w:r>
            <w:r w:rsidR="00656100" w:rsidRPr="004F6806">
              <w:rPr>
                <w:sz w:val="20"/>
                <w:szCs w:val="20"/>
                <w:vertAlign w:val="superscript"/>
              </w:rPr>
              <w:t>1ab</w:t>
            </w:r>
            <w:r w:rsidR="00656100" w:rsidRPr="004F6806">
              <w:rPr>
                <w:sz w:val="20"/>
                <w:szCs w:val="20"/>
              </w:rPr>
              <w:t>)</w:t>
            </w:r>
            <w:r w:rsidR="555BA0BA" w:rsidRPr="004F6806">
              <w:rPr>
                <w:sz w:val="20"/>
                <w:szCs w:val="20"/>
              </w:rPr>
              <w:t xml:space="preserve"> </w:t>
            </w:r>
            <w:r w:rsidR="00656100" w:rsidRPr="004F6806">
              <w:rPr>
                <w:sz w:val="20"/>
                <w:szCs w:val="20"/>
                <w:vertAlign w:val="superscript"/>
              </w:rPr>
              <w:t>1ab</w:t>
            </w:r>
            <w:r w:rsidR="00656100" w:rsidRPr="004F6806">
              <w:rPr>
                <w:sz w:val="20"/>
                <w:szCs w:val="20"/>
              </w:rPr>
              <w:t xml:space="preserve">) Príloha I </w:t>
            </w:r>
            <w:r w:rsidR="05BF8202" w:rsidRPr="004F6806">
              <w:rPr>
                <w:sz w:val="20"/>
                <w:szCs w:val="20"/>
              </w:rPr>
              <w:t xml:space="preserve">k </w:t>
            </w:r>
            <w:r w:rsidR="00656100" w:rsidRPr="004F6806">
              <w:rPr>
                <w:sz w:val="20"/>
                <w:szCs w:val="20"/>
              </w:rPr>
              <w:t>nariadeni</w:t>
            </w:r>
            <w:r w:rsidR="11CCB93A" w:rsidRPr="004F6806">
              <w:rPr>
                <w:sz w:val="20"/>
                <w:szCs w:val="20"/>
              </w:rPr>
              <w:t>u</w:t>
            </w:r>
            <w:r w:rsidR="00656100" w:rsidRPr="004F6806">
              <w:rPr>
                <w:sz w:val="20"/>
                <w:szCs w:val="20"/>
              </w:rPr>
              <w:t xml:space="preserve"> Európskeho parlamentu a Rady (ES) č. 336/2006 z 15. februára 2006 o vykonávaní Medzinárodného kódexu pre bezpečnostný manažment v rámci Spoločenstva a o zrušení nariadenia Rady (ES) č. 3051/95 (Ú. v. EÚ L 64, 4.3.2006) v platnom znení.</w:t>
            </w:r>
          </w:p>
          <w:p w14:paraId="433FC216" w14:textId="23C24914" w:rsidR="62338F7C" w:rsidRPr="004F6806" w:rsidRDefault="62338F7C" w:rsidP="008A6DEF">
            <w:pPr>
              <w:pStyle w:val="Default"/>
              <w:jc w:val="both"/>
              <w:rPr>
                <w:sz w:val="20"/>
                <w:szCs w:val="20"/>
              </w:rPr>
            </w:pPr>
          </w:p>
          <w:p w14:paraId="798955F2" w14:textId="4C647404" w:rsidR="000F60BB" w:rsidRPr="004F6806" w:rsidRDefault="00656100" w:rsidP="008A6DEF">
            <w:pPr>
              <w:pStyle w:val="Default"/>
              <w:jc w:val="both"/>
              <w:rPr>
                <w:sz w:val="20"/>
                <w:szCs w:val="20"/>
              </w:rPr>
            </w:pPr>
            <w:r w:rsidRPr="004F6806">
              <w:rPr>
                <w:sz w:val="20"/>
                <w:szCs w:val="20"/>
              </w:rPr>
              <w:t>Poznámka pod čiarou k odkaz 1ac</w:t>
            </w:r>
            <w:r w:rsidR="29154863" w:rsidRPr="004F6806">
              <w:rPr>
                <w:sz w:val="20"/>
                <w:szCs w:val="20"/>
              </w:rPr>
              <w:t xml:space="preserve"> znie:</w:t>
            </w:r>
          </w:p>
          <w:p w14:paraId="06BAEC33" w14:textId="778A019C" w:rsidR="000F60BB" w:rsidRPr="004F6806" w:rsidRDefault="00656100" w:rsidP="008A6DEF">
            <w:pPr>
              <w:pStyle w:val="Default"/>
              <w:jc w:val="both"/>
              <w:rPr>
                <w:sz w:val="20"/>
                <w:szCs w:val="20"/>
              </w:rPr>
            </w:pPr>
            <w:r w:rsidRPr="004F6806">
              <w:rPr>
                <w:sz w:val="20"/>
                <w:szCs w:val="20"/>
                <w:vertAlign w:val="superscript"/>
              </w:rPr>
              <w:t>1ac</w:t>
            </w:r>
            <w:r w:rsidRPr="004F6806">
              <w:rPr>
                <w:sz w:val="20"/>
                <w:szCs w:val="20"/>
              </w:rPr>
              <w:t>) Nariadenie Európskeho parlamentu a Rady (EÚ) 2015/757 z 29. apríla 2015 o monitorovaní, nahlaso</w:t>
            </w:r>
            <w:r w:rsidRPr="004F6806">
              <w:rPr>
                <w:sz w:val="20"/>
                <w:szCs w:val="20"/>
              </w:rPr>
              <w:lastRenderedPageBreak/>
              <w:t>vaní a overovaní emisií skleníkových plynov z námornej dopravy a o zmene smernice 2009/16/ES (Ú. v. EÚ L 123, 19. 5. 2015) v platnom znení.</w:t>
            </w:r>
          </w:p>
          <w:p w14:paraId="220BFCB8" w14:textId="7EFBB0C7" w:rsidR="5F673433" w:rsidRPr="004F6806" w:rsidRDefault="5F673433" w:rsidP="002C38B4">
            <w:pPr>
              <w:pStyle w:val="Default"/>
              <w:jc w:val="both"/>
              <w:rPr>
                <w:sz w:val="20"/>
                <w:szCs w:val="20"/>
              </w:rPr>
            </w:pPr>
          </w:p>
          <w:p w14:paraId="386D6DB5" w14:textId="366C59A2" w:rsidR="007349E0" w:rsidRPr="004F6806" w:rsidRDefault="2F0C91DE" w:rsidP="002C38B4">
            <w:pPr>
              <w:pStyle w:val="Default"/>
              <w:jc w:val="both"/>
              <w:rPr>
                <w:sz w:val="20"/>
                <w:szCs w:val="20"/>
              </w:rPr>
            </w:pPr>
            <w:r w:rsidRPr="004F6806">
              <w:rPr>
                <w:sz w:val="20"/>
                <w:szCs w:val="20"/>
              </w:rPr>
              <w:t>s</w:t>
            </w:r>
            <w:r w:rsidR="00BB33D9" w:rsidRPr="004F6806">
              <w:rPr>
                <w:sz w:val="20"/>
                <w:szCs w:val="20"/>
              </w:rPr>
              <w:t xml:space="preserve">) </w:t>
            </w:r>
            <w:r w:rsidR="007349E0" w:rsidRPr="004F6806">
              <w:rPr>
                <w:sz w:val="20"/>
                <w:szCs w:val="20"/>
              </w:rPr>
              <w:t xml:space="preserve">riadiacim orgánom vo vzťahu k lodnej spoločnosti orgán zodpovedný za správu systému obchodovania v súvislosti </w:t>
            </w:r>
            <w:r w:rsidR="00EC07C1" w:rsidRPr="004F6806">
              <w:rPr>
                <w:sz w:val="20"/>
                <w:szCs w:val="20"/>
              </w:rPr>
              <w:t>s lodnou spoločnosťou podľa § 14</w:t>
            </w:r>
            <w:r w:rsidR="007349E0" w:rsidRPr="004F6806">
              <w:rPr>
                <w:sz w:val="20"/>
                <w:szCs w:val="20"/>
              </w:rPr>
              <w:t xml:space="preserve"> ods. 1</w:t>
            </w:r>
          </w:p>
          <w:p w14:paraId="05706BC9" w14:textId="40403AE5" w:rsidR="33D36ED1" w:rsidRDefault="33D36ED1" w:rsidP="002C38B4">
            <w:pPr>
              <w:pStyle w:val="Default"/>
              <w:jc w:val="both"/>
              <w:rPr>
                <w:sz w:val="20"/>
                <w:szCs w:val="20"/>
              </w:rPr>
            </w:pPr>
          </w:p>
          <w:p w14:paraId="7B202BB8" w14:textId="77777777" w:rsidR="004F7A77" w:rsidRPr="004F6806" w:rsidRDefault="004F7A77" w:rsidP="002C38B4">
            <w:pPr>
              <w:pStyle w:val="Default"/>
              <w:jc w:val="both"/>
              <w:rPr>
                <w:sz w:val="20"/>
                <w:szCs w:val="20"/>
              </w:rPr>
            </w:pPr>
          </w:p>
          <w:p w14:paraId="5E767105" w14:textId="7FFCEDFC" w:rsidR="001E78AA" w:rsidRPr="004F6806" w:rsidRDefault="22E1B4BB" w:rsidP="002C38B4">
            <w:pPr>
              <w:pStyle w:val="Default"/>
              <w:jc w:val="both"/>
              <w:rPr>
                <w:sz w:val="20"/>
                <w:szCs w:val="20"/>
              </w:rPr>
            </w:pPr>
            <w:r w:rsidRPr="004F6806">
              <w:rPr>
                <w:sz w:val="20"/>
                <w:szCs w:val="20"/>
              </w:rPr>
              <w:t>t</w:t>
            </w:r>
            <w:r w:rsidR="001E78AA" w:rsidRPr="004F6806">
              <w:rPr>
                <w:sz w:val="20"/>
                <w:szCs w:val="20"/>
              </w:rPr>
              <w:t xml:space="preserve">) </w:t>
            </w:r>
            <w:r w:rsidR="00AC7966" w:rsidRPr="004F6806">
              <w:rPr>
                <w:sz w:val="20"/>
                <w:szCs w:val="20"/>
              </w:rPr>
              <w:t xml:space="preserve">prístavom zastavenia prístav, v ktorom sa námorná loď zastaví na nakládku alebo vykládku nákladu alebo na nalodenie alebo vylodenie cestujúcich, alebo prístav, v ktorom sa námorná loď vykonávajúca </w:t>
            </w:r>
            <w:proofErr w:type="spellStart"/>
            <w:r w:rsidR="00AC7966" w:rsidRPr="004F6806">
              <w:rPr>
                <w:sz w:val="20"/>
                <w:szCs w:val="20"/>
              </w:rPr>
              <w:t>príbrežnú</w:t>
            </w:r>
            <w:proofErr w:type="spellEnd"/>
            <w:r w:rsidR="00AC7966" w:rsidRPr="004F6806">
              <w:rPr>
                <w:sz w:val="20"/>
                <w:szCs w:val="20"/>
              </w:rPr>
              <w:t xml:space="preserve"> plavbu</w:t>
            </w:r>
            <w:r w:rsidR="00AC7966" w:rsidRPr="004F6806">
              <w:rPr>
                <w:sz w:val="20"/>
                <w:szCs w:val="20"/>
                <w:vertAlign w:val="superscript"/>
              </w:rPr>
              <w:t>1ac</w:t>
            </w:r>
            <w:r w:rsidR="00AC7966" w:rsidRPr="004F6806">
              <w:rPr>
                <w:sz w:val="20"/>
                <w:szCs w:val="20"/>
              </w:rPr>
              <w:t xml:space="preserve">) zastaví, aby uvoľnila posádku; vylúčené sú zastávky výhradne na účely doplnenia paliva, zásob, odpočinku posádky námornej lode, ktorá nie je námorná loď vykonávajúca </w:t>
            </w:r>
            <w:proofErr w:type="spellStart"/>
            <w:r w:rsidR="00AC7966" w:rsidRPr="004F6806">
              <w:rPr>
                <w:sz w:val="20"/>
                <w:szCs w:val="20"/>
              </w:rPr>
              <w:t>príbrežnú</w:t>
            </w:r>
            <w:proofErr w:type="spellEnd"/>
            <w:r w:rsidR="00AC7966" w:rsidRPr="004F6806">
              <w:rPr>
                <w:sz w:val="20"/>
                <w:szCs w:val="20"/>
              </w:rPr>
              <w:t xml:space="preserve"> plavbu</w:t>
            </w:r>
            <w:r w:rsidR="00AC7966" w:rsidRPr="004F6806">
              <w:rPr>
                <w:sz w:val="20"/>
                <w:szCs w:val="20"/>
                <w:vertAlign w:val="superscript"/>
              </w:rPr>
              <w:t>1ac</w:t>
            </w:r>
            <w:r w:rsidR="00AC7966" w:rsidRPr="004F6806">
              <w:rPr>
                <w:sz w:val="20"/>
                <w:szCs w:val="20"/>
              </w:rPr>
              <w:t>), zastávky v suchom doku alebo na opravy námornej lode, jej vybavenia alebo na opravy námornej lode aj vybavenia, zastávky v prístave, ak námorná loď potrebuje pomoc alebo je v núdzovej situácii, transfery z námornej lode na námornú loď vykonávané mimo prístavov; zastávky s výlučným cieľom nájsť útočisko pred nepriaznivým počasím alebo zastávky potrebné pri pátracích a záchranných akciách a zastávky kontajnerových lodí v susednom prístave na prekládku kontajnerov uvedených v zozname podľa osobitného predpisu</w:t>
            </w:r>
            <w:r w:rsidR="001E78AA" w:rsidRPr="004F6806">
              <w:rPr>
                <w:sz w:val="20"/>
                <w:szCs w:val="20"/>
              </w:rPr>
              <w:t>,</w:t>
            </w:r>
            <w:r w:rsidR="001E78AA" w:rsidRPr="004F6806">
              <w:rPr>
                <w:sz w:val="20"/>
                <w:szCs w:val="20"/>
                <w:vertAlign w:val="superscript"/>
              </w:rPr>
              <w:t>1ad</w:t>
            </w:r>
            <w:r w:rsidR="001E78AA" w:rsidRPr="004F6806">
              <w:rPr>
                <w:sz w:val="20"/>
                <w:szCs w:val="20"/>
              </w:rPr>
              <w:t>)</w:t>
            </w:r>
          </w:p>
          <w:p w14:paraId="2F06EBEF" w14:textId="539DBDA6" w:rsidR="001E78AA" w:rsidRPr="004F6806" w:rsidRDefault="00656100" w:rsidP="002C38B4">
            <w:pPr>
              <w:pStyle w:val="Default"/>
              <w:jc w:val="both"/>
              <w:rPr>
                <w:sz w:val="20"/>
                <w:szCs w:val="20"/>
              </w:rPr>
            </w:pPr>
            <w:r w:rsidRPr="004F6806">
              <w:rPr>
                <w:sz w:val="20"/>
                <w:szCs w:val="20"/>
                <w:vertAlign w:val="superscript"/>
              </w:rPr>
              <w:t>1ad</w:t>
            </w:r>
            <w:r w:rsidRPr="004F6806">
              <w:rPr>
                <w:sz w:val="20"/>
                <w:szCs w:val="20"/>
              </w:rPr>
              <w:t>) Vykonávacie nariadenie Komisie (EÚ) 2023/2297 z 26. októbra 2023, ktorým sa určujú susedné prístavy na prekládku kontajnerov podľa smernice Európskeho parlamentu a Rady 2003/87/ES (Ú. v. EÚ L,</w:t>
            </w:r>
            <w:r w:rsidR="737F48E4" w:rsidRPr="004F6806">
              <w:rPr>
                <w:sz w:val="20"/>
                <w:szCs w:val="20"/>
              </w:rPr>
              <w:t xml:space="preserve"> 2023/2297,</w:t>
            </w:r>
            <w:r w:rsidRPr="004F6806">
              <w:rPr>
                <w:sz w:val="20"/>
                <w:szCs w:val="20"/>
              </w:rPr>
              <w:t xml:space="preserve"> 27. 10. 2023)</w:t>
            </w:r>
            <w:r w:rsidR="0C3CD9F2" w:rsidRPr="004F6806">
              <w:rPr>
                <w:sz w:val="20"/>
                <w:szCs w:val="20"/>
              </w:rPr>
              <w:t xml:space="preserve"> v platnom znení</w:t>
            </w:r>
            <w:r w:rsidRPr="004F6806">
              <w:rPr>
                <w:sz w:val="20"/>
                <w:szCs w:val="20"/>
              </w:rPr>
              <w:t>.</w:t>
            </w:r>
          </w:p>
          <w:p w14:paraId="209C64EE" w14:textId="131FA16E" w:rsidR="33D36ED1" w:rsidRPr="004F6806" w:rsidRDefault="33D36ED1" w:rsidP="002C38B4">
            <w:pPr>
              <w:pStyle w:val="Default"/>
              <w:jc w:val="both"/>
              <w:rPr>
                <w:sz w:val="20"/>
                <w:szCs w:val="20"/>
              </w:rPr>
            </w:pPr>
          </w:p>
          <w:p w14:paraId="533F5C58" w14:textId="081AB25B" w:rsidR="005900E4" w:rsidRPr="004F6806" w:rsidRDefault="7A065D0F" w:rsidP="002C38B4">
            <w:pPr>
              <w:pStyle w:val="Default"/>
              <w:jc w:val="both"/>
              <w:rPr>
                <w:sz w:val="20"/>
                <w:szCs w:val="20"/>
              </w:rPr>
            </w:pPr>
            <w:r w:rsidRPr="004F6806">
              <w:rPr>
                <w:sz w:val="20"/>
                <w:szCs w:val="20"/>
              </w:rPr>
              <w:t>u</w:t>
            </w:r>
            <w:r w:rsidR="00BB33D9" w:rsidRPr="004F6806">
              <w:rPr>
                <w:sz w:val="20"/>
                <w:szCs w:val="20"/>
              </w:rPr>
              <w:t xml:space="preserve">) </w:t>
            </w:r>
            <w:r w:rsidR="005900E4" w:rsidRPr="004F6806">
              <w:rPr>
                <w:sz w:val="20"/>
                <w:szCs w:val="20"/>
              </w:rPr>
              <w:t>osobnou výletnou loďou osobná loď, ktorá nemá žiadnu nákladnú palubu a je určená výlučne na komerčnú prepravu cestujúcich v ubytovacích zariadeniach počas plavby</w:t>
            </w:r>
            <w:r w:rsidR="002B06FC" w:rsidRPr="004F6806">
              <w:rPr>
                <w:sz w:val="20"/>
                <w:szCs w:val="20"/>
                <w:vertAlign w:val="superscript"/>
              </w:rPr>
              <w:t>1ac</w:t>
            </w:r>
            <w:r w:rsidR="002B06FC" w:rsidRPr="004F6806">
              <w:rPr>
                <w:sz w:val="20"/>
                <w:szCs w:val="20"/>
              </w:rPr>
              <w:t>)</w:t>
            </w:r>
            <w:r w:rsidR="005900E4" w:rsidRPr="004F6806">
              <w:rPr>
                <w:sz w:val="20"/>
                <w:szCs w:val="20"/>
              </w:rPr>
              <w:t xml:space="preserve"> na mori</w:t>
            </w:r>
            <w:r w:rsidR="00BB33D9" w:rsidRPr="004F6806">
              <w:rPr>
                <w:sz w:val="20"/>
                <w:szCs w:val="20"/>
              </w:rPr>
              <w:t>,</w:t>
            </w:r>
          </w:p>
          <w:p w14:paraId="178E644A" w14:textId="77777777" w:rsidR="00736B1A" w:rsidRPr="004F6806" w:rsidRDefault="00736B1A" w:rsidP="002C38B4">
            <w:pPr>
              <w:pStyle w:val="Default"/>
              <w:jc w:val="both"/>
              <w:rPr>
                <w:sz w:val="20"/>
                <w:szCs w:val="20"/>
              </w:rPr>
            </w:pPr>
          </w:p>
          <w:p w14:paraId="37162D2E" w14:textId="77777777" w:rsidR="00736B1A" w:rsidRPr="004F6806" w:rsidRDefault="00736B1A" w:rsidP="002C38B4">
            <w:pPr>
              <w:pStyle w:val="Default"/>
              <w:jc w:val="both"/>
              <w:rPr>
                <w:sz w:val="20"/>
                <w:szCs w:val="20"/>
              </w:rPr>
            </w:pPr>
          </w:p>
          <w:p w14:paraId="0EF3F2A0" w14:textId="77777777" w:rsidR="00736B1A" w:rsidRPr="004F6806" w:rsidRDefault="00736B1A" w:rsidP="002C38B4">
            <w:pPr>
              <w:pStyle w:val="Default"/>
              <w:jc w:val="both"/>
              <w:rPr>
                <w:sz w:val="20"/>
                <w:szCs w:val="20"/>
              </w:rPr>
            </w:pPr>
          </w:p>
          <w:p w14:paraId="5131DFC5" w14:textId="77777777" w:rsidR="00736B1A" w:rsidRPr="004F6806" w:rsidRDefault="00736B1A" w:rsidP="002C38B4">
            <w:pPr>
              <w:pStyle w:val="Default"/>
              <w:jc w:val="both"/>
              <w:rPr>
                <w:sz w:val="20"/>
                <w:szCs w:val="20"/>
              </w:rPr>
            </w:pPr>
          </w:p>
          <w:p w14:paraId="34B1151D" w14:textId="77777777" w:rsidR="00736B1A" w:rsidRPr="004F6806" w:rsidRDefault="00736B1A" w:rsidP="002C38B4">
            <w:pPr>
              <w:pStyle w:val="Default"/>
              <w:jc w:val="both"/>
              <w:rPr>
                <w:sz w:val="20"/>
                <w:szCs w:val="20"/>
              </w:rPr>
            </w:pPr>
          </w:p>
          <w:p w14:paraId="4062D450" w14:textId="77777777" w:rsidR="00736B1A" w:rsidRPr="004F6806" w:rsidRDefault="00736B1A" w:rsidP="002C38B4">
            <w:pPr>
              <w:pStyle w:val="Default"/>
              <w:jc w:val="both"/>
              <w:rPr>
                <w:sz w:val="20"/>
                <w:szCs w:val="20"/>
              </w:rPr>
            </w:pPr>
          </w:p>
          <w:p w14:paraId="52E633C3" w14:textId="77777777" w:rsidR="00736B1A" w:rsidRPr="004F6806" w:rsidRDefault="00736B1A" w:rsidP="002C38B4">
            <w:pPr>
              <w:pStyle w:val="Default"/>
              <w:jc w:val="both"/>
              <w:rPr>
                <w:sz w:val="20"/>
                <w:szCs w:val="20"/>
              </w:rPr>
            </w:pPr>
          </w:p>
          <w:p w14:paraId="4EA603B6" w14:textId="77777777" w:rsidR="00736B1A" w:rsidRPr="004F6806" w:rsidRDefault="00736B1A" w:rsidP="002C38B4">
            <w:pPr>
              <w:pStyle w:val="Default"/>
              <w:jc w:val="both"/>
              <w:rPr>
                <w:sz w:val="20"/>
                <w:szCs w:val="20"/>
              </w:rPr>
            </w:pPr>
          </w:p>
          <w:p w14:paraId="7BCE5C96" w14:textId="77777777" w:rsidR="00736B1A" w:rsidRPr="004F6806" w:rsidRDefault="00736B1A" w:rsidP="002C38B4">
            <w:pPr>
              <w:pStyle w:val="Default"/>
              <w:jc w:val="both"/>
              <w:rPr>
                <w:sz w:val="20"/>
                <w:szCs w:val="20"/>
              </w:rPr>
            </w:pPr>
          </w:p>
          <w:p w14:paraId="6BDA2646" w14:textId="77777777" w:rsidR="00736B1A" w:rsidRPr="004F6806" w:rsidRDefault="00736B1A" w:rsidP="002C38B4">
            <w:pPr>
              <w:pStyle w:val="Default"/>
              <w:jc w:val="both"/>
              <w:rPr>
                <w:sz w:val="20"/>
                <w:szCs w:val="20"/>
              </w:rPr>
            </w:pPr>
          </w:p>
          <w:p w14:paraId="03948E91" w14:textId="77777777" w:rsidR="00736B1A" w:rsidRPr="004F6806" w:rsidRDefault="00736B1A" w:rsidP="002C38B4">
            <w:pPr>
              <w:pStyle w:val="Default"/>
              <w:jc w:val="both"/>
              <w:rPr>
                <w:sz w:val="20"/>
                <w:szCs w:val="20"/>
              </w:rPr>
            </w:pPr>
          </w:p>
          <w:p w14:paraId="037BA5A9" w14:textId="77777777" w:rsidR="00736B1A" w:rsidRPr="004F6806" w:rsidRDefault="00736B1A" w:rsidP="002C38B4">
            <w:pPr>
              <w:pStyle w:val="Default"/>
              <w:jc w:val="both"/>
              <w:rPr>
                <w:sz w:val="20"/>
                <w:szCs w:val="20"/>
              </w:rPr>
            </w:pPr>
          </w:p>
          <w:p w14:paraId="3C383E27" w14:textId="77777777" w:rsidR="00736B1A" w:rsidRPr="004F6806" w:rsidRDefault="00736B1A" w:rsidP="002C38B4">
            <w:pPr>
              <w:pStyle w:val="Default"/>
              <w:jc w:val="both"/>
              <w:rPr>
                <w:sz w:val="20"/>
                <w:szCs w:val="20"/>
              </w:rPr>
            </w:pPr>
          </w:p>
          <w:p w14:paraId="4383A0D1" w14:textId="77777777" w:rsidR="00736B1A" w:rsidRPr="004F6806" w:rsidRDefault="00736B1A" w:rsidP="002C38B4">
            <w:pPr>
              <w:pStyle w:val="Default"/>
              <w:jc w:val="both"/>
              <w:rPr>
                <w:sz w:val="20"/>
                <w:szCs w:val="20"/>
              </w:rPr>
            </w:pPr>
          </w:p>
          <w:p w14:paraId="19582122" w14:textId="77777777" w:rsidR="00736B1A" w:rsidRPr="004F6806" w:rsidRDefault="00736B1A" w:rsidP="002C38B4">
            <w:pPr>
              <w:pStyle w:val="Default"/>
              <w:jc w:val="both"/>
              <w:rPr>
                <w:sz w:val="20"/>
                <w:szCs w:val="20"/>
              </w:rPr>
            </w:pPr>
          </w:p>
          <w:p w14:paraId="2E988D8C" w14:textId="77777777" w:rsidR="00736B1A" w:rsidRPr="004F6806" w:rsidRDefault="00736B1A" w:rsidP="002C38B4">
            <w:pPr>
              <w:pStyle w:val="Default"/>
              <w:jc w:val="both"/>
              <w:rPr>
                <w:sz w:val="20"/>
                <w:szCs w:val="20"/>
              </w:rPr>
            </w:pPr>
          </w:p>
          <w:p w14:paraId="6000D4CA" w14:textId="77777777" w:rsidR="00736B1A" w:rsidRPr="004F6806" w:rsidRDefault="00736B1A" w:rsidP="002C38B4">
            <w:pPr>
              <w:pStyle w:val="Default"/>
              <w:jc w:val="both"/>
              <w:rPr>
                <w:sz w:val="20"/>
                <w:szCs w:val="20"/>
              </w:rPr>
            </w:pPr>
          </w:p>
          <w:p w14:paraId="0DD3E1B9" w14:textId="77777777" w:rsidR="00736B1A" w:rsidRPr="004F6806" w:rsidRDefault="00736B1A" w:rsidP="002C38B4">
            <w:pPr>
              <w:pStyle w:val="Default"/>
              <w:jc w:val="both"/>
              <w:rPr>
                <w:sz w:val="20"/>
                <w:szCs w:val="20"/>
              </w:rPr>
            </w:pPr>
          </w:p>
          <w:p w14:paraId="1ED5C194" w14:textId="77777777" w:rsidR="00736B1A" w:rsidRPr="004F6806" w:rsidRDefault="00736B1A" w:rsidP="002C38B4">
            <w:pPr>
              <w:pStyle w:val="Default"/>
              <w:jc w:val="both"/>
              <w:rPr>
                <w:sz w:val="20"/>
                <w:szCs w:val="20"/>
              </w:rPr>
            </w:pPr>
          </w:p>
          <w:p w14:paraId="2AACC8D9" w14:textId="77777777" w:rsidR="00736B1A" w:rsidRPr="004F6806" w:rsidRDefault="00736B1A" w:rsidP="002C38B4">
            <w:pPr>
              <w:pStyle w:val="Default"/>
              <w:jc w:val="both"/>
              <w:rPr>
                <w:sz w:val="20"/>
                <w:szCs w:val="20"/>
              </w:rPr>
            </w:pPr>
          </w:p>
          <w:p w14:paraId="7F850A8D" w14:textId="77777777" w:rsidR="00736B1A" w:rsidRPr="004F6806" w:rsidRDefault="00736B1A" w:rsidP="002C38B4">
            <w:pPr>
              <w:pStyle w:val="Default"/>
              <w:jc w:val="both"/>
              <w:rPr>
                <w:sz w:val="20"/>
                <w:szCs w:val="20"/>
              </w:rPr>
            </w:pPr>
          </w:p>
          <w:p w14:paraId="532F1624" w14:textId="77777777" w:rsidR="00736B1A" w:rsidRPr="004F6806" w:rsidRDefault="00736B1A" w:rsidP="002C38B4">
            <w:pPr>
              <w:pStyle w:val="Default"/>
              <w:jc w:val="both"/>
              <w:rPr>
                <w:sz w:val="20"/>
                <w:szCs w:val="20"/>
              </w:rPr>
            </w:pPr>
          </w:p>
          <w:p w14:paraId="22DBF950" w14:textId="77777777" w:rsidR="00736B1A" w:rsidRPr="004F6806" w:rsidRDefault="00736B1A" w:rsidP="002C38B4">
            <w:pPr>
              <w:pStyle w:val="Default"/>
              <w:jc w:val="both"/>
              <w:rPr>
                <w:sz w:val="20"/>
                <w:szCs w:val="20"/>
              </w:rPr>
            </w:pPr>
          </w:p>
          <w:p w14:paraId="2CD5AD80" w14:textId="77777777" w:rsidR="00736B1A" w:rsidRPr="004F6806" w:rsidRDefault="00736B1A" w:rsidP="002C38B4">
            <w:pPr>
              <w:pStyle w:val="Default"/>
              <w:jc w:val="both"/>
              <w:rPr>
                <w:sz w:val="20"/>
                <w:szCs w:val="20"/>
              </w:rPr>
            </w:pPr>
          </w:p>
          <w:p w14:paraId="3C7C2E86" w14:textId="77777777" w:rsidR="00736B1A" w:rsidRPr="004F6806" w:rsidRDefault="00736B1A" w:rsidP="002C38B4">
            <w:pPr>
              <w:pStyle w:val="Default"/>
              <w:jc w:val="both"/>
              <w:rPr>
                <w:sz w:val="20"/>
                <w:szCs w:val="20"/>
              </w:rPr>
            </w:pPr>
          </w:p>
          <w:p w14:paraId="53CDB76C" w14:textId="77777777" w:rsidR="00736B1A" w:rsidRPr="004F6806" w:rsidRDefault="00736B1A" w:rsidP="002C38B4">
            <w:pPr>
              <w:pStyle w:val="Default"/>
              <w:jc w:val="both"/>
              <w:rPr>
                <w:sz w:val="20"/>
                <w:szCs w:val="20"/>
              </w:rPr>
            </w:pPr>
          </w:p>
          <w:p w14:paraId="7BFE99A4" w14:textId="77777777" w:rsidR="00736B1A" w:rsidRPr="004F6806" w:rsidRDefault="00736B1A" w:rsidP="002C38B4">
            <w:pPr>
              <w:pStyle w:val="Default"/>
              <w:jc w:val="both"/>
              <w:rPr>
                <w:sz w:val="20"/>
                <w:szCs w:val="20"/>
              </w:rPr>
            </w:pPr>
          </w:p>
          <w:p w14:paraId="01E65035" w14:textId="77777777" w:rsidR="00736B1A" w:rsidRPr="004F6806" w:rsidRDefault="00736B1A" w:rsidP="002C38B4">
            <w:pPr>
              <w:pStyle w:val="Default"/>
              <w:jc w:val="both"/>
              <w:rPr>
                <w:sz w:val="20"/>
                <w:szCs w:val="20"/>
              </w:rPr>
            </w:pPr>
          </w:p>
          <w:p w14:paraId="37C5C88B" w14:textId="77777777" w:rsidR="00736B1A" w:rsidRPr="004F6806" w:rsidRDefault="00736B1A" w:rsidP="002C38B4">
            <w:pPr>
              <w:pStyle w:val="Default"/>
              <w:jc w:val="both"/>
              <w:rPr>
                <w:sz w:val="20"/>
                <w:szCs w:val="20"/>
              </w:rPr>
            </w:pPr>
          </w:p>
          <w:p w14:paraId="7944DF24" w14:textId="77777777" w:rsidR="00736B1A" w:rsidRPr="004F6806" w:rsidRDefault="00736B1A" w:rsidP="002C38B4">
            <w:pPr>
              <w:pStyle w:val="Default"/>
              <w:jc w:val="both"/>
              <w:rPr>
                <w:sz w:val="20"/>
                <w:szCs w:val="20"/>
              </w:rPr>
            </w:pPr>
          </w:p>
          <w:p w14:paraId="5956CEB5" w14:textId="77777777" w:rsidR="00350EB0" w:rsidRPr="004F6806" w:rsidRDefault="00350EB0" w:rsidP="002C38B4">
            <w:pPr>
              <w:pStyle w:val="Default"/>
              <w:jc w:val="both"/>
              <w:rPr>
                <w:sz w:val="20"/>
                <w:szCs w:val="20"/>
              </w:rPr>
            </w:pPr>
          </w:p>
          <w:p w14:paraId="4A6CC6B3" w14:textId="36A0CFFB" w:rsidR="00350EB0" w:rsidRPr="004F6806" w:rsidRDefault="00350EB0" w:rsidP="002C38B4">
            <w:pPr>
              <w:pStyle w:val="Default"/>
              <w:jc w:val="both"/>
              <w:rPr>
                <w:sz w:val="20"/>
                <w:szCs w:val="20"/>
              </w:rPr>
            </w:pPr>
          </w:p>
          <w:p w14:paraId="56679A13" w14:textId="77777777" w:rsidR="002B06FC" w:rsidRPr="004F6806" w:rsidRDefault="002B06FC" w:rsidP="002C38B4">
            <w:pPr>
              <w:pStyle w:val="Default"/>
              <w:jc w:val="both"/>
              <w:rPr>
                <w:sz w:val="20"/>
                <w:szCs w:val="20"/>
              </w:rPr>
            </w:pPr>
          </w:p>
          <w:p w14:paraId="5DBADD03" w14:textId="28AD2F18" w:rsidR="33D36ED1" w:rsidRPr="004F6806" w:rsidRDefault="33D36ED1" w:rsidP="002C38B4">
            <w:pPr>
              <w:pStyle w:val="Default"/>
              <w:jc w:val="both"/>
              <w:rPr>
                <w:sz w:val="20"/>
                <w:szCs w:val="20"/>
              </w:rPr>
            </w:pPr>
          </w:p>
          <w:p w14:paraId="0E0A93C2" w14:textId="4C1A5869" w:rsidR="00350EB0" w:rsidRPr="004F6806" w:rsidRDefault="00AC7966" w:rsidP="002C38B4">
            <w:pPr>
              <w:pStyle w:val="Default"/>
              <w:numPr>
                <w:ilvl w:val="0"/>
                <w:numId w:val="35"/>
              </w:numPr>
              <w:ind w:left="320" w:hanging="320"/>
              <w:jc w:val="both"/>
              <w:rPr>
                <w:sz w:val="20"/>
                <w:szCs w:val="20"/>
              </w:rPr>
            </w:pPr>
            <w:r w:rsidRPr="004F6806">
              <w:rPr>
                <w:sz w:val="20"/>
                <w:szCs w:val="20"/>
              </w:rPr>
              <w:t>regulovaným subjektom právnická osoba alebo fyzická osoba podľa osobitných predpisov,1</w:t>
            </w:r>
            <w:r w:rsidRPr="004F6806">
              <w:rPr>
                <w:sz w:val="20"/>
                <w:szCs w:val="20"/>
                <w:vertAlign w:val="superscript"/>
              </w:rPr>
              <w:t>a</w:t>
            </w:r>
            <w:r w:rsidR="6E5BD7B5" w:rsidRPr="004F6806">
              <w:rPr>
                <w:sz w:val="20"/>
                <w:szCs w:val="20"/>
                <w:vertAlign w:val="superscript"/>
              </w:rPr>
              <w:t>e</w:t>
            </w:r>
            <w:r w:rsidRPr="004F6806">
              <w:rPr>
                <w:sz w:val="20"/>
                <w:szCs w:val="20"/>
              </w:rPr>
              <w:t xml:space="preserve">) ktorá vykonáva činnosť uvedenú v prílohe č. 1 tabuľke </w:t>
            </w:r>
            <w:r w:rsidR="00296B69" w:rsidRPr="004F6806">
              <w:rPr>
                <w:sz w:val="20"/>
                <w:szCs w:val="20"/>
              </w:rPr>
              <w:t>B a ktorá uvádza palivo na trh,</w:t>
            </w:r>
          </w:p>
          <w:p w14:paraId="369EA8F5" w14:textId="15076B36" w:rsidR="00350EB0" w:rsidRPr="004F6806" w:rsidRDefault="6B476572" w:rsidP="002C38B4">
            <w:pPr>
              <w:pStyle w:val="Default"/>
              <w:ind w:left="178" w:hanging="142"/>
              <w:jc w:val="both"/>
              <w:rPr>
                <w:sz w:val="20"/>
                <w:szCs w:val="20"/>
              </w:rPr>
            </w:pPr>
            <w:r w:rsidRPr="004F6806">
              <w:rPr>
                <w:sz w:val="20"/>
                <w:szCs w:val="20"/>
                <w:vertAlign w:val="superscript"/>
              </w:rPr>
              <w:t>1ae</w:t>
            </w:r>
            <w:r w:rsidRPr="004F6806">
              <w:rPr>
                <w:sz w:val="20"/>
                <w:szCs w:val="20"/>
              </w:rPr>
              <w:t>) § 13 ods. 1 písm. g) a h), § 21, § 25 a § 32a zákona č. 98/2004 Z. z. o spotrebnej dani z minerál</w:t>
            </w:r>
            <w:r w:rsidR="00296B69" w:rsidRPr="004F6806">
              <w:rPr>
                <w:sz w:val="20"/>
                <w:szCs w:val="20"/>
              </w:rPr>
              <w:t>neho oleja v znení neskorších prepisov.</w:t>
            </w:r>
          </w:p>
          <w:p w14:paraId="01AA869F" w14:textId="753E6CFE" w:rsidR="00CF2E71" w:rsidRPr="004F6806" w:rsidRDefault="00CF2E71" w:rsidP="002C38B4">
            <w:pPr>
              <w:widowControl w:val="0"/>
              <w:autoSpaceDE w:val="0"/>
              <w:autoSpaceDN w:val="0"/>
              <w:adjustRightInd w:val="0"/>
              <w:spacing w:after="0" w:line="240" w:lineRule="auto"/>
              <w:ind w:left="178"/>
              <w:jc w:val="both"/>
              <w:rPr>
                <w:rFonts w:ascii="Times New Roman" w:hAnsi="Times New Roman" w:cs="Times New Roman"/>
                <w:b/>
                <w:color w:val="000000" w:themeColor="text1"/>
                <w:sz w:val="20"/>
                <w:szCs w:val="20"/>
              </w:rPr>
            </w:pPr>
            <w:r w:rsidRPr="000F53A6">
              <w:rPr>
                <w:rFonts w:ascii="Times New Roman" w:hAnsi="Times New Roman" w:cs="Times New Roman"/>
                <w:b/>
                <w:sz w:val="20"/>
                <w:szCs w:val="20"/>
              </w:rPr>
              <w:t xml:space="preserve">§ 22 ods. 3 písm. c), § 23 a § 35 </w:t>
            </w:r>
            <w:hyperlink r:id="rId11" w:history="1">
              <w:r w:rsidRPr="000F53A6">
                <w:rPr>
                  <w:rFonts w:ascii="Times New Roman" w:hAnsi="Times New Roman" w:cs="Times New Roman"/>
                  <w:b/>
                  <w:color w:val="000000" w:themeColor="text1"/>
                  <w:sz w:val="20"/>
                  <w:szCs w:val="20"/>
                </w:rPr>
                <w:t>zákona č. 609/2007 Z. z.</w:t>
              </w:r>
            </w:hyperlink>
            <w:r w:rsidRPr="000F53A6">
              <w:rPr>
                <w:rFonts w:ascii="Times New Roman" w:hAnsi="Times New Roman" w:cs="Times New Roman"/>
                <w:b/>
                <w:color w:val="000000" w:themeColor="text1"/>
                <w:sz w:val="20"/>
                <w:szCs w:val="20"/>
              </w:rPr>
              <w:t xml:space="preserve"> o spotrebnej dani z elektriny, uhlia a zemného plynu a o zmene a doplnení zákona </w:t>
            </w:r>
            <w:r w:rsidR="002204CA" w:rsidRPr="000F53A6">
              <w:rPr>
                <w:rFonts w:ascii="Times New Roman" w:hAnsi="Times New Roman" w:cs="Times New Roman"/>
                <w:b/>
                <w:color w:val="000000" w:themeColor="text1"/>
                <w:sz w:val="20"/>
                <w:szCs w:val="20"/>
              </w:rPr>
              <w:t xml:space="preserve">                   </w:t>
            </w:r>
            <w:r w:rsidRPr="000F53A6">
              <w:rPr>
                <w:rFonts w:ascii="Times New Roman" w:hAnsi="Times New Roman" w:cs="Times New Roman"/>
                <w:b/>
                <w:color w:val="000000" w:themeColor="text1"/>
                <w:sz w:val="20"/>
                <w:szCs w:val="20"/>
              </w:rPr>
              <w:t xml:space="preserve">č. </w:t>
            </w:r>
            <w:hyperlink r:id="rId12" w:history="1">
              <w:r w:rsidRPr="000F53A6">
                <w:rPr>
                  <w:rFonts w:ascii="Times New Roman" w:hAnsi="Times New Roman" w:cs="Times New Roman"/>
                  <w:b/>
                  <w:color w:val="000000" w:themeColor="text1"/>
                  <w:sz w:val="20"/>
                  <w:szCs w:val="20"/>
                </w:rPr>
                <w:t>98/2004 Z. z.</w:t>
              </w:r>
            </w:hyperlink>
            <w:r w:rsidRPr="000F53A6">
              <w:rPr>
                <w:rFonts w:ascii="Times New Roman" w:hAnsi="Times New Roman" w:cs="Times New Roman"/>
                <w:b/>
                <w:color w:val="000000" w:themeColor="text1"/>
                <w:sz w:val="20"/>
                <w:szCs w:val="20"/>
              </w:rPr>
              <w:t xml:space="preserve"> o spotrebnej dani z minerálneho znení neskorších predpisov v znení neskorších predpisov.</w:t>
            </w:r>
          </w:p>
          <w:p w14:paraId="2F22964C" w14:textId="074BCAAA" w:rsidR="00350EB0" w:rsidRPr="004F6806" w:rsidRDefault="00350EB0" w:rsidP="002C38B4">
            <w:pPr>
              <w:pStyle w:val="Default"/>
              <w:jc w:val="both"/>
              <w:rPr>
                <w:sz w:val="20"/>
                <w:szCs w:val="20"/>
              </w:rPr>
            </w:pPr>
          </w:p>
          <w:p w14:paraId="7D0328EF" w14:textId="77777777" w:rsidR="00350EB0" w:rsidRPr="004F6806" w:rsidRDefault="00350EB0" w:rsidP="002C38B4">
            <w:pPr>
              <w:pStyle w:val="Default"/>
              <w:jc w:val="both"/>
              <w:rPr>
                <w:sz w:val="20"/>
                <w:szCs w:val="20"/>
              </w:rPr>
            </w:pPr>
          </w:p>
          <w:p w14:paraId="0E7BF72C" w14:textId="77777777" w:rsidR="00350EB0" w:rsidRPr="004F6806" w:rsidRDefault="00350EB0" w:rsidP="002C38B4">
            <w:pPr>
              <w:pStyle w:val="Default"/>
              <w:jc w:val="both"/>
              <w:rPr>
                <w:sz w:val="20"/>
                <w:szCs w:val="20"/>
              </w:rPr>
            </w:pPr>
          </w:p>
          <w:p w14:paraId="7E375469" w14:textId="77777777" w:rsidR="00350EB0" w:rsidRPr="004F6806" w:rsidRDefault="00350EB0" w:rsidP="002C38B4">
            <w:pPr>
              <w:pStyle w:val="Default"/>
              <w:jc w:val="both"/>
              <w:rPr>
                <w:sz w:val="20"/>
                <w:szCs w:val="20"/>
              </w:rPr>
            </w:pPr>
          </w:p>
          <w:p w14:paraId="5890D4F0" w14:textId="77777777" w:rsidR="00350EB0" w:rsidRPr="004F6806" w:rsidRDefault="00350EB0" w:rsidP="002C38B4">
            <w:pPr>
              <w:pStyle w:val="Default"/>
              <w:jc w:val="both"/>
              <w:rPr>
                <w:sz w:val="20"/>
                <w:szCs w:val="20"/>
              </w:rPr>
            </w:pPr>
          </w:p>
          <w:p w14:paraId="5E99CD3D" w14:textId="77777777" w:rsidR="00350EB0" w:rsidRPr="004F6806" w:rsidRDefault="00350EB0" w:rsidP="002C38B4">
            <w:pPr>
              <w:pStyle w:val="Default"/>
              <w:jc w:val="both"/>
              <w:rPr>
                <w:sz w:val="20"/>
                <w:szCs w:val="20"/>
              </w:rPr>
            </w:pPr>
          </w:p>
          <w:p w14:paraId="5FC0F61D" w14:textId="77777777" w:rsidR="00795FE5" w:rsidRPr="004F6806" w:rsidRDefault="00795FE5" w:rsidP="002C38B4">
            <w:pPr>
              <w:pStyle w:val="Default"/>
              <w:jc w:val="both"/>
              <w:rPr>
                <w:sz w:val="20"/>
                <w:szCs w:val="20"/>
              </w:rPr>
            </w:pPr>
          </w:p>
          <w:p w14:paraId="2C0DC2BD" w14:textId="77777777" w:rsidR="00795FE5" w:rsidRPr="004F6806" w:rsidRDefault="00795FE5" w:rsidP="002C38B4">
            <w:pPr>
              <w:pStyle w:val="Default"/>
              <w:jc w:val="both"/>
              <w:rPr>
                <w:sz w:val="20"/>
                <w:szCs w:val="20"/>
              </w:rPr>
            </w:pPr>
          </w:p>
          <w:p w14:paraId="0FAD7051" w14:textId="77777777" w:rsidR="00795FE5" w:rsidRPr="004F6806" w:rsidRDefault="00795FE5" w:rsidP="002C38B4">
            <w:pPr>
              <w:pStyle w:val="Default"/>
              <w:jc w:val="both"/>
              <w:rPr>
                <w:sz w:val="20"/>
                <w:szCs w:val="20"/>
              </w:rPr>
            </w:pPr>
          </w:p>
          <w:p w14:paraId="0FD5C693" w14:textId="77777777" w:rsidR="00795FE5" w:rsidRPr="004F6806" w:rsidRDefault="00795FE5" w:rsidP="002C38B4">
            <w:pPr>
              <w:pStyle w:val="Default"/>
              <w:jc w:val="both"/>
              <w:rPr>
                <w:sz w:val="20"/>
                <w:szCs w:val="20"/>
              </w:rPr>
            </w:pPr>
          </w:p>
          <w:p w14:paraId="19AB1A35" w14:textId="77777777" w:rsidR="00795FE5" w:rsidRPr="004F6806" w:rsidRDefault="00795FE5" w:rsidP="002C38B4">
            <w:pPr>
              <w:pStyle w:val="Default"/>
              <w:jc w:val="both"/>
              <w:rPr>
                <w:sz w:val="20"/>
                <w:szCs w:val="20"/>
              </w:rPr>
            </w:pPr>
          </w:p>
          <w:p w14:paraId="63390234" w14:textId="77777777" w:rsidR="00795FE5" w:rsidRPr="004F6806" w:rsidRDefault="00795FE5" w:rsidP="002C38B4">
            <w:pPr>
              <w:pStyle w:val="Default"/>
              <w:jc w:val="both"/>
              <w:rPr>
                <w:sz w:val="20"/>
                <w:szCs w:val="20"/>
              </w:rPr>
            </w:pPr>
          </w:p>
          <w:p w14:paraId="0344C3AC" w14:textId="77777777" w:rsidR="00795FE5" w:rsidRPr="004F6806" w:rsidRDefault="00795FE5" w:rsidP="002C38B4">
            <w:pPr>
              <w:pStyle w:val="Default"/>
              <w:jc w:val="both"/>
              <w:rPr>
                <w:sz w:val="20"/>
                <w:szCs w:val="20"/>
              </w:rPr>
            </w:pPr>
          </w:p>
          <w:p w14:paraId="7F4C8817" w14:textId="77777777" w:rsidR="00795FE5" w:rsidRPr="004F6806" w:rsidRDefault="00795FE5" w:rsidP="002C38B4">
            <w:pPr>
              <w:pStyle w:val="Default"/>
              <w:jc w:val="both"/>
              <w:rPr>
                <w:sz w:val="20"/>
                <w:szCs w:val="20"/>
              </w:rPr>
            </w:pPr>
          </w:p>
          <w:p w14:paraId="4D245336" w14:textId="77777777" w:rsidR="00795FE5" w:rsidRPr="004F6806" w:rsidRDefault="00795FE5" w:rsidP="002C38B4">
            <w:pPr>
              <w:pStyle w:val="Default"/>
              <w:jc w:val="both"/>
              <w:rPr>
                <w:sz w:val="20"/>
                <w:szCs w:val="20"/>
              </w:rPr>
            </w:pPr>
          </w:p>
          <w:p w14:paraId="632DD0ED" w14:textId="77777777" w:rsidR="00795FE5" w:rsidRPr="004F6806" w:rsidRDefault="00795FE5" w:rsidP="002C38B4">
            <w:pPr>
              <w:pStyle w:val="Default"/>
              <w:jc w:val="both"/>
              <w:rPr>
                <w:sz w:val="20"/>
                <w:szCs w:val="20"/>
              </w:rPr>
            </w:pPr>
          </w:p>
          <w:p w14:paraId="0C9170EC" w14:textId="77777777" w:rsidR="00795FE5" w:rsidRPr="004F6806" w:rsidRDefault="00795FE5" w:rsidP="002C38B4">
            <w:pPr>
              <w:pStyle w:val="Default"/>
              <w:jc w:val="both"/>
              <w:rPr>
                <w:sz w:val="20"/>
                <w:szCs w:val="20"/>
              </w:rPr>
            </w:pPr>
          </w:p>
          <w:p w14:paraId="6B794BB8" w14:textId="77777777" w:rsidR="00795FE5" w:rsidRPr="004F6806" w:rsidRDefault="00795FE5" w:rsidP="002C38B4">
            <w:pPr>
              <w:pStyle w:val="Default"/>
              <w:jc w:val="both"/>
              <w:rPr>
                <w:sz w:val="20"/>
                <w:szCs w:val="20"/>
              </w:rPr>
            </w:pPr>
          </w:p>
          <w:p w14:paraId="5F590936" w14:textId="77777777" w:rsidR="00795FE5" w:rsidRPr="004F6806" w:rsidRDefault="00795FE5" w:rsidP="002C38B4">
            <w:pPr>
              <w:pStyle w:val="Default"/>
              <w:jc w:val="both"/>
              <w:rPr>
                <w:sz w:val="20"/>
                <w:szCs w:val="20"/>
              </w:rPr>
            </w:pPr>
          </w:p>
          <w:p w14:paraId="0A5C5BF7" w14:textId="61BA72B1" w:rsidR="00AC7966" w:rsidRPr="004F6806" w:rsidRDefault="27CB74E3" w:rsidP="002C38B4">
            <w:pPr>
              <w:pStyle w:val="Default"/>
              <w:numPr>
                <w:ilvl w:val="0"/>
                <w:numId w:val="35"/>
              </w:numPr>
              <w:ind w:left="320" w:hanging="320"/>
              <w:jc w:val="both"/>
              <w:rPr>
                <w:sz w:val="20"/>
                <w:szCs w:val="20"/>
              </w:rPr>
            </w:pPr>
            <w:r w:rsidRPr="004F6806">
              <w:rPr>
                <w:sz w:val="20"/>
                <w:szCs w:val="20"/>
              </w:rPr>
              <w:t xml:space="preserve">palivom energetický výrobok ponúkaný na použitie alebo </w:t>
            </w:r>
            <w:r w:rsidR="40640A18" w:rsidRPr="004F6806">
              <w:rPr>
                <w:sz w:val="20"/>
                <w:szCs w:val="20"/>
              </w:rPr>
              <w:t xml:space="preserve">výrobok </w:t>
            </w:r>
            <w:r w:rsidRPr="004F6806">
              <w:rPr>
                <w:sz w:val="20"/>
                <w:szCs w:val="20"/>
              </w:rPr>
              <w:t xml:space="preserve">použitý ako motorové palivo alebo vykurovacie palivo, alebo na výrobu elektrickej energie, na ktorý sa vzťahujú činnosti uvedené v prílohe č. 1 tabuľke B, ktorým je: </w:t>
            </w:r>
          </w:p>
          <w:p w14:paraId="1440BB58" w14:textId="62C2357F" w:rsidR="00AC7966" w:rsidRPr="004F6806" w:rsidRDefault="00AC7966" w:rsidP="002C38B4">
            <w:pPr>
              <w:pStyle w:val="Default"/>
              <w:numPr>
                <w:ilvl w:val="0"/>
                <w:numId w:val="33"/>
              </w:numPr>
              <w:ind w:left="603" w:hanging="283"/>
              <w:jc w:val="both"/>
              <w:rPr>
                <w:sz w:val="20"/>
                <w:szCs w:val="20"/>
              </w:rPr>
            </w:pPr>
            <w:r w:rsidRPr="004F6806">
              <w:rPr>
                <w:sz w:val="20"/>
                <w:szCs w:val="20"/>
              </w:rPr>
              <w:t>minerálny olej uvedený v osobitnom predpise,1</w:t>
            </w:r>
            <w:r w:rsidRPr="004F6806">
              <w:rPr>
                <w:sz w:val="20"/>
                <w:szCs w:val="20"/>
                <w:vertAlign w:val="superscript"/>
              </w:rPr>
              <w:t>a</w:t>
            </w:r>
            <w:r w:rsidR="01F1F223" w:rsidRPr="004F6806">
              <w:rPr>
                <w:sz w:val="20"/>
                <w:szCs w:val="20"/>
                <w:vertAlign w:val="superscript"/>
              </w:rPr>
              <w:t>f</w:t>
            </w:r>
            <w:r w:rsidRPr="004F6806">
              <w:rPr>
                <w:sz w:val="20"/>
                <w:szCs w:val="20"/>
              </w:rPr>
              <w:t xml:space="preserve">) </w:t>
            </w:r>
          </w:p>
          <w:p w14:paraId="16060426" w14:textId="2A76766E" w:rsidR="002B06FC" w:rsidRPr="004F6806" w:rsidRDefault="00AC7966" w:rsidP="002C38B4">
            <w:pPr>
              <w:pStyle w:val="Default"/>
              <w:numPr>
                <w:ilvl w:val="0"/>
                <w:numId w:val="33"/>
              </w:numPr>
              <w:ind w:left="603" w:hanging="283"/>
              <w:jc w:val="both"/>
              <w:rPr>
                <w:sz w:val="20"/>
                <w:szCs w:val="20"/>
              </w:rPr>
            </w:pPr>
            <w:r w:rsidRPr="000F53A6">
              <w:rPr>
                <w:b/>
                <w:sz w:val="20"/>
                <w:szCs w:val="20"/>
              </w:rPr>
              <w:t>uhlie a zemný plyn</w:t>
            </w:r>
            <w:r w:rsidRPr="004F6806">
              <w:rPr>
                <w:sz w:val="20"/>
                <w:szCs w:val="20"/>
              </w:rPr>
              <w:t xml:space="preserve"> uvedené v osobitnom predpise,1</w:t>
            </w:r>
            <w:r w:rsidRPr="004F6806">
              <w:rPr>
                <w:sz w:val="20"/>
                <w:szCs w:val="20"/>
                <w:vertAlign w:val="superscript"/>
              </w:rPr>
              <w:t>a</w:t>
            </w:r>
            <w:r w:rsidR="6C9E25B3" w:rsidRPr="004F6806">
              <w:rPr>
                <w:sz w:val="20"/>
                <w:szCs w:val="20"/>
                <w:vertAlign w:val="superscript"/>
              </w:rPr>
              <w:t>g</w:t>
            </w:r>
            <w:r w:rsidR="00CF2E71" w:rsidRPr="004F6806">
              <w:rPr>
                <w:sz w:val="20"/>
                <w:szCs w:val="20"/>
              </w:rPr>
              <w:t>)</w:t>
            </w:r>
          </w:p>
          <w:p w14:paraId="3E1F03B3" w14:textId="1DBF81ED" w:rsidR="5F673433" w:rsidRPr="004F6806" w:rsidRDefault="41ED8284" w:rsidP="002C38B4">
            <w:pPr>
              <w:pStyle w:val="Default"/>
              <w:ind w:left="320" w:right="35" w:hanging="284"/>
              <w:jc w:val="both"/>
              <w:rPr>
                <w:sz w:val="20"/>
                <w:szCs w:val="20"/>
              </w:rPr>
            </w:pPr>
            <w:r w:rsidRPr="004F6806">
              <w:rPr>
                <w:sz w:val="20"/>
                <w:szCs w:val="20"/>
                <w:vertAlign w:val="superscript"/>
              </w:rPr>
              <w:t>1af</w:t>
            </w:r>
            <w:r w:rsidRPr="004F6806">
              <w:rPr>
                <w:sz w:val="20"/>
                <w:szCs w:val="20"/>
              </w:rPr>
              <w:t>) § 4 ods. 1 až 3 zákona č. 98/2004 Z. z. v znení neskorších predpisov.</w:t>
            </w:r>
          </w:p>
          <w:p w14:paraId="634DD3D3" w14:textId="729834FA" w:rsidR="5F673433" w:rsidRPr="004F6806" w:rsidRDefault="41ED8284" w:rsidP="002C38B4">
            <w:pPr>
              <w:pStyle w:val="Default"/>
              <w:ind w:left="320" w:right="35" w:hanging="284"/>
              <w:jc w:val="both"/>
              <w:rPr>
                <w:sz w:val="20"/>
                <w:szCs w:val="20"/>
              </w:rPr>
            </w:pPr>
            <w:r w:rsidRPr="004F6806">
              <w:rPr>
                <w:sz w:val="20"/>
                <w:szCs w:val="20"/>
                <w:vertAlign w:val="superscript"/>
              </w:rPr>
              <w:t>1ag</w:t>
            </w:r>
            <w:r w:rsidR="00CF2E71" w:rsidRPr="004F6806">
              <w:rPr>
                <w:sz w:val="20"/>
                <w:szCs w:val="20"/>
              </w:rPr>
              <w:t xml:space="preserve">) </w:t>
            </w:r>
            <w:r w:rsidR="00CF2E71" w:rsidRPr="004F6806">
              <w:rPr>
                <w:b/>
                <w:sz w:val="20"/>
                <w:szCs w:val="20"/>
              </w:rPr>
              <w:t xml:space="preserve">§ </w:t>
            </w:r>
            <w:r w:rsidRPr="004F6806">
              <w:rPr>
                <w:b/>
                <w:sz w:val="20"/>
                <w:szCs w:val="20"/>
              </w:rPr>
              <w:t>16 a § 28</w:t>
            </w:r>
            <w:r w:rsidRPr="004F6806">
              <w:rPr>
                <w:sz w:val="20"/>
                <w:szCs w:val="20"/>
              </w:rPr>
              <w:t xml:space="preserve"> zákona č. 609/2007 Z. z. v o spotrebnej dani z  elektriny, uhlia a zemného plynu a o zmene a doplnení zákona č. 98/2004 Z. z. o spotrebnej dani z  min</w:t>
            </w:r>
            <w:r w:rsidR="00296B69" w:rsidRPr="004F6806">
              <w:rPr>
                <w:sz w:val="20"/>
                <w:szCs w:val="20"/>
              </w:rPr>
              <w:t>erálneho znení neskorších predpi</w:t>
            </w:r>
            <w:r w:rsidRPr="004F6806">
              <w:rPr>
                <w:sz w:val="20"/>
                <w:szCs w:val="20"/>
              </w:rPr>
              <w:t>sov v znení neskorších predpisov.</w:t>
            </w:r>
          </w:p>
          <w:p w14:paraId="343CB747" w14:textId="0469305D" w:rsidR="7048315C" w:rsidRPr="004F6806" w:rsidRDefault="7048315C" w:rsidP="002C38B4">
            <w:pPr>
              <w:pStyle w:val="Default"/>
              <w:jc w:val="both"/>
              <w:rPr>
                <w:sz w:val="20"/>
                <w:szCs w:val="20"/>
              </w:rPr>
            </w:pPr>
          </w:p>
          <w:p w14:paraId="4EC51687" w14:textId="1504E10B" w:rsidR="00350EB0" w:rsidRPr="004F6806" w:rsidRDefault="23D674A5" w:rsidP="002C38B4">
            <w:pPr>
              <w:pStyle w:val="Default"/>
              <w:numPr>
                <w:ilvl w:val="0"/>
                <w:numId w:val="35"/>
              </w:numPr>
              <w:ind w:left="320" w:hanging="320"/>
              <w:jc w:val="both"/>
              <w:rPr>
                <w:sz w:val="20"/>
                <w:szCs w:val="20"/>
              </w:rPr>
            </w:pPr>
            <w:r w:rsidRPr="004F6806">
              <w:rPr>
                <w:sz w:val="20"/>
                <w:szCs w:val="20"/>
              </w:rPr>
              <w:t>uvedením paliva na trh sa rozumie pri palive podľa písmena w)</w:t>
            </w:r>
          </w:p>
          <w:p w14:paraId="57E80EFA" w14:textId="7D125369" w:rsidR="00350EB0" w:rsidRPr="004F6806" w:rsidRDefault="23D674A5" w:rsidP="002C38B4">
            <w:pPr>
              <w:pStyle w:val="Default"/>
              <w:numPr>
                <w:ilvl w:val="0"/>
                <w:numId w:val="34"/>
              </w:numPr>
              <w:ind w:left="603" w:hanging="283"/>
              <w:jc w:val="both"/>
              <w:rPr>
                <w:sz w:val="20"/>
                <w:szCs w:val="20"/>
              </w:rPr>
            </w:pPr>
            <w:r w:rsidRPr="004F6806">
              <w:rPr>
                <w:sz w:val="20"/>
                <w:szCs w:val="20"/>
              </w:rPr>
              <w:t>prvého bodu uvedenie do daňového voľného obehu podľa osobitného predpisu</w:t>
            </w:r>
            <w:r w:rsidRPr="004F6806">
              <w:rPr>
                <w:sz w:val="20"/>
                <w:szCs w:val="20"/>
                <w:vertAlign w:val="superscript"/>
              </w:rPr>
              <w:t>1ah</w:t>
            </w:r>
            <w:r w:rsidRPr="004F6806">
              <w:rPr>
                <w:sz w:val="20"/>
                <w:szCs w:val="20"/>
              </w:rPr>
              <w:t>) alebo prijatie podľa osobitného predpisu,</w:t>
            </w:r>
            <w:r w:rsidRPr="004F6806">
              <w:rPr>
                <w:sz w:val="20"/>
                <w:szCs w:val="20"/>
                <w:vertAlign w:val="superscript"/>
              </w:rPr>
              <w:t>1ai</w:t>
            </w:r>
            <w:r w:rsidRPr="004F6806">
              <w:rPr>
                <w:sz w:val="20"/>
                <w:szCs w:val="20"/>
              </w:rPr>
              <w:t>)</w:t>
            </w:r>
          </w:p>
          <w:p w14:paraId="61856D0B" w14:textId="70DC1704" w:rsidR="00350EB0" w:rsidRPr="000F53A6" w:rsidRDefault="00E071A6" w:rsidP="002C38B4">
            <w:pPr>
              <w:pStyle w:val="Default"/>
              <w:numPr>
                <w:ilvl w:val="0"/>
                <w:numId w:val="34"/>
              </w:numPr>
              <w:ind w:left="603" w:hanging="283"/>
              <w:jc w:val="both"/>
              <w:rPr>
                <w:color w:val="000000" w:themeColor="text1"/>
                <w:sz w:val="20"/>
                <w:szCs w:val="20"/>
              </w:rPr>
            </w:pPr>
            <w:r w:rsidRPr="000F53A6">
              <w:rPr>
                <w:b/>
                <w:color w:val="000000" w:themeColor="text1"/>
                <w:sz w:val="20"/>
                <w:szCs w:val="20"/>
              </w:rPr>
              <w:t xml:space="preserve">druhého bodu dodanie alebo vlastná spotreba na účely oslobodené od dane podľa </w:t>
            </w:r>
            <w:r w:rsidRPr="000F53A6">
              <w:rPr>
                <w:b/>
                <w:color w:val="000000" w:themeColor="text1"/>
                <w:sz w:val="20"/>
                <w:szCs w:val="20"/>
              </w:rPr>
              <w:lastRenderedPageBreak/>
              <w:t>osobitného predpisu</w:t>
            </w:r>
            <w:r w:rsidRPr="000F53A6">
              <w:rPr>
                <w:b/>
                <w:color w:val="000000" w:themeColor="text1"/>
                <w:sz w:val="20"/>
                <w:szCs w:val="20"/>
                <w:vertAlign w:val="superscript"/>
              </w:rPr>
              <w:t>1aj</w:t>
            </w:r>
            <w:r w:rsidRPr="000F53A6">
              <w:rPr>
                <w:b/>
                <w:color w:val="000000" w:themeColor="text1"/>
                <w:sz w:val="20"/>
                <w:szCs w:val="20"/>
              </w:rPr>
              <w:t>) osobou podľa osobitného predpisu</w:t>
            </w:r>
            <w:r w:rsidRPr="000F53A6">
              <w:rPr>
                <w:b/>
                <w:color w:val="000000" w:themeColor="text1"/>
                <w:sz w:val="20"/>
                <w:szCs w:val="20"/>
                <w:vertAlign w:val="superscript"/>
              </w:rPr>
              <w:t>1ak</w:t>
            </w:r>
            <w:r w:rsidRPr="000F53A6">
              <w:rPr>
                <w:b/>
                <w:color w:val="000000" w:themeColor="text1"/>
                <w:sz w:val="20"/>
                <w:szCs w:val="20"/>
              </w:rPr>
              <w:t>) alebo vznik daňovej povinnosti podľa osobitného predpisu,</w:t>
            </w:r>
            <w:r w:rsidRPr="000F53A6">
              <w:rPr>
                <w:b/>
                <w:color w:val="000000" w:themeColor="text1"/>
                <w:sz w:val="20"/>
                <w:szCs w:val="20"/>
                <w:vertAlign w:val="superscript"/>
              </w:rPr>
              <w:t>1al</w:t>
            </w:r>
            <w:r w:rsidRPr="000F53A6">
              <w:rPr>
                <w:b/>
                <w:color w:val="000000" w:themeColor="text1"/>
                <w:sz w:val="20"/>
                <w:szCs w:val="20"/>
              </w:rPr>
              <w:t>)</w:t>
            </w:r>
          </w:p>
          <w:p w14:paraId="55B13077" w14:textId="7C0B3031" w:rsidR="00350EB0" w:rsidRPr="000F53A6" w:rsidRDefault="30FB0311" w:rsidP="002C38B4">
            <w:pPr>
              <w:pStyle w:val="Default"/>
              <w:ind w:left="320" w:hanging="320"/>
              <w:jc w:val="both"/>
              <w:rPr>
                <w:sz w:val="20"/>
                <w:szCs w:val="20"/>
              </w:rPr>
            </w:pPr>
            <w:r w:rsidRPr="000F53A6">
              <w:rPr>
                <w:sz w:val="20"/>
                <w:szCs w:val="20"/>
                <w:vertAlign w:val="superscript"/>
              </w:rPr>
              <w:t>1ah</w:t>
            </w:r>
            <w:r w:rsidRPr="000F53A6">
              <w:rPr>
                <w:sz w:val="20"/>
                <w:szCs w:val="20"/>
              </w:rPr>
              <w:t xml:space="preserve">) § 2 ods. 1 písm. i) prvý až tretí bod zákona </w:t>
            </w:r>
            <w:r w:rsidR="008A6DEF" w:rsidRPr="000F53A6">
              <w:rPr>
                <w:sz w:val="20"/>
                <w:szCs w:val="20"/>
              </w:rPr>
              <w:t xml:space="preserve">                  </w:t>
            </w:r>
            <w:r w:rsidRPr="000F53A6">
              <w:rPr>
                <w:sz w:val="20"/>
                <w:szCs w:val="20"/>
              </w:rPr>
              <w:t xml:space="preserve">č. 98/2004 Z. z. v znení neskorších prepisov. </w:t>
            </w:r>
          </w:p>
          <w:p w14:paraId="32F6F1A2" w14:textId="5CA24022" w:rsidR="00350EB0" w:rsidRPr="000F53A6" w:rsidRDefault="30FB0311" w:rsidP="002C38B4">
            <w:pPr>
              <w:pStyle w:val="Default"/>
              <w:ind w:left="320" w:hanging="320"/>
              <w:jc w:val="both"/>
              <w:rPr>
                <w:sz w:val="20"/>
                <w:szCs w:val="20"/>
              </w:rPr>
            </w:pPr>
            <w:r w:rsidRPr="000F53A6">
              <w:rPr>
                <w:sz w:val="20"/>
                <w:szCs w:val="20"/>
                <w:vertAlign w:val="superscript"/>
              </w:rPr>
              <w:t>1ai</w:t>
            </w:r>
            <w:r w:rsidRPr="000F53A6">
              <w:rPr>
                <w:sz w:val="20"/>
                <w:szCs w:val="20"/>
              </w:rPr>
              <w:t xml:space="preserve">) § 12 ods. 2 písm. h) zákona č. 98/2004 Z. </w:t>
            </w:r>
            <w:r w:rsidR="00CF2E71" w:rsidRPr="000F53A6">
              <w:rPr>
                <w:sz w:val="20"/>
                <w:szCs w:val="20"/>
              </w:rPr>
              <w:t>z. v znení neskorších prepisov.</w:t>
            </w:r>
          </w:p>
          <w:p w14:paraId="59294D1D" w14:textId="64D8609D" w:rsidR="00CF2E71" w:rsidRPr="000F53A6" w:rsidRDefault="00CF2E71" w:rsidP="002C38B4">
            <w:pPr>
              <w:widowControl w:val="0"/>
              <w:autoSpaceDE w:val="0"/>
              <w:autoSpaceDN w:val="0"/>
              <w:adjustRightInd w:val="0"/>
              <w:spacing w:after="0" w:line="240" w:lineRule="auto"/>
              <w:ind w:left="320" w:hanging="320"/>
              <w:jc w:val="both"/>
              <w:rPr>
                <w:rFonts w:ascii="Times New Roman" w:hAnsi="Times New Roman" w:cs="Times New Roman"/>
                <w:color w:val="000000" w:themeColor="text1"/>
                <w:sz w:val="20"/>
                <w:szCs w:val="20"/>
              </w:rPr>
            </w:pPr>
            <w:r w:rsidRPr="000F53A6">
              <w:rPr>
                <w:rFonts w:ascii="Times New Roman" w:hAnsi="Times New Roman" w:cs="Times New Roman"/>
                <w:color w:val="000000" w:themeColor="text1"/>
                <w:sz w:val="20"/>
                <w:szCs w:val="20"/>
                <w:vertAlign w:val="superscript"/>
              </w:rPr>
              <w:t>1aj</w:t>
            </w:r>
            <w:r w:rsidRPr="000F53A6">
              <w:rPr>
                <w:rFonts w:ascii="Times New Roman" w:hAnsi="Times New Roman" w:cs="Times New Roman"/>
                <w:color w:val="000000" w:themeColor="text1"/>
                <w:sz w:val="20"/>
                <w:szCs w:val="20"/>
              </w:rPr>
              <w:t xml:space="preserve">) </w:t>
            </w:r>
            <w:hyperlink r:id="rId13" w:history="1">
              <w:r w:rsidRPr="000F53A6">
                <w:rPr>
                  <w:rFonts w:ascii="Times New Roman" w:hAnsi="Times New Roman" w:cs="Times New Roman"/>
                  <w:color w:val="000000" w:themeColor="text1"/>
                  <w:sz w:val="20"/>
                  <w:szCs w:val="20"/>
                </w:rPr>
                <w:t>§ 19</w:t>
              </w:r>
            </w:hyperlink>
            <w:r w:rsidRPr="000F53A6">
              <w:rPr>
                <w:rFonts w:ascii="Times New Roman" w:hAnsi="Times New Roman" w:cs="Times New Roman"/>
                <w:color w:val="000000" w:themeColor="text1"/>
                <w:sz w:val="20"/>
                <w:szCs w:val="20"/>
              </w:rPr>
              <w:t xml:space="preserve"> a </w:t>
            </w:r>
            <w:hyperlink r:id="rId14" w:history="1">
              <w:r w:rsidRPr="000F53A6">
                <w:rPr>
                  <w:rFonts w:ascii="Times New Roman" w:hAnsi="Times New Roman" w:cs="Times New Roman"/>
                  <w:color w:val="000000" w:themeColor="text1"/>
                  <w:sz w:val="20"/>
                  <w:szCs w:val="20"/>
                </w:rPr>
                <w:t>§ 31 zákona č. 609/2007 Z. z.</w:t>
              </w:r>
            </w:hyperlink>
            <w:r w:rsidRPr="000F53A6">
              <w:rPr>
                <w:rFonts w:ascii="Times New Roman" w:hAnsi="Times New Roman" w:cs="Times New Roman"/>
                <w:color w:val="000000" w:themeColor="text1"/>
                <w:sz w:val="20"/>
                <w:szCs w:val="20"/>
              </w:rPr>
              <w:t xml:space="preserve"> v znení neskorších predpisov. </w:t>
            </w:r>
          </w:p>
          <w:p w14:paraId="73D867D5" w14:textId="6D0C24A7" w:rsidR="00CF2E71" w:rsidRPr="000F53A6" w:rsidRDefault="00CF2E71" w:rsidP="002C38B4">
            <w:pPr>
              <w:pStyle w:val="Odsekzoznamu"/>
              <w:spacing w:after="0" w:line="240" w:lineRule="auto"/>
              <w:ind w:left="320" w:hanging="284"/>
              <w:contextualSpacing w:val="0"/>
              <w:jc w:val="both"/>
              <w:rPr>
                <w:rFonts w:ascii="Times New Roman" w:hAnsi="Times New Roman" w:cs="Times New Roman"/>
                <w:b/>
                <w:color w:val="000000" w:themeColor="text1"/>
                <w:sz w:val="20"/>
                <w:szCs w:val="20"/>
                <w:lang w:eastAsia="sk-SK"/>
              </w:rPr>
            </w:pPr>
            <w:r w:rsidRPr="000F53A6">
              <w:rPr>
                <w:rFonts w:ascii="Times New Roman" w:hAnsi="Times New Roman" w:cs="Times New Roman"/>
                <w:b/>
                <w:color w:val="000000" w:themeColor="text1"/>
                <w:sz w:val="20"/>
                <w:szCs w:val="20"/>
                <w:vertAlign w:val="superscript"/>
                <w:lang w:eastAsia="sk-SK"/>
              </w:rPr>
              <w:t>1ak</w:t>
            </w:r>
            <w:r w:rsidRPr="000F53A6">
              <w:rPr>
                <w:rFonts w:ascii="Times New Roman" w:hAnsi="Times New Roman" w:cs="Times New Roman"/>
                <w:b/>
                <w:color w:val="000000" w:themeColor="text1"/>
                <w:sz w:val="20"/>
                <w:szCs w:val="20"/>
                <w:lang w:eastAsia="sk-SK"/>
              </w:rPr>
              <w:t>) § 23 a § 35 zákona č. 609/2007 Z. z. v znení neskorších p</w:t>
            </w:r>
            <w:r w:rsidR="002903E5" w:rsidRPr="000F53A6">
              <w:rPr>
                <w:rFonts w:ascii="Times New Roman" w:hAnsi="Times New Roman" w:cs="Times New Roman"/>
                <w:b/>
                <w:color w:val="000000" w:themeColor="text1"/>
                <w:sz w:val="20"/>
                <w:szCs w:val="20"/>
                <w:lang w:eastAsia="sk-SK"/>
              </w:rPr>
              <w:t>redpisov.</w:t>
            </w:r>
          </w:p>
          <w:p w14:paraId="0C7A0377" w14:textId="05DF5BAA" w:rsidR="00350EB0" w:rsidRPr="004F6806" w:rsidRDefault="00CF2E71" w:rsidP="002C38B4">
            <w:pPr>
              <w:pStyle w:val="Odsekzoznamu"/>
              <w:spacing w:after="0" w:line="240" w:lineRule="auto"/>
              <w:ind w:left="320" w:hanging="284"/>
              <w:contextualSpacing w:val="0"/>
              <w:jc w:val="both"/>
              <w:rPr>
                <w:rFonts w:ascii="Times New Roman" w:hAnsi="Times New Roman" w:cs="Times New Roman"/>
                <w:b/>
                <w:color w:val="000000" w:themeColor="text1"/>
                <w:sz w:val="20"/>
                <w:szCs w:val="20"/>
                <w:lang w:eastAsia="sk-SK"/>
              </w:rPr>
            </w:pPr>
            <w:r w:rsidRPr="000F53A6">
              <w:rPr>
                <w:rFonts w:ascii="Times New Roman" w:hAnsi="Times New Roman" w:cs="Times New Roman"/>
                <w:b/>
                <w:color w:val="000000" w:themeColor="text1"/>
                <w:sz w:val="20"/>
                <w:szCs w:val="20"/>
                <w:vertAlign w:val="superscript"/>
                <w:lang w:eastAsia="sk-SK"/>
              </w:rPr>
              <w:t>1al</w:t>
            </w:r>
            <w:r w:rsidRPr="000F53A6">
              <w:rPr>
                <w:rFonts w:ascii="Times New Roman" w:hAnsi="Times New Roman" w:cs="Times New Roman"/>
                <w:b/>
                <w:color w:val="000000" w:themeColor="text1"/>
                <w:sz w:val="20"/>
                <w:szCs w:val="20"/>
                <w:lang w:eastAsia="sk-SK"/>
              </w:rPr>
              <w:t>) § 21 ods. 1 a ods. 2 písm. a) a § 33 ods. 1 zákona č. 609/2007 Z. z.</w:t>
            </w:r>
            <w:r w:rsidR="002903E5" w:rsidRPr="000F53A6">
              <w:rPr>
                <w:rFonts w:ascii="Times New Roman" w:hAnsi="Times New Roman" w:cs="Times New Roman"/>
                <w:b/>
                <w:color w:val="000000" w:themeColor="text1"/>
                <w:sz w:val="20"/>
                <w:szCs w:val="20"/>
                <w:lang w:eastAsia="sk-SK"/>
              </w:rPr>
              <w:t xml:space="preserve"> v znení neskorších predpisov.</w:t>
            </w:r>
          </w:p>
          <w:p w14:paraId="54AB3B64" w14:textId="3E5347C2" w:rsidR="00350EB0" w:rsidRPr="004F6806" w:rsidRDefault="00350EB0" w:rsidP="002C38B4">
            <w:pPr>
              <w:pStyle w:val="Default"/>
              <w:jc w:val="both"/>
              <w:rPr>
                <w:sz w:val="20"/>
                <w:szCs w:val="20"/>
              </w:rPr>
            </w:pPr>
          </w:p>
        </w:tc>
        <w:tc>
          <w:tcPr>
            <w:tcW w:w="851" w:type="dxa"/>
          </w:tcPr>
          <w:p w14:paraId="481253A1" w14:textId="77777777" w:rsidR="00357CEC" w:rsidRPr="004F6806" w:rsidRDefault="007349E0" w:rsidP="002C38B4">
            <w:pPr>
              <w:pStyle w:val="Default"/>
              <w:jc w:val="center"/>
              <w:rPr>
                <w:sz w:val="20"/>
                <w:szCs w:val="20"/>
              </w:rPr>
            </w:pPr>
            <w:r w:rsidRPr="004F6806">
              <w:rPr>
                <w:sz w:val="20"/>
                <w:szCs w:val="20"/>
              </w:rPr>
              <w:lastRenderedPageBreak/>
              <w:t>Ú</w:t>
            </w:r>
          </w:p>
          <w:p w14:paraId="021F1B56" w14:textId="77777777" w:rsidR="007349E0" w:rsidRPr="004F6806" w:rsidRDefault="007349E0" w:rsidP="002C38B4">
            <w:pPr>
              <w:pStyle w:val="Default"/>
              <w:jc w:val="center"/>
              <w:rPr>
                <w:sz w:val="20"/>
                <w:szCs w:val="20"/>
              </w:rPr>
            </w:pPr>
          </w:p>
          <w:p w14:paraId="7E686F88" w14:textId="77777777" w:rsidR="007349E0" w:rsidRPr="004F6806" w:rsidRDefault="007349E0" w:rsidP="002C38B4">
            <w:pPr>
              <w:pStyle w:val="Default"/>
              <w:jc w:val="center"/>
              <w:rPr>
                <w:sz w:val="20"/>
                <w:szCs w:val="20"/>
              </w:rPr>
            </w:pPr>
          </w:p>
          <w:p w14:paraId="078BA494" w14:textId="77777777" w:rsidR="007349E0" w:rsidRPr="004F6806" w:rsidRDefault="007349E0" w:rsidP="002C38B4">
            <w:pPr>
              <w:pStyle w:val="Default"/>
              <w:jc w:val="center"/>
              <w:rPr>
                <w:sz w:val="20"/>
                <w:szCs w:val="20"/>
              </w:rPr>
            </w:pPr>
          </w:p>
          <w:p w14:paraId="13358907" w14:textId="77777777" w:rsidR="007349E0" w:rsidRPr="004F6806" w:rsidRDefault="007349E0" w:rsidP="002C38B4">
            <w:pPr>
              <w:pStyle w:val="Default"/>
              <w:jc w:val="center"/>
              <w:rPr>
                <w:sz w:val="20"/>
                <w:szCs w:val="20"/>
              </w:rPr>
            </w:pPr>
          </w:p>
          <w:p w14:paraId="07D67B0F" w14:textId="77777777" w:rsidR="007349E0" w:rsidRPr="004F6806" w:rsidRDefault="007349E0" w:rsidP="002C38B4">
            <w:pPr>
              <w:pStyle w:val="Default"/>
              <w:jc w:val="center"/>
              <w:rPr>
                <w:sz w:val="20"/>
                <w:szCs w:val="20"/>
              </w:rPr>
            </w:pPr>
          </w:p>
          <w:p w14:paraId="4A3B93B0" w14:textId="77777777" w:rsidR="007349E0" w:rsidRPr="004F6806" w:rsidRDefault="007349E0" w:rsidP="002C38B4">
            <w:pPr>
              <w:pStyle w:val="Default"/>
              <w:jc w:val="center"/>
              <w:rPr>
                <w:sz w:val="20"/>
                <w:szCs w:val="20"/>
              </w:rPr>
            </w:pPr>
          </w:p>
          <w:p w14:paraId="6A9DAB57" w14:textId="77777777" w:rsidR="007349E0" w:rsidRPr="004F6806" w:rsidRDefault="007349E0" w:rsidP="002C38B4">
            <w:pPr>
              <w:pStyle w:val="Default"/>
              <w:jc w:val="center"/>
              <w:rPr>
                <w:sz w:val="20"/>
                <w:szCs w:val="20"/>
              </w:rPr>
            </w:pPr>
          </w:p>
          <w:p w14:paraId="3DC311BB" w14:textId="77777777" w:rsidR="007349E0" w:rsidRPr="004F6806" w:rsidRDefault="007349E0" w:rsidP="002C38B4">
            <w:pPr>
              <w:pStyle w:val="Default"/>
              <w:jc w:val="center"/>
              <w:rPr>
                <w:sz w:val="20"/>
                <w:szCs w:val="20"/>
              </w:rPr>
            </w:pPr>
          </w:p>
          <w:p w14:paraId="7F8C06B3" w14:textId="77777777" w:rsidR="007349E0" w:rsidRPr="004F6806" w:rsidRDefault="007349E0" w:rsidP="002C38B4">
            <w:pPr>
              <w:pStyle w:val="Default"/>
              <w:jc w:val="center"/>
              <w:rPr>
                <w:sz w:val="20"/>
                <w:szCs w:val="20"/>
              </w:rPr>
            </w:pPr>
          </w:p>
          <w:p w14:paraId="39EA0414" w14:textId="77777777" w:rsidR="007349E0" w:rsidRPr="004F6806" w:rsidRDefault="007349E0" w:rsidP="002C38B4">
            <w:pPr>
              <w:pStyle w:val="Default"/>
              <w:jc w:val="center"/>
              <w:rPr>
                <w:sz w:val="20"/>
                <w:szCs w:val="20"/>
              </w:rPr>
            </w:pPr>
          </w:p>
          <w:p w14:paraId="2A10AC4E" w14:textId="77777777" w:rsidR="001E78AA" w:rsidRPr="004F6806" w:rsidRDefault="001E78AA" w:rsidP="002C38B4">
            <w:pPr>
              <w:pStyle w:val="Default"/>
              <w:jc w:val="center"/>
              <w:rPr>
                <w:sz w:val="20"/>
                <w:szCs w:val="20"/>
              </w:rPr>
            </w:pPr>
          </w:p>
          <w:p w14:paraId="3FD4F1CF" w14:textId="77777777" w:rsidR="001E78AA" w:rsidRPr="004F6806" w:rsidRDefault="001E78AA" w:rsidP="002C38B4">
            <w:pPr>
              <w:pStyle w:val="Default"/>
              <w:jc w:val="center"/>
              <w:rPr>
                <w:sz w:val="20"/>
                <w:szCs w:val="20"/>
              </w:rPr>
            </w:pPr>
          </w:p>
          <w:p w14:paraId="1CE69375" w14:textId="77777777" w:rsidR="001E78AA" w:rsidRPr="004F6806" w:rsidRDefault="001E78AA" w:rsidP="002C38B4">
            <w:pPr>
              <w:pStyle w:val="Default"/>
              <w:jc w:val="center"/>
              <w:rPr>
                <w:sz w:val="20"/>
                <w:szCs w:val="20"/>
              </w:rPr>
            </w:pPr>
          </w:p>
          <w:p w14:paraId="0E65BBFC" w14:textId="77777777" w:rsidR="001E78AA" w:rsidRPr="004F6806" w:rsidRDefault="001E78AA" w:rsidP="002C38B4">
            <w:pPr>
              <w:pStyle w:val="Default"/>
              <w:jc w:val="center"/>
              <w:rPr>
                <w:sz w:val="20"/>
                <w:szCs w:val="20"/>
              </w:rPr>
            </w:pPr>
          </w:p>
          <w:p w14:paraId="665538DC" w14:textId="77777777" w:rsidR="001E78AA" w:rsidRPr="004F6806" w:rsidRDefault="001E78AA" w:rsidP="002C38B4">
            <w:pPr>
              <w:pStyle w:val="Default"/>
              <w:jc w:val="center"/>
              <w:rPr>
                <w:sz w:val="20"/>
                <w:szCs w:val="20"/>
              </w:rPr>
            </w:pPr>
          </w:p>
          <w:p w14:paraId="5793BBC8" w14:textId="77777777" w:rsidR="001E78AA" w:rsidRPr="004F6806" w:rsidRDefault="001E78AA" w:rsidP="002C38B4">
            <w:pPr>
              <w:pStyle w:val="Default"/>
              <w:jc w:val="center"/>
              <w:rPr>
                <w:sz w:val="20"/>
                <w:szCs w:val="20"/>
              </w:rPr>
            </w:pPr>
          </w:p>
          <w:p w14:paraId="2E097542" w14:textId="77777777" w:rsidR="001E78AA" w:rsidRPr="004F6806" w:rsidRDefault="001E78AA" w:rsidP="002C38B4">
            <w:pPr>
              <w:pStyle w:val="Default"/>
              <w:jc w:val="center"/>
              <w:rPr>
                <w:sz w:val="20"/>
                <w:szCs w:val="20"/>
              </w:rPr>
            </w:pPr>
          </w:p>
          <w:p w14:paraId="61AB4144" w14:textId="38D01FA7" w:rsidR="007349E0" w:rsidRPr="004F6806" w:rsidRDefault="007349E0" w:rsidP="002C38B4">
            <w:pPr>
              <w:pStyle w:val="Default"/>
              <w:jc w:val="center"/>
              <w:rPr>
                <w:sz w:val="20"/>
                <w:szCs w:val="20"/>
              </w:rPr>
            </w:pPr>
            <w:r w:rsidRPr="004F6806">
              <w:rPr>
                <w:sz w:val="20"/>
                <w:szCs w:val="20"/>
              </w:rPr>
              <w:t>Ú</w:t>
            </w:r>
          </w:p>
          <w:p w14:paraId="01F3AAEB" w14:textId="77777777" w:rsidR="007349E0" w:rsidRPr="004F6806" w:rsidRDefault="007349E0" w:rsidP="002C38B4">
            <w:pPr>
              <w:pStyle w:val="Default"/>
              <w:jc w:val="center"/>
              <w:rPr>
                <w:sz w:val="20"/>
                <w:szCs w:val="20"/>
              </w:rPr>
            </w:pPr>
          </w:p>
          <w:p w14:paraId="7BF0AB58" w14:textId="77777777" w:rsidR="007349E0" w:rsidRPr="004F6806" w:rsidRDefault="007349E0" w:rsidP="002C38B4">
            <w:pPr>
              <w:pStyle w:val="Default"/>
              <w:jc w:val="center"/>
              <w:rPr>
                <w:sz w:val="20"/>
                <w:szCs w:val="20"/>
              </w:rPr>
            </w:pPr>
          </w:p>
          <w:p w14:paraId="5AEA5517" w14:textId="77777777" w:rsidR="007349E0" w:rsidRPr="004F6806" w:rsidRDefault="007349E0" w:rsidP="002C38B4">
            <w:pPr>
              <w:pStyle w:val="Default"/>
              <w:jc w:val="center"/>
              <w:rPr>
                <w:sz w:val="20"/>
                <w:szCs w:val="20"/>
              </w:rPr>
            </w:pPr>
          </w:p>
          <w:p w14:paraId="17FA23CF" w14:textId="77777777" w:rsidR="001E78AA" w:rsidRPr="004F6806" w:rsidRDefault="001E78AA" w:rsidP="002C38B4">
            <w:pPr>
              <w:pStyle w:val="Default"/>
              <w:jc w:val="center"/>
              <w:rPr>
                <w:sz w:val="20"/>
                <w:szCs w:val="20"/>
              </w:rPr>
            </w:pPr>
          </w:p>
          <w:p w14:paraId="0C76F04C" w14:textId="4AFCDE01" w:rsidR="001E78AA" w:rsidRDefault="001E78AA" w:rsidP="002C38B4">
            <w:pPr>
              <w:pStyle w:val="Default"/>
              <w:jc w:val="center"/>
              <w:rPr>
                <w:sz w:val="20"/>
                <w:szCs w:val="20"/>
              </w:rPr>
            </w:pPr>
          </w:p>
          <w:p w14:paraId="61DDA06E" w14:textId="440106CD" w:rsidR="004F7A77" w:rsidRDefault="004F7A77" w:rsidP="002C38B4">
            <w:pPr>
              <w:pStyle w:val="Default"/>
              <w:jc w:val="center"/>
              <w:rPr>
                <w:sz w:val="20"/>
                <w:szCs w:val="20"/>
              </w:rPr>
            </w:pPr>
          </w:p>
          <w:p w14:paraId="766EC22F" w14:textId="77777777" w:rsidR="004F7A77" w:rsidRPr="004F6806" w:rsidRDefault="004F7A77" w:rsidP="002C38B4">
            <w:pPr>
              <w:pStyle w:val="Default"/>
              <w:jc w:val="center"/>
              <w:rPr>
                <w:sz w:val="20"/>
                <w:szCs w:val="20"/>
              </w:rPr>
            </w:pPr>
          </w:p>
          <w:p w14:paraId="31482C16" w14:textId="77777777" w:rsidR="001E78AA" w:rsidRPr="004F6806" w:rsidRDefault="001E78AA" w:rsidP="002C38B4">
            <w:pPr>
              <w:pStyle w:val="Default"/>
              <w:jc w:val="center"/>
              <w:rPr>
                <w:sz w:val="20"/>
                <w:szCs w:val="20"/>
              </w:rPr>
            </w:pPr>
          </w:p>
          <w:p w14:paraId="6ACF4984" w14:textId="698164F1" w:rsidR="007349E0" w:rsidRPr="004F6806" w:rsidRDefault="4E70E883" w:rsidP="002C38B4">
            <w:pPr>
              <w:pStyle w:val="Default"/>
              <w:jc w:val="center"/>
              <w:rPr>
                <w:sz w:val="20"/>
                <w:szCs w:val="20"/>
              </w:rPr>
            </w:pPr>
            <w:r w:rsidRPr="004F6806">
              <w:rPr>
                <w:sz w:val="20"/>
                <w:szCs w:val="20"/>
              </w:rPr>
              <w:t>Ú</w:t>
            </w:r>
          </w:p>
          <w:p w14:paraId="5F338928" w14:textId="6BCDA4E1" w:rsidR="5F673433" w:rsidRPr="004F6806" w:rsidRDefault="5F673433" w:rsidP="002C38B4">
            <w:pPr>
              <w:pStyle w:val="Default"/>
              <w:jc w:val="center"/>
              <w:rPr>
                <w:sz w:val="20"/>
                <w:szCs w:val="20"/>
              </w:rPr>
            </w:pPr>
          </w:p>
          <w:p w14:paraId="3383F08E" w14:textId="66C5A992" w:rsidR="5F673433" w:rsidRPr="004F6806" w:rsidRDefault="5F673433" w:rsidP="002C38B4">
            <w:pPr>
              <w:pStyle w:val="Default"/>
              <w:jc w:val="center"/>
              <w:rPr>
                <w:sz w:val="20"/>
                <w:szCs w:val="20"/>
              </w:rPr>
            </w:pPr>
          </w:p>
          <w:p w14:paraId="41522364" w14:textId="190E1ED8" w:rsidR="33D36ED1" w:rsidRDefault="33D36ED1" w:rsidP="002C38B4">
            <w:pPr>
              <w:pStyle w:val="Default"/>
              <w:jc w:val="center"/>
              <w:rPr>
                <w:sz w:val="20"/>
                <w:szCs w:val="20"/>
              </w:rPr>
            </w:pPr>
          </w:p>
          <w:p w14:paraId="4DC20EB9" w14:textId="77777777" w:rsidR="004F7A77" w:rsidRPr="004F6806" w:rsidRDefault="004F7A77" w:rsidP="002C38B4">
            <w:pPr>
              <w:pStyle w:val="Default"/>
              <w:jc w:val="center"/>
              <w:rPr>
                <w:sz w:val="20"/>
                <w:szCs w:val="20"/>
              </w:rPr>
            </w:pPr>
          </w:p>
          <w:p w14:paraId="35544EEE" w14:textId="1D314055" w:rsidR="005900E4" w:rsidRPr="004F6806" w:rsidRDefault="56B5384B" w:rsidP="002C38B4">
            <w:pPr>
              <w:pStyle w:val="Default"/>
              <w:jc w:val="center"/>
              <w:rPr>
                <w:sz w:val="20"/>
                <w:szCs w:val="20"/>
              </w:rPr>
            </w:pPr>
            <w:r w:rsidRPr="004F6806">
              <w:rPr>
                <w:sz w:val="20"/>
                <w:szCs w:val="20"/>
              </w:rPr>
              <w:t>Ú</w:t>
            </w:r>
          </w:p>
          <w:p w14:paraId="7E64CC82" w14:textId="77777777" w:rsidR="005900E4" w:rsidRPr="004F6806" w:rsidRDefault="005900E4" w:rsidP="002C38B4">
            <w:pPr>
              <w:pStyle w:val="Default"/>
              <w:jc w:val="center"/>
              <w:rPr>
                <w:sz w:val="20"/>
                <w:szCs w:val="20"/>
              </w:rPr>
            </w:pPr>
          </w:p>
          <w:p w14:paraId="7C06A570" w14:textId="77777777" w:rsidR="005900E4" w:rsidRPr="004F6806" w:rsidRDefault="005900E4" w:rsidP="002C38B4">
            <w:pPr>
              <w:pStyle w:val="Default"/>
              <w:jc w:val="center"/>
              <w:rPr>
                <w:sz w:val="20"/>
                <w:szCs w:val="20"/>
              </w:rPr>
            </w:pPr>
          </w:p>
          <w:p w14:paraId="2605B09A" w14:textId="77777777" w:rsidR="005900E4" w:rsidRPr="004F6806" w:rsidRDefault="005900E4" w:rsidP="002C38B4">
            <w:pPr>
              <w:pStyle w:val="Default"/>
              <w:jc w:val="center"/>
              <w:rPr>
                <w:sz w:val="20"/>
                <w:szCs w:val="20"/>
              </w:rPr>
            </w:pPr>
          </w:p>
          <w:p w14:paraId="4354C19D" w14:textId="77777777" w:rsidR="005900E4" w:rsidRPr="004F6806" w:rsidRDefault="005900E4" w:rsidP="002C38B4">
            <w:pPr>
              <w:pStyle w:val="Default"/>
              <w:jc w:val="center"/>
              <w:rPr>
                <w:sz w:val="20"/>
                <w:szCs w:val="20"/>
              </w:rPr>
            </w:pPr>
          </w:p>
          <w:p w14:paraId="25946A52" w14:textId="77777777" w:rsidR="005900E4" w:rsidRPr="004F6806" w:rsidRDefault="005900E4" w:rsidP="002C38B4">
            <w:pPr>
              <w:pStyle w:val="Default"/>
              <w:jc w:val="center"/>
              <w:rPr>
                <w:sz w:val="20"/>
                <w:szCs w:val="20"/>
              </w:rPr>
            </w:pPr>
          </w:p>
          <w:p w14:paraId="49BF8DCD" w14:textId="77777777" w:rsidR="005900E4" w:rsidRPr="004F6806" w:rsidRDefault="005900E4" w:rsidP="002C38B4">
            <w:pPr>
              <w:pStyle w:val="Default"/>
              <w:jc w:val="center"/>
              <w:rPr>
                <w:sz w:val="20"/>
                <w:szCs w:val="20"/>
              </w:rPr>
            </w:pPr>
          </w:p>
          <w:p w14:paraId="54AFCC49" w14:textId="77777777" w:rsidR="005900E4" w:rsidRPr="004F6806" w:rsidRDefault="005900E4" w:rsidP="002C38B4">
            <w:pPr>
              <w:pStyle w:val="Default"/>
              <w:jc w:val="center"/>
              <w:rPr>
                <w:sz w:val="20"/>
                <w:szCs w:val="20"/>
              </w:rPr>
            </w:pPr>
          </w:p>
          <w:p w14:paraId="773CEC0D" w14:textId="77777777" w:rsidR="005900E4" w:rsidRPr="004F6806" w:rsidRDefault="005900E4" w:rsidP="002C38B4">
            <w:pPr>
              <w:pStyle w:val="Default"/>
              <w:jc w:val="center"/>
              <w:rPr>
                <w:sz w:val="20"/>
                <w:szCs w:val="20"/>
              </w:rPr>
            </w:pPr>
          </w:p>
          <w:p w14:paraId="77389F43" w14:textId="77777777" w:rsidR="005900E4" w:rsidRPr="004F6806" w:rsidRDefault="005900E4" w:rsidP="002C38B4">
            <w:pPr>
              <w:pStyle w:val="Default"/>
              <w:jc w:val="center"/>
              <w:rPr>
                <w:sz w:val="20"/>
                <w:szCs w:val="20"/>
              </w:rPr>
            </w:pPr>
          </w:p>
          <w:p w14:paraId="5242C6F3" w14:textId="77777777" w:rsidR="005900E4" w:rsidRPr="004F6806" w:rsidRDefault="005900E4" w:rsidP="002C38B4">
            <w:pPr>
              <w:pStyle w:val="Default"/>
              <w:jc w:val="center"/>
              <w:rPr>
                <w:sz w:val="20"/>
                <w:szCs w:val="20"/>
              </w:rPr>
            </w:pPr>
          </w:p>
          <w:p w14:paraId="66D72A9F" w14:textId="77777777" w:rsidR="005900E4" w:rsidRPr="004F6806" w:rsidRDefault="005900E4" w:rsidP="002C38B4">
            <w:pPr>
              <w:pStyle w:val="Default"/>
              <w:jc w:val="center"/>
              <w:rPr>
                <w:sz w:val="20"/>
                <w:szCs w:val="20"/>
              </w:rPr>
            </w:pPr>
          </w:p>
          <w:p w14:paraId="678B0780" w14:textId="77777777" w:rsidR="005900E4" w:rsidRPr="004F6806" w:rsidRDefault="005900E4" w:rsidP="002C38B4">
            <w:pPr>
              <w:pStyle w:val="Default"/>
              <w:jc w:val="center"/>
              <w:rPr>
                <w:sz w:val="20"/>
                <w:szCs w:val="20"/>
              </w:rPr>
            </w:pPr>
          </w:p>
          <w:p w14:paraId="5BABAF5C" w14:textId="77777777" w:rsidR="005900E4" w:rsidRPr="004F6806" w:rsidRDefault="005900E4" w:rsidP="002C38B4">
            <w:pPr>
              <w:pStyle w:val="Default"/>
              <w:jc w:val="center"/>
              <w:rPr>
                <w:sz w:val="20"/>
                <w:szCs w:val="20"/>
              </w:rPr>
            </w:pPr>
          </w:p>
          <w:p w14:paraId="647351E8" w14:textId="77777777" w:rsidR="005900E4" w:rsidRPr="004F6806" w:rsidRDefault="005900E4" w:rsidP="002C38B4">
            <w:pPr>
              <w:pStyle w:val="Default"/>
              <w:jc w:val="center"/>
              <w:rPr>
                <w:sz w:val="20"/>
                <w:szCs w:val="20"/>
              </w:rPr>
            </w:pPr>
          </w:p>
          <w:p w14:paraId="371A2A4B" w14:textId="77777777" w:rsidR="005900E4" w:rsidRPr="004F6806" w:rsidRDefault="005900E4" w:rsidP="002C38B4">
            <w:pPr>
              <w:pStyle w:val="Default"/>
              <w:jc w:val="center"/>
              <w:rPr>
                <w:sz w:val="20"/>
                <w:szCs w:val="20"/>
              </w:rPr>
            </w:pPr>
          </w:p>
          <w:p w14:paraId="01D54023" w14:textId="77777777" w:rsidR="005900E4" w:rsidRPr="004F6806" w:rsidRDefault="005900E4" w:rsidP="002C38B4">
            <w:pPr>
              <w:pStyle w:val="Default"/>
              <w:jc w:val="center"/>
              <w:rPr>
                <w:sz w:val="20"/>
                <w:szCs w:val="20"/>
              </w:rPr>
            </w:pPr>
          </w:p>
          <w:p w14:paraId="6D0A3DBA" w14:textId="77777777" w:rsidR="005900E4" w:rsidRPr="004F6806" w:rsidRDefault="005900E4" w:rsidP="002C38B4">
            <w:pPr>
              <w:pStyle w:val="Default"/>
              <w:jc w:val="center"/>
              <w:rPr>
                <w:sz w:val="20"/>
                <w:szCs w:val="20"/>
              </w:rPr>
            </w:pPr>
          </w:p>
          <w:p w14:paraId="3CEEFF8F" w14:textId="77777777" w:rsidR="005900E4" w:rsidRPr="004F6806" w:rsidRDefault="005900E4" w:rsidP="002C38B4">
            <w:pPr>
              <w:pStyle w:val="Default"/>
              <w:jc w:val="center"/>
              <w:rPr>
                <w:sz w:val="20"/>
                <w:szCs w:val="20"/>
              </w:rPr>
            </w:pPr>
          </w:p>
          <w:p w14:paraId="17499053" w14:textId="77777777" w:rsidR="00350EB0" w:rsidRPr="004F6806" w:rsidRDefault="00350EB0" w:rsidP="002C38B4">
            <w:pPr>
              <w:pStyle w:val="Default"/>
              <w:jc w:val="center"/>
              <w:rPr>
                <w:sz w:val="20"/>
                <w:szCs w:val="20"/>
              </w:rPr>
            </w:pPr>
          </w:p>
          <w:p w14:paraId="52AF072C" w14:textId="77777777" w:rsidR="0006236A" w:rsidRPr="004F6806" w:rsidRDefault="0006236A" w:rsidP="002C38B4">
            <w:pPr>
              <w:pStyle w:val="Default"/>
              <w:jc w:val="center"/>
              <w:rPr>
                <w:sz w:val="20"/>
                <w:szCs w:val="20"/>
              </w:rPr>
            </w:pPr>
          </w:p>
          <w:p w14:paraId="3AAC8BE6" w14:textId="77777777" w:rsidR="002B06FC" w:rsidRPr="004F6806" w:rsidRDefault="002B06FC" w:rsidP="002C38B4">
            <w:pPr>
              <w:pStyle w:val="Default"/>
              <w:jc w:val="center"/>
              <w:rPr>
                <w:sz w:val="20"/>
                <w:szCs w:val="20"/>
              </w:rPr>
            </w:pPr>
          </w:p>
          <w:p w14:paraId="299E6D8C" w14:textId="77777777" w:rsidR="002B06FC" w:rsidRPr="004F6806" w:rsidRDefault="002B06FC" w:rsidP="002C38B4">
            <w:pPr>
              <w:pStyle w:val="Default"/>
              <w:jc w:val="center"/>
              <w:rPr>
                <w:sz w:val="20"/>
                <w:szCs w:val="20"/>
              </w:rPr>
            </w:pPr>
          </w:p>
          <w:p w14:paraId="708FF72C" w14:textId="77777777" w:rsidR="002B06FC" w:rsidRPr="004F6806" w:rsidRDefault="002B06FC" w:rsidP="002C38B4">
            <w:pPr>
              <w:pStyle w:val="Default"/>
              <w:jc w:val="center"/>
              <w:rPr>
                <w:sz w:val="20"/>
                <w:szCs w:val="20"/>
              </w:rPr>
            </w:pPr>
          </w:p>
          <w:p w14:paraId="4E038027" w14:textId="77777777" w:rsidR="002B06FC" w:rsidRPr="004F6806" w:rsidRDefault="002B06FC" w:rsidP="002C38B4">
            <w:pPr>
              <w:pStyle w:val="Default"/>
              <w:jc w:val="center"/>
              <w:rPr>
                <w:sz w:val="20"/>
                <w:szCs w:val="20"/>
              </w:rPr>
            </w:pPr>
          </w:p>
          <w:p w14:paraId="57C2591D" w14:textId="04380B2F" w:rsidR="005900E4" w:rsidRPr="004F6806" w:rsidRDefault="005900E4" w:rsidP="002C38B4">
            <w:pPr>
              <w:pStyle w:val="Default"/>
              <w:jc w:val="center"/>
              <w:rPr>
                <w:sz w:val="20"/>
                <w:szCs w:val="20"/>
              </w:rPr>
            </w:pPr>
            <w:r w:rsidRPr="004F6806">
              <w:rPr>
                <w:sz w:val="20"/>
                <w:szCs w:val="20"/>
              </w:rPr>
              <w:t>Ú</w:t>
            </w:r>
          </w:p>
          <w:p w14:paraId="4891B9DB" w14:textId="77777777" w:rsidR="003C4BA0" w:rsidRPr="004F6806" w:rsidRDefault="003C4BA0" w:rsidP="002C38B4">
            <w:pPr>
              <w:pStyle w:val="Default"/>
              <w:jc w:val="center"/>
              <w:rPr>
                <w:sz w:val="20"/>
                <w:szCs w:val="20"/>
              </w:rPr>
            </w:pPr>
          </w:p>
          <w:p w14:paraId="5A95A965" w14:textId="77777777" w:rsidR="003C4BA0" w:rsidRPr="004F6806" w:rsidRDefault="003C4BA0" w:rsidP="002C38B4">
            <w:pPr>
              <w:pStyle w:val="Default"/>
              <w:jc w:val="center"/>
              <w:rPr>
                <w:sz w:val="20"/>
                <w:szCs w:val="20"/>
              </w:rPr>
            </w:pPr>
          </w:p>
          <w:p w14:paraId="536448C3" w14:textId="77777777" w:rsidR="003C4BA0" w:rsidRPr="004F6806" w:rsidRDefault="003C4BA0" w:rsidP="002C38B4">
            <w:pPr>
              <w:pStyle w:val="Default"/>
              <w:jc w:val="center"/>
              <w:rPr>
                <w:sz w:val="20"/>
                <w:szCs w:val="20"/>
              </w:rPr>
            </w:pPr>
          </w:p>
          <w:p w14:paraId="74E8A0E5" w14:textId="77777777" w:rsidR="003C4BA0" w:rsidRPr="004F6806" w:rsidRDefault="003C4BA0" w:rsidP="002C38B4">
            <w:pPr>
              <w:pStyle w:val="Default"/>
              <w:jc w:val="center"/>
              <w:rPr>
                <w:sz w:val="20"/>
                <w:szCs w:val="20"/>
              </w:rPr>
            </w:pPr>
          </w:p>
          <w:p w14:paraId="6885938B" w14:textId="77777777" w:rsidR="003C4BA0" w:rsidRPr="004F6806" w:rsidRDefault="003C4BA0" w:rsidP="002C38B4">
            <w:pPr>
              <w:pStyle w:val="Default"/>
              <w:jc w:val="center"/>
              <w:rPr>
                <w:sz w:val="20"/>
                <w:szCs w:val="20"/>
              </w:rPr>
            </w:pPr>
          </w:p>
          <w:p w14:paraId="52C4E813" w14:textId="77777777" w:rsidR="003C4BA0" w:rsidRPr="004F6806" w:rsidRDefault="003C4BA0" w:rsidP="002C38B4">
            <w:pPr>
              <w:pStyle w:val="Default"/>
              <w:jc w:val="center"/>
              <w:rPr>
                <w:sz w:val="20"/>
                <w:szCs w:val="20"/>
              </w:rPr>
            </w:pPr>
          </w:p>
          <w:p w14:paraId="3B025BFA" w14:textId="77777777" w:rsidR="003C4BA0" w:rsidRPr="004F6806" w:rsidRDefault="003C4BA0" w:rsidP="002C38B4">
            <w:pPr>
              <w:pStyle w:val="Default"/>
              <w:jc w:val="center"/>
              <w:rPr>
                <w:sz w:val="20"/>
                <w:szCs w:val="20"/>
              </w:rPr>
            </w:pPr>
          </w:p>
          <w:p w14:paraId="6A3ED49C" w14:textId="77777777" w:rsidR="003C4BA0" w:rsidRPr="004F6806" w:rsidRDefault="003C4BA0" w:rsidP="002C38B4">
            <w:pPr>
              <w:pStyle w:val="Default"/>
              <w:jc w:val="center"/>
              <w:rPr>
                <w:sz w:val="20"/>
                <w:szCs w:val="20"/>
              </w:rPr>
            </w:pPr>
          </w:p>
          <w:p w14:paraId="5416BE3B" w14:textId="77777777" w:rsidR="003C4BA0" w:rsidRPr="004F6806" w:rsidRDefault="003C4BA0" w:rsidP="002C38B4">
            <w:pPr>
              <w:pStyle w:val="Default"/>
              <w:jc w:val="center"/>
              <w:rPr>
                <w:sz w:val="20"/>
                <w:szCs w:val="20"/>
              </w:rPr>
            </w:pPr>
          </w:p>
          <w:p w14:paraId="3F76468A" w14:textId="77777777" w:rsidR="003C4BA0" w:rsidRPr="004F6806" w:rsidRDefault="003C4BA0" w:rsidP="002C38B4">
            <w:pPr>
              <w:pStyle w:val="Default"/>
              <w:jc w:val="center"/>
              <w:rPr>
                <w:sz w:val="20"/>
                <w:szCs w:val="20"/>
              </w:rPr>
            </w:pPr>
          </w:p>
          <w:p w14:paraId="4CC7A7BA" w14:textId="77777777" w:rsidR="003C4BA0" w:rsidRPr="004F6806" w:rsidRDefault="003C4BA0" w:rsidP="002C38B4">
            <w:pPr>
              <w:pStyle w:val="Default"/>
              <w:jc w:val="center"/>
              <w:rPr>
                <w:sz w:val="20"/>
                <w:szCs w:val="20"/>
              </w:rPr>
            </w:pPr>
          </w:p>
          <w:p w14:paraId="4EA6E814" w14:textId="77777777" w:rsidR="003C4BA0" w:rsidRPr="004F6806" w:rsidRDefault="003C4BA0" w:rsidP="002C38B4">
            <w:pPr>
              <w:pStyle w:val="Default"/>
              <w:jc w:val="center"/>
              <w:rPr>
                <w:sz w:val="20"/>
                <w:szCs w:val="20"/>
              </w:rPr>
            </w:pPr>
          </w:p>
          <w:p w14:paraId="5FE09200" w14:textId="77777777" w:rsidR="003C4BA0" w:rsidRPr="004F6806" w:rsidRDefault="003C4BA0" w:rsidP="002C38B4">
            <w:pPr>
              <w:pStyle w:val="Default"/>
              <w:jc w:val="center"/>
              <w:rPr>
                <w:sz w:val="20"/>
                <w:szCs w:val="20"/>
              </w:rPr>
            </w:pPr>
          </w:p>
          <w:p w14:paraId="5A46E876" w14:textId="77777777" w:rsidR="003C4BA0" w:rsidRPr="004F6806" w:rsidRDefault="003C4BA0" w:rsidP="002C38B4">
            <w:pPr>
              <w:pStyle w:val="Default"/>
              <w:jc w:val="center"/>
              <w:rPr>
                <w:sz w:val="20"/>
                <w:szCs w:val="20"/>
              </w:rPr>
            </w:pPr>
          </w:p>
          <w:p w14:paraId="54F28CEB" w14:textId="77777777" w:rsidR="003C4BA0" w:rsidRPr="004F6806" w:rsidRDefault="003C4BA0" w:rsidP="002C38B4">
            <w:pPr>
              <w:pStyle w:val="Default"/>
              <w:jc w:val="center"/>
              <w:rPr>
                <w:sz w:val="20"/>
                <w:szCs w:val="20"/>
              </w:rPr>
            </w:pPr>
          </w:p>
          <w:p w14:paraId="5804E975" w14:textId="77777777" w:rsidR="003C4BA0" w:rsidRPr="004F6806" w:rsidRDefault="003C4BA0" w:rsidP="002C38B4">
            <w:pPr>
              <w:pStyle w:val="Default"/>
              <w:jc w:val="center"/>
              <w:rPr>
                <w:sz w:val="20"/>
                <w:szCs w:val="20"/>
              </w:rPr>
            </w:pPr>
          </w:p>
          <w:p w14:paraId="0CABF455" w14:textId="77777777" w:rsidR="003C4BA0" w:rsidRPr="004F6806" w:rsidRDefault="003C4BA0" w:rsidP="002C38B4">
            <w:pPr>
              <w:pStyle w:val="Default"/>
              <w:jc w:val="center"/>
              <w:rPr>
                <w:sz w:val="20"/>
                <w:szCs w:val="20"/>
              </w:rPr>
            </w:pPr>
          </w:p>
          <w:p w14:paraId="2AEE0671" w14:textId="77777777" w:rsidR="003C4BA0" w:rsidRPr="004F6806" w:rsidRDefault="003C4BA0" w:rsidP="002C38B4">
            <w:pPr>
              <w:pStyle w:val="Default"/>
              <w:jc w:val="center"/>
              <w:rPr>
                <w:sz w:val="20"/>
                <w:szCs w:val="20"/>
              </w:rPr>
            </w:pPr>
          </w:p>
          <w:p w14:paraId="466983E2" w14:textId="77777777" w:rsidR="003C4BA0" w:rsidRPr="004F6806" w:rsidRDefault="003C4BA0" w:rsidP="002C38B4">
            <w:pPr>
              <w:pStyle w:val="Default"/>
              <w:jc w:val="center"/>
              <w:rPr>
                <w:sz w:val="20"/>
                <w:szCs w:val="20"/>
              </w:rPr>
            </w:pPr>
          </w:p>
          <w:p w14:paraId="57F8ED2B" w14:textId="77777777" w:rsidR="003C4BA0" w:rsidRPr="004F6806" w:rsidRDefault="003C4BA0" w:rsidP="002C38B4">
            <w:pPr>
              <w:pStyle w:val="Default"/>
              <w:jc w:val="center"/>
              <w:rPr>
                <w:sz w:val="20"/>
                <w:szCs w:val="20"/>
              </w:rPr>
            </w:pPr>
          </w:p>
          <w:p w14:paraId="7AB95405" w14:textId="3F1694FE" w:rsidR="003C4BA0" w:rsidRDefault="003C4BA0" w:rsidP="002C38B4">
            <w:pPr>
              <w:pStyle w:val="Default"/>
              <w:jc w:val="center"/>
              <w:rPr>
                <w:sz w:val="20"/>
                <w:szCs w:val="20"/>
              </w:rPr>
            </w:pPr>
          </w:p>
          <w:p w14:paraId="605E9E13" w14:textId="28E33BE2" w:rsidR="002204CA" w:rsidRDefault="002204CA" w:rsidP="002C38B4">
            <w:pPr>
              <w:pStyle w:val="Default"/>
              <w:jc w:val="center"/>
              <w:rPr>
                <w:sz w:val="20"/>
                <w:szCs w:val="20"/>
              </w:rPr>
            </w:pPr>
          </w:p>
          <w:p w14:paraId="307D260B" w14:textId="4C293EC6" w:rsidR="002204CA" w:rsidRDefault="002204CA" w:rsidP="002C38B4">
            <w:pPr>
              <w:pStyle w:val="Default"/>
              <w:jc w:val="center"/>
              <w:rPr>
                <w:sz w:val="20"/>
                <w:szCs w:val="20"/>
              </w:rPr>
            </w:pPr>
          </w:p>
          <w:p w14:paraId="655A1668" w14:textId="4C1A83E0" w:rsidR="002204CA" w:rsidRDefault="002204CA" w:rsidP="002C38B4">
            <w:pPr>
              <w:pStyle w:val="Default"/>
              <w:jc w:val="center"/>
              <w:rPr>
                <w:sz w:val="20"/>
                <w:szCs w:val="20"/>
              </w:rPr>
            </w:pPr>
          </w:p>
          <w:p w14:paraId="3041F806" w14:textId="6DD4DB3D" w:rsidR="002204CA" w:rsidRDefault="002204CA" w:rsidP="002C38B4">
            <w:pPr>
              <w:pStyle w:val="Default"/>
              <w:jc w:val="center"/>
              <w:rPr>
                <w:sz w:val="20"/>
                <w:szCs w:val="20"/>
              </w:rPr>
            </w:pPr>
          </w:p>
          <w:p w14:paraId="19EBA3EE" w14:textId="7FFCA32B" w:rsidR="002204CA" w:rsidRDefault="002204CA" w:rsidP="002C38B4">
            <w:pPr>
              <w:pStyle w:val="Default"/>
              <w:jc w:val="center"/>
              <w:rPr>
                <w:sz w:val="20"/>
                <w:szCs w:val="20"/>
              </w:rPr>
            </w:pPr>
          </w:p>
          <w:p w14:paraId="1A0CB44A" w14:textId="746D4489" w:rsidR="002204CA" w:rsidRDefault="002204CA" w:rsidP="002C38B4">
            <w:pPr>
              <w:pStyle w:val="Default"/>
              <w:jc w:val="center"/>
              <w:rPr>
                <w:sz w:val="20"/>
                <w:szCs w:val="20"/>
              </w:rPr>
            </w:pPr>
          </w:p>
          <w:p w14:paraId="1EEB2AD1" w14:textId="3ED64EE5" w:rsidR="002204CA" w:rsidRDefault="002204CA" w:rsidP="002C38B4">
            <w:pPr>
              <w:pStyle w:val="Default"/>
              <w:jc w:val="center"/>
              <w:rPr>
                <w:sz w:val="20"/>
                <w:szCs w:val="20"/>
              </w:rPr>
            </w:pPr>
          </w:p>
          <w:p w14:paraId="3E9D7F28" w14:textId="3B2404D0" w:rsidR="002204CA" w:rsidRDefault="002204CA" w:rsidP="002C38B4">
            <w:pPr>
              <w:pStyle w:val="Default"/>
              <w:jc w:val="center"/>
              <w:rPr>
                <w:sz w:val="20"/>
                <w:szCs w:val="20"/>
              </w:rPr>
            </w:pPr>
          </w:p>
          <w:p w14:paraId="6FD96CE3" w14:textId="03332BB1" w:rsidR="002204CA" w:rsidRDefault="002204CA" w:rsidP="002C38B4">
            <w:pPr>
              <w:pStyle w:val="Default"/>
              <w:jc w:val="center"/>
              <w:rPr>
                <w:sz w:val="20"/>
                <w:szCs w:val="20"/>
              </w:rPr>
            </w:pPr>
          </w:p>
          <w:p w14:paraId="5D1FD614" w14:textId="2964A0A0" w:rsidR="002204CA" w:rsidRDefault="002204CA" w:rsidP="002C38B4">
            <w:pPr>
              <w:pStyle w:val="Default"/>
              <w:jc w:val="center"/>
              <w:rPr>
                <w:sz w:val="20"/>
                <w:szCs w:val="20"/>
              </w:rPr>
            </w:pPr>
          </w:p>
          <w:p w14:paraId="1472DF10" w14:textId="15E4207D" w:rsidR="002204CA" w:rsidRDefault="002204CA" w:rsidP="002C38B4">
            <w:pPr>
              <w:pStyle w:val="Default"/>
              <w:jc w:val="center"/>
              <w:rPr>
                <w:sz w:val="20"/>
                <w:szCs w:val="20"/>
              </w:rPr>
            </w:pPr>
          </w:p>
          <w:p w14:paraId="6BBF0D4F" w14:textId="1B6E8EDB" w:rsidR="002204CA" w:rsidRDefault="002204CA" w:rsidP="002C38B4">
            <w:pPr>
              <w:pStyle w:val="Default"/>
              <w:jc w:val="center"/>
              <w:rPr>
                <w:sz w:val="20"/>
                <w:szCs w:val="20"/>
              </w:rPr>
            </w:pPr>
          </w:p>
          <w:p w14:paraId="7B6B2479" w14:textId="586329A5" w:rsidR="002204CA" w:rsidRDefault="002204CA" w:rsidP="002C38B4">
            <w:pPr>
              <w:pStyle w:val="Default"/>
              <w:jc w:val="center"/>
              <w:rPr>
                <w:sz w:val="20"/>
                <w:szCs w:val="20"/>
              </w:rPr>
            </w:pPr>
          </w:p>
          <w:p w14:paraId="6F418A29" w14:textId="405E4453" w:rsidR="002204CA" w:rsidRDefault="002204CA" w:rsidP="002C38B4">
            <w:pPr>
              <w:pStyle w:val="Default"/>
              <w:jc w:val="center"/>
              <w:rPr>
                <w:sz w:val="20"/>
                <w:szCs w:val="20"/>
              </w:rPr>
            </w:pPr>
          </w:p>
          <w:p w14:paraId="7B7000AF" w14:textId="12D7464B" w:rsidR="002204CA" w:rsidRDefault="002204CA" w:rsidP="002C38B4">
            <w:pPr>
              <w:pStyle w:val="Default"/>
              <w:jc w:val="center"/>
              <w:rPr>
                <w:sz w:val="20"/>
                <w:szCs w:val="20"/>
              </w:rPr>
            </w:pPr>
          </w:p>
          <w:p w14:paraId="67B06384" w14:textId="77777777" w:rsidR="002204CA" w:rsidRPr="004F6806" w:rsidRDefault="002204CA" w:rsidP="002C38B4">
            <w:pPr>
              <w:pStyle w:val="Default"/>
              <w:jc w:val="center"/>
              <w:rPr>
                <w:sz w:val="20"/>
                <w:szCs w:val="20"/>
              </w:rPr>
            </w:pPr>
          </w:p>
          <w:p w14:paraId="402F24FC" w14:textId="0931C6D0" w:rsidR="003C4BA0" w:rsidRPr="004F6806" w:rsidRDefault="003C4BA0" w:rsidP="002C38B4">
            <w:pPr>
              <w:pStyle w:val="Default"/>
              <w:jc w:val="center"/>
              <w:rPr>
                <w:sz w:val="20"/>
                <w:szCs w:val="20"/>
              </w:rPr>
            </w:pPr>
            <w:r w:rsidRPr="004F6806">
              <w:rPr>
                <w:sz w:val="20"/>
                <w:szCs w:val="20"/>
              </w:rPr>
              <w:t>Ú</w:t>
            </w:r>
          </w:p>
          <w:p w14:paraId="0B225A25" w14:textId="77777777" w:rsidR="00DA7ED6" w:rsidRPr="004F6806" w:rsidRDefault="00DA7ED6" w:rsidP="002C38B4">
            <w:pPr>
              <w:pStyle w:val="Default"/>
              <w:jc w:val="center"/>
              <w:rPr>
                <w:sz w:val="20"/>
                <w:szCs w:val="20"/>
              </w:rPr>
            </w:pPr>
          </w:p>
          <w:p w14:paraId="673E2FBB" w14:textId="77777777" w:rsidR="00DA7ED6" w:rsidRPr="004F6806" w:rsidRDefault="00DA7ED6" w:rsidP="002C38B4">
            <w:pPr>
              <w:pStyle w:val="Default"/>
              <w:jc w:val="center"/>
              <w:rPr>
                <w:sz w:val="20"/>
                <w:szCs w:val="20"/>
              </w:rPr>
            </w:pPr>
          </w:p>
          <w:p w14:paraId="151916CB" w14:textId="77777777" w:rsidR="00DA7ED6" w:rsidRPr="004F6806" w:rsidRDefault="00DA7ED6" w:rsidP="002C38B4">
            <w:pPr>
              <w:pStyle w:val="Default"/>
              <w:jc w:val="center"/>
              <w:rPr>
                <w:sz w:val="20"/>
                <w:szCs w:val="20"/>
              </w:rPr>
            </w:pPr>
          </w:p>
          <w:p w14:paraId="606C63D3" w14:textId="77777777" w:rsidR="00DA7ED6" w:rsidRPr="004F6806" w:rsidRDefault="00DA7ED6" w:rsidP="002C38B4">
            <w:pPr>
              <w:pStyle w:val="Default"/>
              <w:jc w:val="center"/>
              <w:rPr>
                <w:sz w:val="20"/>
                <w:szCs w:val="20"/>
              </w:rPr>
            </w:pPr>
          </w:p>
          <w:p w14:paraId="2F52D7E4" w14:textId="77777777" w:rsidR="00DA7ED6" w:rsidRPr="004F6806" w:rsidRDefault="00DA7ED6" w:rsidP="002C38B4">
            <w:pPr>
              <w:pStyle w:val="Default"/>
              <w:jc w:val="center"/>
              <w:rPr>
                <w:sz w:val="20"/>
                <w:szCs w:val="20"/>
              </w:rPr>
            </w:pPr>
          </w:p>
          <w:p w14:paraId="2BAAA20F" w14:textId="77777777" w:rsidR="00DA7ED6" w:rsidRPr="004F6806" w:rsidRDefault="00DA7ED6" w:rsidP="002C38B4">
            <w:pPr>
              <w:pStyle w:val="Default"/>
              <w:jc w:val="center"/>
              <w:rPr>
                <w:sz w:val="20"/>
                <w:szCs w:val="20"/>
              </w:rPr>
            </w:pPr>
          </w:p>
          <w:p w14:paraId="4B7BCAF9" w14:textId="77777777" w:rsidR="00DA7ED6" w:rsidRPr="004F6806" w:rsidRDefault="00DA7ED6" w:rsidP="002C38B4">
            <w:pPr>
              <w:pStyle w:val="Default"/>
              <w:jc w:val="center"/>
              <w:rPr>
                <w:sz w:val="20"/>
                <w:szCs w:val="20"/>
              </w:rPr>
            </w:pPr>
          </w:p>
          <w:p w14:paraId="4B82610F" w14:textId="77777777" w:rsidR="00DA7ED6" w:rsidRPr="004F6806" w:rsidRDefault="00DA7ED6" w:rsidP="002C38B4">
            <w:pPr>
              <w:pStyle w:val="Default"/>
              <w:jc w:val="center"/>
              <w:rPr>
                <w:sz w:val="20"/>
                <w:szCs w:val="20"/>
              </w:rPr>
            </w:pPr>
          </w:p>
          <w:p w14:paraId="17CF205A" w14:textId="77777777" w:rsidR="00DA7ED6" w:rsidRPr="004F6806" w:rsidRDefault="00DA7ED6" w:rsidP="002C38B4">
            <w:pPr>
              <w:pStyle w:val="Default"/>
              <w:jc w:val="center"/>
              <w:rPr>
                <w:sz w:val="20"/>
                <w:szCs w:val="20"/>
              </w:rPr>
            </w:pPr>
          </w:p>
          <w:p w14:paraId="51FFC4C7" w14:textId="77777777" w:rsidR="00DA7ED6" w:rsidRPr="004F6806" w:rsidRDefault="00DA7ED6" w:rsidP="002C38B4">
            <w:pPr>
              <w:pStyle w:val="Default"/>
              <w:jc w:val="center"/>
              <w:rPr>
                <w:sz w:val="20"/>
                <w:szCs w:val="20"/>
              </w:rPr>
            </w:pPr>
          </w:p>
          <w:p w14:paraId="41ECC8A9" w14:textId="77777777" w:rsidR="00DA7ED6" w:rsidRPr="004F6806" w:rsidRDefault="00DA7ED6" w:rsidP="002C38B4">
            <w:pPr>
              <w:pStyle w:val="Default"/>
              <w:jc w:val="center"/>
              <w:rPr>
                <w:sz w:val="20"/>
                <w:szCs w:val="20"/>
              </w:rPr>
            </w:pPr>
          </w:p>
          <w:p w14:paraId="6AD1CBE2" w14:textId="77777777" w:rsidR="00DA7ED6" w:rsidRPr="004F6806" w:rsidRDefault="00DA7ED6" w:rsidP="002C38B4">
            <w:pPr>
              <w:pStyle w:val="Default"/>
              <w:jc w:val="center"/>
              <w:rPr>
                <w:sz w:val="20"/>
                <w:szCs w:val="20"/>
              </w:rPr>
            </w:pPr>
          </w:p>
          <w:p w14:paraId="254BDADD" w14:textId="77777777" w:rsidR="00DA7ED6" w:rsidRPr="004F6806" w:rsidRDefault="00DA7ED6" w:rsidP="002C38B4">
            <w:pPr>
              <w:pStyle w:val="Default"/>
              <w:jc w:val="center"/>
              <w:rPr>
                <w:sz w:val="20"/>
                <w:szCs w:val="20"/>
              </w:rPr>
            </w:pPr>
          </w:p>
          <w:p w14:paraId="37EA6F47" w14:textId="77777777" w:rsidR="00DA7ED6" w:rsidRPr="004F6806" w:rsidRDefault="00DA7ED6" w:rsidP="002C38B4">
            <w:pPr>
              <w:pStyle w:val="Default"/>
              <w:jc w:val="center"/>
              <w:rPr>
                <w:sz w:val="20"/>
                <w:szCs w:val="20"/>
              </w:rPr>
            </w:pPr>
          </w:p>
          <w:p w14:paraId="3A56D300" w14:textId="77777777" w:rsidR="00DA7ED6" w:rsidRPr="004F6806" w:rsidRDefault="00DA7ED6" w:rsidP="002C38B4">
            <w:pPr>
              <w:pStyle w:val="Default"/>
              <w:jc w:val="center"/>
              <w:rPr>
                <w:sz w:val="20"/>
                <w:szCs w:val="20"/>
              </w:rPr>
            </w:pPr>
          </w:p>
          <w:p w14:paraId="2A377E57" w14:textId="77777777" w:rsidR="00DA7ED6" w:rsidRPr="004F6806" w:rsidRDefault="00DA7ED6" w:rsidP="002C38B4">
            <w:pPr>
              <w:pStyle w:val="Default"/>
              <w:jc w:val="center"/>
              <w:rPr>
                <w:sz w:val="20"/>
                <w:szCs w:val="20"/>
              </w:rPr>
            </w:pPr>
          </w:p>
          <w:p w14:paraId="6B33E78F" w14:textId="77777777" w:rsidR="00DA7ED6" w:rsidRPr="004F6806" w:rsidRDefault="00DA7ED6" w:rsidP="002C38B4">
            <w:pPr>
              <w:pStyle w:val="Default"/>
              <w:jc w:val="center"/>
              <w:rPr>
                <w:sz w:val="20"/>
                <w:szCs w:val="20"/>
              </w:rPr>
            </w:pPr>
          </w:p>
          <w:p w14:paraId="64C491EC" w14:textId="77777777" w:rsidR="00DA7ED6" w:rsidRPr="004F6806" w:rsidRDefault="00DA7ED6" w:rsidP="002C38B4">
            <w:pPr>
              <w:pStyle w:val="Default"/>
              <w:jc w:val="center"/>
              <w:rPr>
                <w:sz w:val="20"/>
                <w:szCs w:val="20"/>
              </w:rPr>
            </w:pPr>
          </w:p>
          <w:p w14:paraId="129DB146" w14:textId="77777777" w:rsidR="00DA7ED6" w:rsidRPr="004F6806" w:rsidRDefault="00DA7ED6" w:rsidP="002C38B4">
            <w:pPr>
              <w:pStyle w:val="Default"/>
              <w:jc w:val="center"/>
              <w:rPr>
                <w:sz w:val="20"/>
                <w:szCs w:val="20"/>
              </w:rPr>
            </w:pPr>
          </w:p>
          <w:p w14:paraId="7B9AE610" w14:textId="77777777" w:rsidR="00DA7ED6" w:rsidRPr="004F6806" w:rsidRDefault="00DA7ED6" w:rsidP="002C38B4">
            <w:pPr>
              <w:pStyle w:val="Default"/>
              <w:jc w:val="center"/>
              <w:rPr>
                <w:sz w:val="20"/>
                <w:szCs w:val="20"/>
              </w:rPr>
            </w:pPr>
          </w:p>
          <w:p w14:paraId="3A9DB621" w14:textId="77777777" w:rsidR="00DA7ED6" w:rsidRPr="004F6806" w:rsidRDefault="00DA7ED6" w:rsidP="002C38B4">
            <w:pPr>
              <w:pStyle w:val="Default"/>
              <w:jc w:val="center"/>
              <w:rPr>
                <w:sz w:val="20"/>
                <w:szCs w:val="20"/>
              </w:rPr>
            </w:pPr>
          </w:p>
          <w:p w14:paraId="5439642D" w14:textId="77777777" w:rsidR="00DA7ED6" w:rsidRPr="004F6806" w:rsidRDefault="00DA7ED6" w:rsidP="002C38B4">
            <w:pPr>
              <w:pStyle w:val="Default"/>
              <w:jc w:val="center"/>
              <w:rPr>
                <w:sz w:val="20"/>
                <w:szCs w:val="20"/>
              </w:rPr>
            </w:pPr>
          </w:p>
          <w:p w14:paraId="776BEAAC" w14:textId="77777777" w:rsidR="00DA7ED6" w:rsidRPr="004F6806" w:rsidRDefault="00DA7ED6" w:rsidP="002C38B4">
            <w:pPr>
              <w:pStyle w:val="Default"/>
              <w:jc w:val="center"/>
              <w:rPr>
                <w:sz w:val="20"/>
                <w:szCs w:val="20"/>
              </w:rPr>
            </w:pPr>
          </w:p>
          <w:p w14:paraId="3F34D8A6" w14:textId="77777777" w:rsidR="00DA7ED6" w:rsidRPr="004F6806" w:rsidRDefault="00DA7ED6" w:rsidP="002C38B4">
            <w:pPr>
              <w:pStyle w:val="Default"/>
              <w:jc w:val="center"/>
              <w:rPr>
                <w:sz w:val="20"/>
                <w:szCs w:val="20"/>
              </w:rPr>
            </w:pPr>
          </w:p>
          <w:p w14:paraId="5F21A98D" w14:textId="77777777" w:rsidR="00DA7ED6" w:rsidRPr="004F6806" w:rsidRDefault="00DA7ED6" w:rsidP="002C38B4">
            <w:pPr>
              <w:pStyle w:val="Default"/>
              <w:jc w:val="center"/>
              <w:rPr>
                <w:sz w:val="20"/>
                <w:szCs w:val="20"/>
              </w:rPr>
            </w:pPr>
          </w:p>
          <w:p w14:paraId="27B8EB00" w14:textId="77777777" w:rsidR="00DA7ED6" w:rsidRPr="004F6806" w:rsidRDefault="00DA7ED6" w:rsidP="002C38B4">
            <w:pPr>
              <w:pStyle w:val="Default"/>
              <w:jc w:val="center"/>
              <w:rPr>
                <w:sz w:val="20"/>
                <w:szCs w:val="20"/>
              </w:rPr>
            </w:pPr>
          </w:p>
          <w:p w14:paraId="5C3161AA" w14:textId="77777777" w:rsidR="00DA7ED6" w:rsidRPr="004F6806" w:rsidRDefault="00DA7ED6" w:rsidP="002C38B4">
            <w:pPr>
              <w:pStyle w:val="Default"/>
              <w:jc w:val="center"/>
              <w:rPr>
                <w:sz w:val="20"/>
                <w:szCs w:val="20"/>
              </w:rPr>
            </w:pPr>
          </w:p>
          <w:p w14:paraId="5F148BA2" w14:textId="77777777" w:rsidR="00DA7ED6" w:rsidRPr="004F6806" w:rsidRDefault="00DA7ED6" w:rsidP="002C38B4">
            <w:pPr>
              <w:pStyle w:val="Default"/>
              <w:jc w:val="center"/>
              <w:rPr>
                <w:sz w:val="20"/>
                <w:szCs w:val="20"/>
              </w:rPr>
            </w:pPr>
          </w:p>
          <w:p w14:paraId="46A42070" w14:textId="77777777" w:rsidR="00DA7ED6" w:rsidRPr="004F6806" w:rsidRDefault="00DA7ED6" w:rsidP="002C38B4">
            <w:pPr>
              <w:pStyle w:val="Default"/>
              <w:jc w:val="center"/>
              <w:rPr>
                <w:sz w:val="20"/>
                <w:szCs w:val="20"/>
              </w:rPr>
            </w:pPr>
          </w:p>
          <w:p w14:paraId="5B855CB3" w14:textId="77777777" w:rsidR="00DA7ED6" w:rsidRPr="004F6806" w:rsidRDefault="00DA7ED6" w:rsidP="002C38B4">
            <w:pPr>
              <w:pStyle w:val="Default"/>
              <w:jc w:val="center"/>
              <w:rPr>
                <w:sz w:val="20"/>
                <w:szCs w:val="20"/>
              </w:rPr>
            </w:pPr>
          </w:p>
          <w:p w14:paraId="5230BDC4" w14:textId="77777777" w:rsidR="00DA7ED6" w:rsidRPr="004F6806" w:rsidRDefault="00DA7ED6" w:rsidP="002C38B4">
            <w:pPr>
              <w:pStyle w:val="Default"/>
              <w:jc w:val="center"/>
              <w:rPr>
                <w:sz w:val="20"/>
                <w:szCs w:val="20"/>
              </w:rPr>
            </w:pPr>
          </w:p>
          <w:p w14:paraId="7E71B756" w14:textId="6B3DCF69" w:rsidR="00DA7ED6" w:rsidRPr="004F6806" w:rsidRDefault="00DA7ED6" w:rsidP="002C38B4">
            <w:pPr>
              <w:pStyle w:val="Default"/>
              <w:jc w:val="center"/>
              <w:rPr>
                <w:sz w:val="20"/>
                <w:szCs w:val="20"/>
              </w:rPr>
            </w:pPr>
            <w:r w:rsidRPr="004F6806">
              <w:rPr>
                <w:sz w:val="20"/>
                <w:szCs w:val="20"/>
              </w:rPr>
              <w:t>Ú</w:t>
            </w:r>
          </w:p>
          <w:p w14:paraId="0EA6B83B" w14:textId="77777777" w:rsidR="00DA7ED6" w:rsidRPr="004F6806" w:rsidRDefault="00DA7ED6" w:rsidP="002C38B4">
            <w:pPr>
              <w:pStyle w:val="Default"/>
              <w:jc w:val="center"/>
              <w:rPr>
                <w:sz w:val="20"/>
                <w:szCs w:val="20"/>
              </w:rPr>
            </w:pPr>
          </w:p>
          <w:p w14:paraId="0606363F" w14:textId="77777777" w:rsidR="00DA7ED6" w:rsidRPr="004F6806" w:rsidRDefault="00DA7ED6" w:rsidP="002C38B4">
            <w:pPr>
              <w:pStyle w:val="Default"/>
              <w:jc w:val="center"/>
              <w:rPr>
                <w:sz w:val="20"/>
                <w:szCs w:val="20"/>
              </w:rPr>
            </w:pPr>
          </w:p>
          <w:p w14:paraId="583BE470" w14:textId="77777777" w:rsidR="00DA7ED6" w:rsidRPr="004F6806" w:rsidRDefault="00DA7ED6" w:rsidP="002C38B4">
            <w:pPr>
              <w:pStyle w:val="Default"/>
              <w:jc w:val="center"/>
              <w:rPr>
                <w:sz w:val="20"/>
                <w:szCs w:val="20"/>
              </w:rPr>
            </w:pPr>
          </w:p>
          <w:p w14:paraId="74877382" w14:textId="77777777" w:rsidR="00DA7ED6" w:rsidRPr="004F6806" w:rsidRDefault="00DA7ED6" w:rsidP="002C38B4">
            <w:pPr>
              <w:pStyle w:val="Default"/>
              <w:jc w:val="center"/>
              <w:rPr>
                <w:sz w:val="20"/>
                <w:szCs w:val="20"/>
              </w:rPr>
            </w:pPr>
          </w:p>
          <w:p w14:paraId="0F5BB687" w14:textId="77777777" w:rsidR="00DA7ED6" w:rsidRPr="004F6806" w:rsidRDefault="00DA7ED6" w:rsidP="002C38B4">
            <w:pPr>
              <w:pStyle w:val="Default"/>
              <w:jc w:val="center"/>
              <w:rPr>
                <w:sz w:val="20"/>
                <w:szCs w:val="20"/>
              </w:rPr>
            </w:pPr>
          </w:p>
          <w:p w14:paraId="681E783C" w14:textId="77777777" w:rsidR="00DA7ED6" w:rsidRPr="004F6806" w:rsidRDefault="00DA7ED6" w:rsidP="002C38B4">
            <w:pPr>
              <w:pStyle w:val="Default"/>
              <w:jc w:val="center"/>
              <w:rPr>
                <w:sz w:val="20"/>
                <w:szCs w:val="20"/>
              </w:rPr>
            </w:pPr>
          </w:p>
          <w:p w14:paraId="7B877813" w14:textId="77777777" w:rsidR="00DA7ED6" w:rsidRPr="004F6806" w:rsidRDefault="00DA7ED6" w:rsidP="002C38B4">
            <w:pPr>
              <w:pStyle w:val="Default"/>
              <w:jc w:val="center"/>
              <w:rPr>
                <w:sz w:val="20"/>
                <w:szCs w:val="20"/>
              </w:rPr>
            </w:pPr>
          </w:p>
          <w:p w14:paraId="52D5AC5D" w14:textId="77777777" w:rsidR="00DA7ED6" w:rsidRPr="004F6806" w:rsidRDefault="00DA7ED6" w:rsidP="002C38B4">
            <w:pPr>
              <w:pStyle w:val="Default"/>
              <w:jc w:val="center"/>
              <w:rPr>
                <w:sz w:val="20"/>
                <w:szCs w:val="20"/>
              </w:rPr>
            </w:pPr>
          </w:p>
          <w:p w14:paraId="5265B305" w14:textId="77777777" w:rsidR="00A17585" w:rsidRPr="004F6806" w:rsidRDefault="00A17585" w:rsidP="002C38B4">
            <w:pPr>
              <w:pStyle w:val="Default"/>
              <w:jc w:val="center"/>
              <w:rPr>
                <w:sz w:val="20"/>
                <w:szCs w:val="20"/>
              </w:rPr>
            </w:pPr>
          </w:p>
          <w:p w14:paraId="0F55902F" w14:textId="77777777" w:rsidR="00DA7ED6" w:rsidRPr="004F6806" w:rsidRDefault="00DA7ED6" w:rsidP="002C38B4">
            <w:pPr>
              <w:pStyle w:val="Default"/>
              <w:jc w:val="center"/>
              <w:rPr>
                <w:sz w:val="20"/>
                <w:szCs w:val="20"/>
              </w:rPr>
            </w:pPr>
          </w:p>
          <w:p w14:paraId="064DFDB7" w14:textId="26370ECE" w:rsidR="00521543" w:rsidRPr="004F6806" w:rsidRDefault="00521543" w:rsidP="002C38B4">
            <w:pPr>
              <w:pStyle w:val="Default"/>
              <w:jc w:val="center"/>
              <w:rPr>
                <w:sz w:val="20"/>
                <w:szCs w:val="20"/>
              </w:rPr>
            </w:pPr>
          </w:p>
          <w:p w14:paraId="098B5EA1" w14:textId="72C79399" w:rsidR="4623C025" w:rsidRPr="004F6806" w:rsidRDefault="4623C025" w:rsidP="002C38B4">
            <w:pPr>
              <w:pStyle w:val="Default"/>
              <w:jc w:val="center"/>
              <w:rPr>
                <w:sz w:val="20"/>
                <w:szCs w:val="20"/>
              </w:rPr>
            </w:pPr>
          </w:p>
          <w:p w14:paraId="49ED0B9C" w14:textId="09308F1B" w:rsidR="4623C025" w:rsidRPr="004F6806" w:rsidRDefault="4623C025" w:rsidP="002C38B4">
            <w:pPr>
              <w:pStyle w:val="Default"/>
              <w:jc w:val="center"/>
              <w:rPr>
                <w:sz w:val="20"/>
                <w:szCs w:val="20"/>
              </w:rPr>
            </w:pPr>
          </w:p>
          <w:p w14:paraId="02D6A5EC" w14:textId="5A64B861" w:rsidR="4623C025" w:rsidRPr="004F6806" w:rsidRDefault="4623C025" w:rsidP="002C38B4">
            <w:pPr>
              <w:pStyle w:val="Default"/>
              <w:jc w:val="center"/>
              <w:rPr>
                <w:sz w:val="20"/>
                <w:szCs w:val="20"/>
              </w:rPr>
            </w:pPr>
          </w:p>
          <w:p w14:paraId="20B2139D" w14:textId="5DF741EF" w:rsidR="4623C025" w:rsidRPr="004F6806" w:rsidRDefault="4623C025" w:rsidP="002C38B4">
            <w:pPr>
              <w:pStyle w:val="Default"/>
              <w:jc w:val="center"/>
              <w:rPr>
                <w:sz w:val="20"/>
                <w:szCs w:val="20"/>
              </w:rPr>
            </w:pPr>
          </w:p>
          <w:p w14:paraId="41B38C24" w14:textId="7212A85F" w:rsidR="4623C025" w:rsidRPr="004F6806" w:rsidRDefault="4623C025" w:rsidP="002C38B4">
            <w:pPr>
              <w:pStyle w:val="Default"/>
              <w:jc w:val="center"/>
              <w:rPr>
                <w:sz w:val="20"/>
                <w:szCs w:val="20"/>
              </w:rPr>
            </w:pPr>
          </w:p>
          <w:p w14:paraId="37CEEC96" w14:textId="67ECE65A" w:rsidR="00DA7ED6" w:rsidRPr="004F6806" w:rsidRDefault="00DA7ED6" w:rsidP="002C38B4">
            <w:pPr>
              <w:pStyle w:val="Default"/>
              <w:jc w:val="center"/>
              <w:rPr>
                <w:sz w:val="20"/>
                <w:szCs w:val="20"/>
              </w:rPr>
            </w:pPr>
            <w:r w:rsidRPr="004F6806">
              <w:rPr>
                <w:sz w:val="20"/>
                <w:szCs w:val="20"/>
              </w:rPr>
              <w:t>Ú</w:t>
            </w:r>
          </w:p>
        </w:tc>
        <w:tc>
          <w:tcPr>
            <w:tcW w:w="850" w:type="dxa"/>
          </w:tcPr>
          <w:p w14:paraId="110A255A" w14:textId="0274DF87" w:rsidR="62338F7C" w:rsidRPr="004F6806" w:rsidRDefault="62338F7C" w:rsidP="002C38B4">
            <w:pPr>
              <w:pStyle w:val="Default"/>
              <w:jc w:val="center"/>
              <w:rPr>
                <w:sz w:val="20"/>
                <w:szCs w:val="20"/>
              </w:rPr>
            </w:pPr>
          </w:p>
          <w:p w14:paraId="658B97AF" w14:textId="1BDE3A43" w:rsidR="62338F7C" w:rsidRPr="004F6806" w:rsidRDefault="62338F7C" w:rsidP="002C38B4">
            <w:pPr>
              <w:pStyle w:val="Default"/>
              <w:jc w:val="center"/>
              <w:rPr>
                <w:sz w:val="20"/>
                <w:szCs w:val="20"/>
              </w:rPr>
            </w:pPr>
          </w:p>
          <w:p w14:paraId="15BD7859" w14:textId="470DED34" w:rsidR="62338F7C" w:rsidRPr="004F6806" w:rsidRDefault="62338F7C" w:rsidP="002C38B4">
            <w:pPr>
              <w:pStyle w:val="Default"/>
              <w:jc w:val="center"/>
              <w:rPr>
                <w:sz w:val="20"/>
                <w:szCs w:val="20"/>
              </w:rPr>
            </w:pPr>
          </w:p>
          <w:p w14:paraId="7B880E70" w14:textId="1252EF5F" w:rsidR="62338F7C" w:rsidRPr="004F6806" w:rsidRDefault="62338F7C" w:rsidP="002C38B4">
            <w:pPr>
              <w:pStyle w:val="Default"/>
              <w:jc w:val="center"/>
              <w:rPr>
                <w:sz w:val="20"/>
                <w:szCs w:val="20"/>
              </w:rPr>
            </w:pPr>
          </w:p>
          <w:p w14:paraId="4E50EBFB" w14:textId="3213A78B" w:rsidR="62338F7C" w:rsidRPr="004F6806" w:rsidRDefault="62338F7C" w:rsidP="002C38B4">
            <w:pPr>
              <w:pStyle w:val="Default"/>
              <w:jc w:val="center"/>
              <w:rPr>
                <w:sz w:val="20"/>
                <w:szCs w:val="20"/>
              </w:rPr>
            </w:pPr>
          </w:p>
          <w:p w14:paraId="34776312" w14:textId="048FC818" w:rsidR="62338F7C" w:rsidRPr="004F6806" w:rsidRDefault="62338F7C" w:rsidP="002C38B4">
            <w:pPr>
              <w:pStyle w:val="Default"/>
              <w:jc w:val="center"/>
              <w:rPr>
                <w:sz w:val="20"/>
                <w:szCs w:val="20"/>
              </w:rPr>
            </w:pPr>
          </w:p>
          <w:p w14:paraId="72EA528D" w14:textId="57504FD1" w:rsidR="62338F7C" w:rsidRPr="004F6806" w:rsidRDefault="62338F7C" w:rsidP="002C38B4">
            <w:pPr>
              <w:pStyle w:val="Default"/>
              <w:jc w:val="center"/>
              <w:rPr>
                <w:sz w:val="20"/>
                <w:szCs w:val="20"/>
              </w:rPr>
            </w:pPr>
          </w:p>
          <w:p w14:paraId="7F254BDD" w14:textId="35E687AD" w:rsidR="62338F7C" w:rsidRPr="004F6806" w:rsidRDefault="62338F7C" w:rsidP="002C38B4">
            <w:pPr>
              <w:pStyle w:val="Default"/>
              <w:jc w:val="center"/>
              <w:rPr>
                <w:sz w:val="20"/>
                <w:szCs w:val="20"/>
              </w:rPr>
            </w:pPr>
          </w:p>
          <w:p w14:paraId="08653536" w14:textId="006F836F" w:rsidR="62338F7C" w:rsidRPr="004F6806" w:rsidRDefault="62338F7C" w:rsidP="002C38B4">
            <w:pPr>
              <w:pStyle w:val="Default"/>
              <w:jc w:val="center"/>
              <w:rPr>
                <w:sz w:val="20"/>
                <w:szCs w:val="20"/>
              </w:rPr>
            </w:pPr>
          </w:p>
          <w:p w14:paraId="41729FBE" w14:textId="18110088" w:rsidR="62338F7C" w:rsidRPr="004F6806" w:rsidRDefault="62338F7C" w:rsidP="002C38B4">
            <w:pPr>
              <w:pStyle w:val="Default"/>
              <w:jc w:val="center"/>
              <w:rPr>
                <w:sz w:val="20"/>
                <w:szCs w:val="20"/>
              </w:rPr>
            </w:pPr>
          </w:p>
          <w:p w14:paraId="11015145" w14:textId="4F755275" w:rsidR="62338F7C" w:rsidRPr="004F6806" w:rsidRDefault="62338F7C" w:rsidP="002C38B4">
            <w:pPr>
              <w:pStyle w:val="Default"/>
              <w:jc w:val="center"/>
              <w:rPr>
                <w:sz w:val="20"/>
                <w:szCs w:val="20"/>
              </w:rPr>
            </w:pPr>
          </w:p>
          <w:p w14:paraId="07838F1D" w14:textId="035AE884" w:rsidR="62338F7C" w:rsidRPr="004F6806" w:rsidRDefault="62338F7C" w:rsidP="002C38B4">
            <w:pPr>
              <w:pStyle w:val="Default"/>
              <w:jc w:val="center"/>
              <w:rPr>
                <w:sz w:val="20"/>
                <w:szCs w:val="20"/>
              </w:rPr>
            </w:pPr>
          </w:p>
          <w:p w14:paraId="31B5F7C5" w14:textId="3C6C3406" w:rsidR="62338F7C" w:rsidRPr="004F6806" w:rsidRDefault="62338F7C" w:rsidP="002C38B4">
            <w:pPr>
              <w:pStyle w:val="Default"/>
              <w:jc w:val="center"/>
              <w:rPr>
                <w:sz w:val="20"/>
                <w:szCs w:val="20"/>
              </w:rPr>
            </w:pPr>
          </w:p>
          <w:p w14:paraId="3D23561D" w14:textId="03713DDA" w:rsidR="62338F7C" w:rsidRPr="004F6806" w:rsidRDefault="62338F7C" w:rsidP="002C38B4">
            <w:pPr>
              <w:pStyle w:val="Default"/>
              <w:jc w:val="center"/>
              <w:rPr>
                <w:sz w:val="20"/>
                <w:szCs w:val="20"/>
              </w:rPr>
            </w:pPr>
          </w:p>
          <w:p w14:paraId="7FCDA0C5" w14:textId="27BBC684" w:rsidR="62338F7C" w:rsidRPr="004F6806" w:rsidRDefault="62338F7C" w:rsidP="002C38B4">
            <w:pPr>
              <w:pStyle w:val="Default"/>
              <w:jc w:val="center"/>
              <w:rPr>
                <w:sz w:val="20"/>
                <w:szCs w:val="20"/>
              </w:rPr>
            </w:pPr>
          </w:p>
          <w:p w14:paraId="48606C14" w14:textId="30C68FAF" w:rsidR="62338F7C" w:rsidRPr="004F6806" w:rsidRDefault="62338F7C" w:rsidP="002C38B4">
            <w:pPr>
              <w:pStyle w:val="Default"/>
              <w:jc w:val="center"/>
              <w:rPr>
                <w:sz w:val="20"/>
                <w:szCs w:val="20"/>
              </w:rPr>
            </w:pPr>
          </w:p>
          <w:p w14:paraId="5834CC0E" w14:textId="441F76E5" w:rsidR="62338F7C" w:rsidRPr="004F6806" w:rsidRDefault="62338F7C" w:rsidP="002C38B4">
            <w:pPr>
              <w:pStyle w:val="Default"/>
              <w:jc w:val="center"/>
              <w:rPr>
                <w:sz w:val="20"/>
                <w:szCs w:val="20"/>
              </w:rPr>
            </w:pPr>
          </w:p>
          <w:p w14:paraId="41514BF9" w14:textId="24268C02" w:rsidR="62338F7C" w:rsidRPr="004F6806" w:rsidRDefault="62338F7C" w:rsidP="002C38B4">
            <w:pPr>
              <w:pStyle w:val="Default"/>
              <w:jc w:val="center"/>
              <w:rPr>
                <w:sz w:val="20"/>
                <w:szCs w:val="20"/>
              </w:rPr>
            </w:pPr>
          </w:p>
          <w:p w14:paraId="4FF68F8B" w14:textId="19F3F54F" w:rsidR="00357CEC" w:rsidRDefault="35B5D741" w:rsidP="002C38B4">
            <w:pPr>
              <w:pStyle w:val="Default"/>
              <w:jc w:val="center"/>
              <w:rPr>
                <w:sz w:val="20"/>
                <w:szCs w:val="20"/>
              </w:rPr>
            </w:pPr>
            <w:r w:rsidRPr="004F6806">
              <w:rPr>
                <w:sz w:val="20"/>
                <w:szCs w:val="20"/>
              </w:rPr>
              <w:t xml:space="preserve">t) prístavom zastavenia prístav, </w:t>
            </w:r>
            <w:r w:rsidRPr="004F6806">
              <w:rPr>
                <w:sz w:val="20"/>
                <w:szCs w:val="20"/>
              </w:rPr>
              <w:lastRenderedPageBreak/>
              <w:t xml:space="preserve">v ktorom sa námorná loď zastaví na nakládku alebo vykládku nákladu alebo na nalodenie alebo vylodenie cestujúcich, alebo prístav, v ktorom sa námorná loď vykonávajúca </w:t>
            </w:r>
            <w:proofErr w:type="spellStart"/>
            <w:r w:rsidRPr="004F6806">
              <w:rPr>
                <w:sz w:val="20"/>
                <w:szCs w:val="20"/>
              </w:rPr>
              <w:t>príbrežnú</w:t>
            </w:r>
            <w:proofErr w:type="spellEnd"/>
            <w:r w:rsidRPr="004F6806">
              <w:rPr>
                <w:sz w:val="20"/>
                <w:szCs w:val="20"/>
              </w:rPr>
              <w:t xml:space="preserve"> plavbu</w:t>
            </w:r>
            <w:r w:rsidRPr="004F6806">
              <w:rPr>
                <w:sz w:val="20"/>
                <w:szCs w:val="20"/>
                <w:vertAlign w:val="superscript"/>
              </w:rPr>
              <w:t>1ac</w:t>
            </w:r>
            <w:r w:rsidRPr="004F6806">
              <w:rPr>
                <w:sz w:val="20"/>
                <w:szCs w:val="20"/>
              </w:rPr>
              <w:t>) zastaví, aby uvoľnila posádku</w:t>
            </w:r>
            <w:r w:rsidR="002204CA">
              <w:rPr>
                <w:sz w:val="20"/>
                <w:szCs w:val="20"/>
              </w:rPr>
              <w:t>;</w:t>
            </w:r>
          </w:p>
          <w:p w14:paraId="185715F4" w14:textId="58870C7A" w:rsidR="002204CA" w:rsidRPr="004F6806" w:rsidRDefault="002204CA" w:rsidP="002C38B4">
            <w:pPr>
              <w:pStyle w:val="Default"/>
              <w:jc w:val="center"/>
              <w:rPr>
                <w:sz w:val="20"/>
                <w:szCs w:val="20"/>
              </w:rPr>
            </w:pPr>
          </w:p>
        </w:tc>
        <w:tc>
          <w:tcPr>
            <w:tcW w:w="1276" w:type="dxa"/>
          </w:tcPr>
          <w:p w14:paraId="5FF1F4DA" w14:textId="77777777" w:rsidR="00357CEC" w:rsidRPr="004F6806" w:rsidRDefault="007349E0" w:rsidP="00357CEC">
            <w:pPr>
              <w:pStyle w:val="Default"/>
              <w:rPr>
                <w:sz w:val="20"/>
                <w:szCs w:val="20"/>
              </w:rPr>
            </w:pPr>
            <w:r w:rsidRPr="004F6806">
              <w:rPr>
                <w:sz w:val="20"/>
                <w:szCs w:val="20"/>
              </w:rPr>
              <w:lastRenderedPageBreak/>
              <w:t>GP - N</w:t>
            </w:r>
          </w:p>
          <w:p w14:paraId="604B2669" w14:textId="77777777" w:rsidR="007349E0" w:rsidRPr="004F6806" w:rsidRDefault="007349E0" w:rsidP="00357CEC">
            <w:pPr>
              <w:pStyle w:val="Default"/>
              <w:rPr>
                <w:sz w:val="20"/>
                <w:szCs w:val="20"/>
              </w:rPr>
            </w:pPr>
          </w:p>
          <w:p w14:paraId="3E0D7478" w14:textId="77777777" w:rsidR="007349E0" w:rsidRPr="004F6806" w:rsidRDefault="007349E0" w:rsidP="00357CEC">
            <w:pPr>
              <w:pStyle w:val="Default"/>
              <w:rPr>
                <w:sz w:val="20"/>
                <w:szCs w:val="20"/>
              </w:rPr>
            </w:pPr>
          </w:p>
          <w:p w14:paraId="2539EFC5" w14:textId="77777777" w:rsidR="007349E0" w:rsidRPr="004F6806" w:rsidRDefault="007349E0" w:rsidP="00357CEC">
            <w:pPr>
              <w:pStyle w:val="Default"/>
              <w:rPr>
                <w:sz w:val="20"/>
                <w:szCs w:val="20"/>
              </w:rPr>
            </w:pPr>
          </w:p>
          <w:p w14:paraId="3AB019AE" w14:textId="77777777" w:rsidR="007349E0" w:rsidRPr="004F6806" w:rsidRDefault="007349E0" w:rsidP="00357CEC">
            <w:pPr>
              <w:pStyle w:val="Default"/>
              <w:rPr>
                <w:sz w:val="20"/>
                <w:szCs w:val="20"/>
              </w:rPr>
            </w:pPr>
          </w:p>
          <w:p w14:paraId="10D5FC22" w14:textId="77777777" w:rsidR="007349E0" w:rsidRPr="004F6806" w:rsidRDefault="007349E0" w:rsidP="00357CEC">
            <w:pPr>
              <w:pStyle w:val="Default"/>
              <w:rPr>
                <w:sz w:val="20"/>
                <w:szCs w:val="20"/>
              </w:rPr>
            </w:pPr>
          </w:p>
          <w:p w14:paraId="7C36689C" w14:textId="77777777" w:rsidR="007349E0" w:rsidRPr="004F6806" w:rsidRDefault="007349E0" w:rsidP="00357CEC">
            <w:pPr>
              <w:pStyle w:val="Default"/>
              <w:rPr>
                <w:sz w:val="20"/>
                <w:szCs w:val="20"/>
              </w:rPr>
            </w:pPr>
          </w:p>
          <w:p w14:paraId="4E5814B8" w14:textId="77777777" w:rsidR="007349E0" w:rsidRPr="004F6806" w:rsidRDefault="007349E0" w:rsidP="00357CEC">
            <w:pPr>
              <w:pStyle w:val="Default"/>
              <w:rPr>
                <w:sz w:val="20"/>
                <w:szCs w:val="20"/>
              </w:rPr>
            </w:pPr>
          </w:p>
          <w:p w14:paraId="241FADFD" w14:textId="77777777" w:rsidR="007349E0" w:rsidRPr="004F6806" w:rsidRDefault="007349E0" w:rsidP="00357CEC">
            <w:pPr>
              <w:pStyle w:val="Default"/>
              <w:rPr>
                <w:sz w:val="20"/>
                <w:szCs w:val="20"/>
              </w:rPr>
            </w:pPr>
          </w:p>
          <w:p w14:paraId="6E627FE6" w14:textId="77777777" w:rsidR="007349E0" w:rsidRPr="004F6806" w:rsidRDefault="007349E0" w:rsidP="00357CEC">
            <w:pPr>
              <w:pStyle w:val="Default"/>
              <w:rPr>
                <w:sz w:val="20"/>
                <w:szCs w:val="20"/>
              </w:rPr>
            </w:pPr>
          </w:p>
          <w:p w14:paraId="53D19536" w14:textId="77777777" w:rsidR="007349E0" w:rsidRPr="004F6806" w:rsidRDefault="007349E0" w:rsidP="00357CEC">
            <w:pPr>
              <w:pStyle w:val="Default"/>
              <w:rPr>
                <w:sz w:val="20"/>
                <w:szCs w:val="20"/>
              </w:rPr>
            </w:pPr>
          </w:p>
          <w:p w14:paraId="73B66DCC" w14:textId="77777777" w:rsidR="001E78AA" w:rsidRPr="004F6806" w:rsidRDefault="001E78AA" w:rsidP="00357CEC">
            <w:pPr>
              <w:pStyle w:val="Default"/>
              <w:rPr>
                <w:sz w:val="20"/>
                <w:szCs w:val="20"/>
              </w:rPr>
            </w:pPr>
          </w:p>
          <w:p w14:paraId="492B9D67" w14:textId="77777777" w:rsidR="001E78AA" w:rsidRPr="004F6806" w:rsidRDefault="001E78AA" w:rsidP="00357CEC">
            <w:pPr>
              <w:pStyle w:val="Default"/>
              <w:rPr>
                <w:sz w:val="20"/>
                <w:szCs w:val="20"/>
              </w:rPr>
            </w:pPr>
          </w:p>
          <w:p w14:paraId="6EA2B36F" w14:textId="77777777" w:rsidR="001E78AA" w:rsidRPr="004F6806" w:rsidRDefault="001E78AA" w:rsidP="00357CEC">
            <w:pPr>
              <w:pStyle w:val="Default"/>
              <w:rPr>
                <w:sz w:val="20"/>
                <w:szCs w:val="20"/>
              </w:rPr>
            </w:pPr>
          </w:p>
          <w:p w14:paraId="608677DD" w14:textId="77777777" w:rsidR="001E78AA" w:rsidRPr="004F6806" w:rsidRDefault="001E78AA" w:rsidP="00357CEC">
            <w:pPr>
              <w:pStyle w:val="Default"/>
              <w:rPr>
                <w:sz w:val="20"/>
                <w:szCs w:val="20"/>
              </w:rPr>
            </w:pPr>
          </w:p>
          <w:p w14:paraId="29EB774B" w14:textId="77777777" w:rsidR="001E78AA" w:rsidRPr="004F6806" w:rsidRDefault="001E78AA" w:rsidP="00357CEC">
            <w:pPr>
              <w:pStyle w:val="Default"/>
              <w:rPr>
                <w:sz w:val="20"/>
                <w:szCs w:val="20"/>
              </w:rPr>
            </w:pPr>
          </w:p>
          <w:p w14:paraId="0DB141CB" w14:textId="77777777" w:rsidR="001E78AA" w:rsidRPr="004F6806" w:rsidRDefault="001E78AA" w:rsidP="00357CEC">
            <w:pPr>
              <w:pStyle w:val="Default"/>
              <w:rPr>
                <w:sz w:val="20"/>
                <w:szCs w:val="20"/>
              </w:rPr>
            </w:pPr>
          </w:p>
          <w:p w14:paraId="7AB6BD11" w14:textId="77777777" w:rsidR="001E78AA" w:rsidRPr="004F6806" w:rsidRDefault="001E78AA" w:rsidP="00357CEC">
            <w:pPr>
              <w:pStyle w:val="Default"/>
              <w:rPr>
                <w:sz w:val="20"/>
                <w:szCs w:val="20"/>
              </w:rPr>
            </w:pPr>
          </w:p>
          <w:p w14:paraId="2A561FCC" w14:textId="69F1F14D" w:rsidR="007349E0" w:rsidRPr="004F6806" w:rsidRDefault="007349E0" w:rsidP="00357CEC">
            <w:pPr>
              <w:pStyle w:val="Default"/>
              <w:rPr>
                <w:sz w:val="20"/>
                <w:szCs w:val="20"/>
              </w:rPr>
            </w:pPr>
            <w:r w:rsidRPr="004F6806">
              <w:rPr>
                <w:sz w:val="20"/>
                <w:szCs w:val="20"/>
              </w:rPr>
              <w:t>GP - N</w:t>
            </w:r>
          </w:p>
          <w:p w14:paraId="450E8D28" w14:textId="77777777" w:rsidR="007349E0" w:rsidRPr="004F6806" w:rsidRDefault="007349E0" w:rsidP="00357CEC">
            <w:pPr>
              <w:pStyle w:val="Default"/>
              <w:rPr>
                <w:sz w:val="20"/>
                <w:szCs w:val="20"/>
              </w:rPr>
            </w:pPr>
          </w:p>
          <w:p w14:paraId="5A4A0C46" w14:textId="77777777" w:rsidR="007349E0" w:rsidRPr="004F6806" w:rsidRDefault="007349E0" w:rsidP="00357CEC">
            <w:pPr>
              <w:pStyle w:val="Default"/>
              <w:rPr>
                <w:sz w:val="20"/>
                <w:szCs w:val="20"/>
              </w:rPr>
            </w:pPr>
          </w:p>
          <w:p w14:paraId="65C5C3FA" w14:textId="77777777" w:rsidR="007349E0" w:rsidRPr="004F6806" w:rsidRDefault="007349E0" w:rsidP="00357CEC">
            <w:pPr>
              <w:pStyle w:val="Default"/>
              <w:rPr>
                <w:sz w:val="20"/>
                <w:szCs w:val="20"/>
              </w:rPr>
            </w:pPr>
          </w:p>
          <w:p w14:paraId="12A67C42" w14:textId="77777777" w:rsidR="001E78AA" w:rsidRPr="004F6806" w:rsidRDefault="001E78AA" w:rsidP="00357CEC">
            <w:pPr>
              <w:pStyle w:val="Default"/>
              <w:rPr>
                <w:sz w:val="20"/>
                <w:szCs w:val="20"/>
              </w:rPr>
            </w:pPr>
          </w:p>
          <w:p w14:paraId="7576AEB1" w14:textId="77777777" w:rsidR="001E78AA" w:rsidRPr="004F6806" w:rsidRDefault="001E78AA" w:rsidP="00357CEC">
            <w:pPr>
              <w:pStyle w:val="Default"/>
              <w:rPr>
                <w:sz w:val="20"/>
                <w:szCs w:val="20"/>
              </w:rPr>
            </w:pPr>
          </w:p>
          <w:p w14:paraId="00DF145F" w14:textId="525890E7" w:rsidR="001E78AA" w:rsidRDefault="001E78AA" w:rsidP="00357CEC">
            <w:pPr>
              <w:pStyle w:val="Default"/>
              <w:rPr>
                <w:sz w:val="20"/>
                <w:szCs w:val="20"/>
              </w:rPr>
            </w:pPr>
          </w:p>
          <w:p w14:paraId="2ABBCF40" w14:textId="39F106F2" w:rsidR="004F7A77" w:rsidRDefault="004F7A77" w:rsidP="00357CEC">
            <w:pPr>
              <w:pStyle w:val="Default"/>
              <w:rPr>
                <w:sz w:val="20"/>
                <w:szCs w:val="20"/>
              </w:rPr>
            </w:pPr>
          </w:p>
          <w:p w14:paraId="6EA4320D" w14:textId="77777777" w:rsidR="004F7A77" w:rsidRPr="004F6806" w:rsidRDefault="004F7A77" w:rsidP="00357CEC">
            <w:pPr>
              <w:pStyle w:val="Default"/>
              <w:rPr>
                <w:sz w:val="20"/>
                <w:szCs w:val="20"/>
              </w:rPr>
            </w:pPr>
          </w:p>
          <w:p w14:paraId="6EFC32E5" w14:textId="091D2A53" w:rsidR="007349E0" w:rsidRPr="004F6806" w:rsidRDefault="007349E0" w:rsidP="00357CEC">
            <w:pPr>
              <w:pStyle w:val="Default"/>
              <w:rPr>
                <w:sz w:val="20"/>
                <w:szCs w:val="20"/>
              </w:rPr>
            </w:pPr>
            <w:r w:rsidRPr="004F6806">
              <w:rPr>
                <w:sz w:val="20"/>
                <w:szCs w:val="20"/>
              </w:rPr>
              <w:t>GP - N</w:t>
            </w:r>
          </w:p>
          <w:p w14:paraId="5C397CAB" w14:textId="77777777" w:rsidR="005900E4" w:rsidRPr="004F6806" w:rsidRDefault="005900E4" w:rsidP="00357CEC">
            <w:pPr>
              <w:pStyle w:val="Default"/>
              <w:rPr>
                <w:sz w:val="20"/>
                <w:szCs w:val="20"/>
              </w:rPr>
            </w:pPr>
          </w:p>
          <w:p w14:paraId="2470812B" w14:textId="77777777" w:rsidR="005900E4" w:rsidRPr="004F6806" w:rsidRDefault="005900E4" w:rsidP="00357CEC">
            <w:pPr>
              <w:pStyle w:val="Default"/>
              <w:rPr>
                <w:sz w:val="20"/>
                <w:szCs w:val="20"/>
              </w:rPr>
            </w:pPr>
          </w:p>
          <w:p w14:paraId="3403E005" w14:textId="65611767" w:rsidR="005900E4" w:rsidRPr="004F6806" w:rsidRDefault="005900E4" w:rsidP="00357CEC">
            <w:pPr>
              <w:pStyle w:val="Default"/>
              <w:rPr>
                <w:sz w:val="20"/>
                <w:szCs w:val="20"/>
              </w:rPr>
            </w:pPr>
          </w:p>
          <w:p w14:paraId="0CC97CA1" w14:textId="77777777" w:rsidR="004F7A77" w:rsidRPr="004F6806" w:rsidRDefault="004F7A77" w:rsidP="33D36ED1">
            <w:pPr>
              <w:pStyle w:val="Default"/>
              <w:rPr>
                <w:sz w:val="20"/>
                <w:szCs w:val="20"/>
              </w:rPr>
            </w:pPr>
          </w:p>
          <w:p w14:paraId="13B5FC6E" w14:textId="77777777" w:rsidR="005900E4" w:rsidRPr="004F6806" w:rsidRDefault="005900E4" w:rsidP="00357CEC">
            <w:pPr>
              <w:pStyle w:val="Default"/>
              <w:rPr>
                <w:sz w:val="20"/>
                <w:szCs w:val="20"/>
              </w:rPr>
            </w:pPr>
            <w:r w:rsidRPr="004F6806">
              <w:rPr>
                <w:sz w:val="20"/>
                <w:szCs w:val="20"/>
              </w:rPr>
              <w:t>GP - N</w:t>
            </w:r>
          </w:p>
          <w:p w14:paraId="47A1CEEB" w14:textId="77777777" w:rsidR="005900E4" w:rsidRPr="004F6806" w:rsidRDefault="005900E4" w:rsidP="00357CEC">
            <w:pPr>
              <w:pStyle w:val="Default"/>
              <w:rPr>
                <w:sz w:val="20"/>
                <w:szCs w:val="20"/>
              </w:rPr>
            </w:pPr>
          </w:p>
          <w:p w14:paraId="258BE7BD" w14:textId="77777777" w:rsidR="005900E4" w:rsidRPr="004F6806" w:rsidRDefault="005900E4" w:rsidP="00357CEC">
            <w:pPr>
              <w:pStyle w:val="Default"/>
              <w:rPr>
                <w:sz w:val="20"/>
                <w:szCs w:val="20"/>
              </w:rPr>
            </w:pPr>
          </w:p>
          <w:p w14:paraId="0345F363" w14:textId="77777777" w:rsidR="005900E4" w:rsidRPr="004F6806" w:rsidRDefault="005900E4" w:rsidP="00357CEC">
            <w:pPr>
              <w:pStyle w:val="Default"/>
              <w:rPr>
                <w:sz w:val="20"/>
                <w:szCs w:val="20"/>
              </w:rPr>
            </w:pPr>
          </w:p>
          <w:p w14:paraId="2D96D982" w14:textId="77777777" w:rsidR="005900E4" w:rsidRPr="004F6806" w:rsidRDefault="005900E4" w:rsidP="00357CEC">
            <w:pPr>
              <w:pStyle w:val="Default"/>
              <w:rPr>
                <w:sz w:val="20"/>
                <w:szCs w:val="20"/>
              </w:rPr>
            </w:pPr>
          </w:p>
          <w:p w14:paraId="0F232114" w14:textId="77777777" w:rsidR="005900E4" w:rsidRPr="004F6806" w:rsidRDefault="005900E4" w:rsidP="00357CEC">
            <w:pPr>
              <w:pStyle w:val="Default"/>
              <w:rPr>
                <w:sz w:val="20"/>
                <w:szCs w:val="20"/>
              </w:rPr>
            </w:pPr>
          </w:p>
          <w:p w14:paraId="51B8C65E" w14:textId="77777777" w:rsidR="005900E4" w:rsidRPr="004F6806" w:rsidRDefault="005900E4" w:rsidP="00357CEC">
            <w:pPr>
              <w:pStyle w:val="Default"/>
              <w:rPr>
                <w:sz w:val="20"/>
                <w:szCs w:val="20"/>
              </w:rPr>
            </w:pPr>
          </w:p>
          <w:p w14:paraId="389EF6A4" w14:textId="77777777" w:rsidR="005900E4" w:rsidRPr="004F6806" w:rsidRDefault="005900E4" w:rsidP="00357CEC">
            <w:pPr>
              <w:pStyle w:val="Default"/>
              <w:rPr>
                <w:sz w:val="20"/>
                <w:szCs w:val="20"/>
              </w:rPr>
            </w:pPr>
          </w:p>
          <w:p w14:paraId="4568BA09" w14:textId="77777777" w:rsidR="005900E4" w:rsidRPr="004F6806" w:rsidRDefault="005900E4" w:rsidP="00357CEC">
            <w:pPr>
              <w:pStyle w:val="Default"/>
              <w:rPr>
                <w:sz w:val="20"/>
                <w:szCs w:val="20"/>
              </w:rPr>
            </w:pPr>
          </w:p>
          <w:p w14:paraId="5DB5B78C" w14:textId="77777777" w:rsidR="005900E4" w:rsidRPr="004F6806" w:rsidRDefault="005900E4" w:rsidP="00357CEC">
            <w:pPr>
              <w:pStyle w:val="Default"/>
              <w:rPr>
                <w:sz w:val="20"/>
                <w:szCs w:val="20"/>
              </w:rPr>
            </w:pPr>
          </w:p>
          <w:p w14:paraId="1F4F4C41" w14:textId="77777777" w:rsidR="005900E4" w:rsidRPr="004F6806" w:rsidRDefault="005900E4" w:rsidP="00357CEC">
            <w:pPr>
              <w:pStyle w:val="Default"/>
              <w:rPr>
                <w:sz w:val="20"/>
                <w:szCs w:val="20"/>
              </w:rPr>
            </w:pPr>
          </w:p>
          <w:p w14:paraId="402D1DA6" w14:textId="77777777" w:rsidR="005900E4" w:rsidRPr="004F6806" w:rsidRDefault="005900E4" w:rsidP="00357CEC">
            <w:pPr>
              <w:pStyle w:val="Default"/>
              <w:rPr>
                <w:sz w:val="20"/>
                <w:szCs w:val="20"/>
              </w:rPr>
            </w:pPr>
          </w:p>
          <w:p w14:paraId="1DD74073" w14:textId="77777777" w:rsidR="005900E4" w:rsidRPr="004F6806" w:rsidRDefault="005900E4" w:rsidP="00357CEC">
            <w:pPr>
              <w:pStyle w:val="Default"/>
              <w:rPr>
                <w:sz w:val="20"/>
                <w:szCs w:val="20"/>
              </w:rPr>
            </w:pPr>
          </w:p>
          <w:p w14:paraId="65D038C4" w14:textId="77777777" w:rsidR="005900E4" w:rsidRPr="004F6806" w:rsidRDefault="005900E4" w:rsidP="00357CEC">
            <w:pPr>
              <w:pStyle w:val="Default"/>
              <w:rPr>
                <w:sz w:val="20"/>
                <w:szCs w:val="20"/>
              </w:rPr>
            </w:pPr>
          </w:p>
          <w:p w14:paraId="001EB1DD" w14:textId="77777777" w:rsidR="005900E4" w:rsidRPr="004F6806" w:rsidRDefault="005900E4" w:rsidP="00357CEC">
            <w:pPr>
              <w:pStyle w:val="Default"/>
              <w:rPr>
                <w:sz w:val="20"/>
                <w:szCs w:val="20"/>
              </w:rPr>
            </w:pPr>
          </w:p>
          <w:p w14:paraId="349A2C06" w14:textId="77777777" w:rsidR="005900E4" w:rsidRPr="004F6806" w:rsidRDefault="005900E4" w:rsidP="00357CEC">
            <w:pPr>
              <w:pStyle w:val="Default"/>
              <w:rPr>
                <w:sz w:val="20"/>
                <w:szCs w:val="20"/>
              </w:rPr>
            </w:pPr>
          </w:p>
          <w:p w14:paraId="1997B9A0" w14:textId="77777777" w:rsidR="005900E4" w:rsidRPr="004F6806" w:rsidRDefault="005900E4" w:rsidP="00357CEC">
            <w:pPr>
              <w:pStyle w:val="Default"/>
              <w:rPr>
                <w:sz w:val="20"/>
                <w:szCs w:val="20"/>
              </w:rPr>
            </w:pPr>
          </w:p>
          <w:p w14:paraId="6CB8F003" w14:textId="77777777" w:rsidR="005900E4" w:rsidRPr="004F6806" w:rsidRDefault="005900E4" w:rsidP="00357CEC">
            <w:pPr>
              <w:pStyle w:val="Default"/>
              <w:rPr>
                <w:sz w:val="20"/>
                <w:szCs w:val="20"/>
              </w:rPr>
            </w:pPr>
          </w:p>
          <w:p w14:paraId="0DDC8879" w14:textId="77777777" w:rsidR="005900E4" w:rsidRPr="004F6806" w:rsidRDefault="005900E4" w:rsidP="00357CEC">
            <w:pPr>
              <w:pStyle w:val="Default"/>
              <w:rPr>
                <w:sz w:val="20"/>
                <w:szCs w:val="20"/>
              </w:rPr>
            </w:pPr>
          </w:p>
          <w:p w14:paraId="3AC38889" w14:textId="77777777" w:rsidR="00350EB0" w:rsidRPr="004F6806" w:rsidRDefault="00350EB0" w:rsidP="00357CEC">
            <w:pPr>
              <w:pStyle w:val="Default"/>
              <w:rPr>
                <w:sz w:val="20"/>
                <w:szCs w:val="20"/>
              </w:rPr>
            </w:pPr>
          </w:p>
          <w:p w14:paraId="3104578A" w14:textId="77777777" w:rsidR="0006236A" w:rsidRPr="004F6806" w:rsidRDefault="0006236A" w:rsidP="00357CEC">
            <w:pPr>
              <w:pStyle w:val="Default"/>
              <w:rPr>
                <w:sz w:val="20"/>
                <w:szCs w:val="20"/>
              </w:rPr>
            </w:pPr>
          </w:p>
          <w:p w14:paraId="732036A0" w14:textId="77777777" w:rsidR="002B06FC" w:rsidRPr="004F6806" w:rsidRDefault="002B06FC" w:rsidP="00357CEC">
            <w:pPr>
              <w:pStyle w:val="Default"/>
              <w:rPr>
                <w:sz w:val="20"/>
                <w:szCs w:val="20"/>
              </w:rPr>
            </w:pPr>
          </w:p>
          <w:p w14:paraId="6706CBB7" w14:textId="77777777" w:rsidR="002B06FC" w:rsidRPr="004F6806" w:rsidRDefault="002B06FC" w:rsidP="00357CEC">
            <w:pPr>
              <w:pStyle w:val="Default"/>
              <w:rPr>
                <w:sz w:val="20"/>
                <w:szCs w:val="20"/>
              </w:rPr>
            </w:pPr>
          </w:p>
          <w:p w14:paraId="51D6FB00" w14:textId="77777777" w:rsidR="002B06FC" w:rsidRPr="004F6806" w:rsidRDefault="002B06FC" w:rsidP="00357CEC">
            <w:pPr>
              <w:pStyle w:val="Default"/>
              <w:rPr>
                <w:sz w:val="20"/>
                <w:szCs w:val="20"/>
              </w:rPr>
            </w:pPr>
          </w:p>
          <w:p w14:paraId="17F3B194" w14:textId="77777777" w:rsidR="002B06FC" w:rsidRPr="004F6806" w:rsidRDefault="002B06FC" w:rsidP="00357CEC">
            <w:pPr>
              <w:pStyle w:val="Default"/>
              <w:rPr>
                <w:sz w:val="20"/>
                <w:szCs w:val="20"/>
              </w:rPr>
            </w:pPr>
          </w:p>
          <w:p w14:paraId="0FB4364E" w14:textId="440662E1" w:rsidR="005900E4" w:rsidRPr="004F6806" w:rsidRDefault="005900E4" w:rsidP="00357CEC">
            <w:pPr>
              <w:pStyle w:val="Default"/>
              <w:rPr>
                <w:sz w:val="20"/>
                <w:szCs w:val="20"/>
              </w:rPr>
            </w:pPr>
            <w:r w:rsidRPr="004F6806">
              <w:rPr>
                <w:sz w:val="20"/>
                <w:szCs w:val="20"/>
              </w:rPr>
              <w:t xml:space="preserve">GP </w:t>
            </w:r>
            <w:r w:rsidR="00DF02A6" w:rsidRPr="004F6806">
              <w:rPr>
                <w:sz w:val="20"/>
                <w:szCs w:val="20"/>
              </w:rPr>
              <w:t xml:space="preserve">- </w:t>
            </w:r>
            <w:r w:rsidRPr="004F6806">
              <w:rPr>
                <w:sz w:val="20"/>
                <w:szCs w:val="20"/>
              </w:rPr>
              <w:t>N</w:t>
            </w:r>
          </w:p>
          <w:p w14:paraId="4EFB88C1" w14:textId="77777777" w:rsidR="00DF02A6" w:rsidRPr="004F6806" w:rsidRDefault="00DF02A6" w:rsidP="00357CEC">
            <w:pPr>
              <w:pStyle w:val="Default"/>
              <w:rPr>
                <w:sz w:val="20"/>
                <w:szCs w:val="20"/>
              </w:rPr>
            </w:pPr>
          </w:p>
          <w:p w14:paraId="5D36A7A7" w14:textId="22B41671" w:rsidR="00DF02A6" w:rsidRPr="004F6806" w:rsidRDefault="00DF02A6" w:rsidP="00357CEC">
            <w:pPr>
              <w:pStyle w:val="Default"/>
              <w:rPr>
                <w:sz w:val="20"/>
                <w:szCs w:val="20"/>
              </w:rPr>
            </w:pPr>
          </w:p>
          <w:p w14:paraId="71CDC2FE" w14:textId="7DBE7139" w:rsidR="00DF02A6" w:rsidRPr="004F6806" w:rsidRDefault="00DF02A6" w:rsidP="00357CEC">
            <w:pPr>
              <w:pStyle w:val="Default"/>
              <w:rPr>
                <w:sz w:val="20"/>
                <w:szCs w:val="20"/>
              </w:rPr>
            </w:pPr>
          </w:p>
          <w:p w14:paraId="0E0A87BA" w14:textId="4505B353" w:rsidR="00DF02A6" w:rsidRPr="004F6806" w:rsidRDefault="00DF02A6" w:rsidP="00357CEC">
            <w:pPr>
              <w:pStyle w:val="Default"/>
              <w:rPr>
                <w:sz w:val="20"/>
                <w:szCs w:val="20"/>
              </w:rPr>
            </w:pPr>
          </w:p>
          <w:p w14:paraId="06BD5F4E" w14:textId="29FDF93F" w:rsidR="00DF02A6" w:rsidRPr="004F6806" w:rsidRDefault="00DF02A6" w:rsidP="00357CEC">
            <w:pPr>
              <w:pStyle w:val="Default"/>
              <w:rPr>
                <w:sz w:val="20"/>
                <w:szCs w:val="20"/>
              </w:rPr>
            </w:pPr>
          </w:p>
          <w:p w14:paraId="0F4FAB6C" w14:textId="7E701749" w:rsidR="00DF02A6" w:rsidRPr="004F6806" w:rsidRDefault="00DF02A6" w:rsidP="00357CEC">
            <w:pPr>
              <w:pStyle w:val="Default"/>
              <w:rPr>
                <w:sz w:val="20"/>
                <w:szCs w:val="20"/>
              </w:rPr>
            </w:pPr>
          </w:p>
          <w:p w14:paraId="2D3A4F8B" w14:textId="310A636F" w:rsidR="00DF02A6" w:rsidRPr="004F6806" w:rsidRDefault="00DF02A6" w:rsidP="00357CEC">
            <w:pPr>
              <w:pStyle w:val="Default"/>
              <w:rPr>
                <w:sz w:val="20"/>
                <w:szCs w:val="20"/>
              </w:rPr>
            </w:pPr>
          </w:p>
          <w:p w14:paraId="76956E4A" w14:textId="5DB50C56" w:rsidR="00DF02A6" w:rsidRPr="004F6806" w:rsidRDefault="00DF02A6" w:rsidP="00357CEC">
            <w:pPr>
              <w:pStyle w:val="Default"/>
              <w:rPr>
                <w:sz w:val="20"/>
                <w:szCs w:val="20"/>
              </w:rPr>
            </w:pPr>
          </w:p>
          <w:p w14:paraId="05A71809" w14:textId="7651CE1C" w:rsidR="00DF02A6" w:rsidRPr="004F6806" w:rsidRDefault="00DF02A6" w:rsidP="00357CEC">
            <w:pPr>
              <w:pStyle w:val="Default"/>
              <w:rPr>
                <w:sz w:val="20"/>
                <w:szCs w:val="20"/>
              </w:rPr>
            </w:pPr>
          </w:p>
          <w:p w14:paraId="3B5CF4E5" w14:textId="782BBE3E" w:rsidR="00DF02A6" w:rsidRPr="004F6806" w:rsidRDefault="00DF02A6" w:rsidP="00357CEC">
            <w:pPr>
              <w:pStyle w:val="Default"/>
              <w:rPr>
                <w:sz w:val="20"/>
                <w:szCs w:val="20"/>
              </w:rPr>
            </w:pPr>
          </w:p>
          <w:p w14:paraId="412E548C" w14:textId="296E5ACC" w:rsidR="00DF02A6" w:rsidRPr="004F6806" w:rsidRDefault="00DF02A6" w:rsidP="00357CEC">
            <w:pPr>
              <w:pStyle w:val="Default"/>
              <w:rPr>
                <w:sz w:val="20"/>
                <w:szCs w:val="20"/>
              </w:rPr>
            </w:pPr>
          </w:p>
          <w:p w14:paraId="099E1915" w14:textId="1134ED5C" w:rsidR="00DF02A6" w:rsidRPr="004F6806" w:rsidRDefault="00DF02A6" w:rsidP="00357CEC">
            <w:pPr>
              <w:pStyle w:val="Default"/>
              <w:rPr>
                <w:sz w:val="20"/>
                <w:szCs w:val="20"/>
              </w:rPr>
            </w:pPr>
          </w:p>
          <w:p w14:paraId="368294C6" w14:textId="4A924C2B" w:rsidR="00DF02A6" w:rsidRPr="004F6806" w:rsidRDefault="00DF02A6" w:rsidP="00357CEC">
            <w:pPr>
              <w:pStyle w:val="Default"/>
              <w:rPr>
                <w:sz w:val="20"/>
                <w:szCs w:val="20"/>
              </w:rPr>
            </w:pPr>
          </w:p>
          <w:p w14:paraId="6980D819" w14:textId="0EEF260E" w:rsidR="00DF02A6" w:rsidRPr="004F6806" w:rsidRDefault="00DF02A6" w:rsidP="00357CEC">
            <w:pPr>
              <w:pStyle w:val="Default"/>
              <w:rPr>
                <w:sz w:val="20"/>
                <w:szCs w:val="20"/>
              </w:rPr>
            </w:pPr>
          </w:p>
          <w:p w14:paraId="07939AF1" w14:textId="44ABB756" w:rsidR="00DF02A6" w:rsidRPr="004F6806" w:rsidRDefault="00DF02A6" w:rsidP="00357CEC">
            <w:pPr>
              <w:pStyle w:val="Default"/>
              <w:rPr>
                <w:sz w:val="20"/>
                <w:szCs w:val="20"/>
              </w:rPr>
            </w:pPr>
          </w:p>
          <w:p w14:paraId="0AA54965" w14:textId="01FD516E" w:rsidR="00DF02A6" w:rsidRPr="004F6806" w:rsidRDefault="00DF02A6" w:rsidP="00357CEC">
            <w:pPr>
              <w:pStyle w:val="Default"/>
              <w:rPr>
                <w:sz w:val="20"/>
                <w:szCs w:val="20"/>
              </w:rPr>
            </w:pPr>
          </w:p>
          <w:p w14:paraId="6E29A31A" w14:textId="4E631ADA" w:rsidR="00DF02A6" w:rsidRPr="004F6806" w:rsidRDefault="00DF02A6" w:rsidP="00357CEC">
            <w:pPr>
              <w:pStyle w:val="Default"/>
              <w:rPr>
                <w:sz w:val="20"/>
                <w:szCs w:val="20"/>
              </w:rPr>
            </w:pPr>
          </w:p>
          <w:p w14:paraId="4B09F815" w14:textId="587F2421" w:rsidR="00DF02A6" w:rsidRPr="004F6806" w:rsidRDefault="00DF02A6" w:rsidP="00357CEC">
            <w:pPr>
              <w:pStyle w:val="Default"/>
              <w:rPr>
                <w:sz w:val="20"/>
                <w:szCs w:val="20"/>
              </w:rPr>
            </w:pPr>
          </w:p>
          <w:p w14:paraId="2099F269" w14:textId="4CF5799D" w:rsidR="00DF02A6" w:rsidRPr="004F6806" w:rsidRDefault="00DF02A6" w:rsidP="00357CEC">
            <w:pPr>
              <w:pStyle w:val="Default"/>
              <w:rPr>
                <w:sz w:val="20"/>
                <w:szCs w:val="20"/>
              </w:rPr>
            </w:pPr>
          </w:p>
          <w:p w14:paraId="00476337" w14:textId="4DB5ED07" w:rsidR="00DF02A6" w:rsidRPr="004F6806" w:rsidRDefault="00DF02A6" w:rsidP="00357CEC">
            <w:pPr>
              <w:pStyle w:val="Default"/>
              <w:rPr>
                <w:sz w:val="20"/>
                <w:szCs w:val="20"/>
              </w:rPr>
            </w:pPr>
          </w:p>
          <w:p w14:paraId="5752FA4A" w14:textId="2558BB75" w:rsidR="00DF02A6" w:rsidRPr="004F6806" w:rsidRDefault="00DF02A6" w:rsidP="00357CEC">
            <w:pPr>
              <w:pStyle w:val="Default"/>
              <w:rPr>
                <w:sz w:val="20"/>
                <w:szCs w:val="20"/>
              </w:rPr>
            </w:pPr>
          </w:p>
          <w:p w14:paraId="581C316C" w14:textId="4CA0E5BC" w:rsidR="00DF02A6" w:rsidRPr="004F6806" w:rsidRDefault="00DF02A6" w:rsidP="00357CEC">
            <w:pPr>
              <w:pStyle w:val="Default"/>
              <w:rPr>
                <w:sz w:val="20"/>
                <w:szCs w:val="20"/>
              </w:rPr>
            </w:pPr>
          </w:p>
          <w:p w14:paraId="539A2D8B" w14:textId="5CD21BF0" w:rsidR="00DF02A6" w:rsidRPr="004F6806" w:rsidRDefault="00DF02A6" w:rsidP="00357CEC">
            <w:pPr>
              <w:pStyle w:val="Default"/>
              <w:rPr>
                <w:sz w:val="20"/>
                <w:szCs w:val="20"/>
              </w:rPr>
            </w:pPr>
          </w:p>
          <w:p w14:paraId="0386BC5A" w14:textId="62F48D54" w:rsidR="00DF02A6" w:rsidRPr="004F6806" w:rsidRDefault="00DF02A6" w:rsidP="00357CEC">
            <w:pPr>
              <w:pStyle w:val="Default"/>
              <w:rPr>
                <w:sz w:val="20"/>
                <w:szCs w:val="20"/>
              </w:rPr>
            </w:pPr>
          </w:p>
          <w:p w14:paraId="5ADEB80A" w14:textId="74E6A899" w:rsidR="00DF02A6" w:rsidRDefault="00DF02A6" w:rsidP="00357CEC">
            <w:pPr>
              <w:pStyle w:val="Default"/>
              <w:rPr>
                <w:sz w:val="20"/>
                <w:szCs w:val="20"/>
              </w:rPr>
            </w:pPr>
          </w:p>
          <w:p w14:paraId="4FDEFA21" w14:textId="382EAA44" w:rsidR="002204CA" w:rsidRDefault="002204CA" w:rsidP="00357CEC">
            <w:pPr>
              <w:pStyle w:val="Default"/>
              <w:rPr>
                <w:sz w:val="20"/>
                <w:szCs w:val="20"/>
              </w:rPr>
            </w:pPr>
          </w:p>
          <w:p w14:paraId="7146CA37" w14:textId="43C8A62D" w:rsidR="002204CA" w:rsidRDefault="002204CA" w:rsidP="00357CEC">
            <w:pPr>
              <w:pStyle w:val="Default"/>
              <w:rPr>
                <w:sz w:val="20"/>
                <w:szCs w:val="20"/>
              </w:rPr>
            </w:pPr>
          </w:p>
          <w:p w14:paraId="039BF27B" w14:textId="10B1FBE7" w:rsidR="002204CA" w:rsidRDefault="002204CA" w:rsidP="00357CEC">
            <w:pPr>
              <w:pStyle w:val="Default"/>
              <w:rPr>
                <w:sz w:val="20"/>
                <w:szCs w:val="20"/>
              </w:rPr>
            </w:pPr>
          </w:p>
          <w:p w14:paraId="17198EA2" w14:textId="4A819BCA" w:rsidR="002204CA" w:rsidRDefault="002204CA" w:rsidP="00357CEC">
            <w:pPr>
              <w:pStyle w:val="Default"/>
              <w:rPr>
                <w:sz w:val="20"/>
                <w:szCs w:val="20"/>
              </w:rPr>
            </w:pPr>
          </w:p>
          <w:p w14:paraId="69428466" w14:textId="37DE2C19" w:rsidR="002204CA" w:rsidRDefault="002204CA" w:rsidP="00357CEC">
            <w:pPr>
              <w:pStyle w:val="Default"/>
              <w:rPr>
                <w:sz w:val="20"/>
                <w:szCs w:val="20"/>
              </w:rPr>
            </w:pPr>
          </w:p>
          <w:p w14:paraId="614E9C43" w14:textId="1FCDA6BC" w:rsidR="002204CA" w:rsidRDefault="002204CA" w:rsidP="00357CEC">
            <w:pPr>
              <w:pStyle w:val="Default"/>
              <w:rPr>
                <w:sz w:val="20"/>
                <w:szCs w:val="20"/>
              </w:rPr>
            </w:pPr>
          </w:p>
          <w:p w14:paraId="2F823F75" w14:textId="32C93815" w:rsidR="002204CA" w:rsidRDefault="002204CA" w:rsidP="00357CEC">
            <w:pPr>
              <w:pStyle w:val="Default"/>
              <w:rPr>
                <w:sz w:val="20"/>
                <w:szCs w:val="20"/>
              </w:rPr>
            </w:pPr>
          </w:p>
          <w:p w14:paraId="6C794987" w14:textId="0406C053" w:rsidR="002204CA" w:rsidRDefault="002204CA" w:rsidP="00357CEC">
            <w:pPr>
              <w:pStyle w:val="Default"/>
              <w:rPr>
                <w:sz w:val="20"/>
                <w:szCs w:val="20"/>
              </w:rPr>
            </w:pPr>
          </w:p>
          <w:p w14:paraId="120CE26F" w14:textId="13576B3B" w:rsidR="002204CA" w:rsidRDefault="002204CA" w:rsidP="00357CEC">
            <w:pPr>
              <w:pStyle w:val="Default"/>
              <w:rPr>
                <w:sz w:val="20"/>
                <w:szCs w:val="20"/>
              </w:rPr>
            </w:pPr>
          </w:p>
          <w:p w14:paraId="1BB98509" w14:textId="37317280" w:rsidR="002204CA" w:rsidRDefault="002204CA" w:rsidP="00357CEC">
            <w:pPr>
              <w:pStyle w:val="Default"/>
              <w:rPr>
                <w:sz w:val="20"/>
                <w:szCs w:val="20"/>
              </w:rPr>
            </w:pPr>
          </w:p>
          <w:p w14:paraId="7F02763B" w14:textId="1C7EBE8E" w:rsidR="002204CA" w:rsidRDefault="002204CA" w:rsidP="00357CEC">
            <w:pPr>
              <w:pStyle w:val="Default"/>
              <w:rPr>
                <w:sz w:val="20"/>
                <w:szCs w:val="20"/>
              </w:rPr>
            </w:pPr>
          </w:p>
          <w:p w14:paraId="456110A6" w14:textId="77777777" w:rsidR="002204CA" w:rsidRPr="004F6806" w:rsidRDefault="002204CA" w:rsidP="00357CEC">
            <w:pPr>
              <w:pStyle w:val="Default"/>
              <w:rPr>
                <w:sz w:val="20"/>
                <w:szCs w:val="20"/>
              </w:rPr>
            </w:pPr>
          </w:p>
          <w:p w14:paraId="54774335" w14:textId="1B840311" w:rsidR="00DF02A6" w:rsidRPr="004F6806" w:rsidRDefault="00DF02A6" w:rsidP="00357CEC">
            <w:pPr>
              <w:pStyle w:val="Default"/>
              <w:rPr>
                <w:sz w:val="20"/>
                <w:szCs w:val="20"/>
              </w:rPr>
            </w:pPr>
            <w:r w:rsidRPr="004F6806">
              <w:rPr>
                <w:sz w:val="20"/>
                <w:szCs w:val="20"/>
              </w:rPr>
              <w:t>GP - N</w:t>
            </w:r>
          </w:p>
          <w:p w14:paraId="3B5CFA79" w14:textId="3FE3F6F4" w:rsidR="00DF02A6" w:rsidRPr="004F6806" w:rsidRDefault="00DF02A6" w:rsidP="00357CEC">
            <w:pPr>
              <w:pStyle w:val="Default"/>
              <w:rPr>
                <w:sz w:val="20"/>
                <w:szCs w:val="20"/>
              </w:rPr>
            </w:pPr>
          </w:p>
          <w:p w14:paraId="2785D046" w14:textId="5393DAE8" w:rsidR="00DF02A6" w:rsidRPr="004F6806" w:rsidRDefault="00DF02A6" w:rsidP="00357CEC">
            <w:pPr>
              <w:pStyle w:val="Default"/>
              <w:rPr>
                <w:sz w:val="20"/>
                <w:szCs w:val="20"/>
              </w:rPr>
            </w:pPr>
          </w:p>
          <w:p w14:paraId="6A41C913" w14:textId="78CBD316" w:rsidR="00DF02A6" w:rsidRPr="004F6806" w:rsidRDefault="00DF02A6" w:rsidP="00357CEC">
            <w:pPr>
              <w:pStyle w:val="Default"/>
              <w:rPr>
                <w:sz w:val="20"/>
                <w:szCs w:val="20"/>
              </w:rPr>
            </w:pPr>
          </w:p>
          <w:p w14:paraId="3E6DF67E" w14:textId="1B961139" w:rsidR="00DF02A6" w:rsidRPr="004F6806" w:rsidRDefault="00DF02A6" w:rsidP="00357CEC">
            <w:pPr>
              <w:pStyle w:val="Default"/>
              <w:rPr>
                <w:sz w:val="20"/>
                <w:szCs w:val="20"/>
              </w:rPr>
            </w:pPr>
          </w:p>
          <w:p w14:paraId="671F7C30" w14:textId="3DEC3E64" w:rsidR="00DF02A6" w:rsidRPr="004F6806" w:rsidRDefault="00DF02A6" w:rsidP="00357CEC">
            <w:pPr>
              <w:pStyle w:val="Default"/>
              <w:rPr>
                <w:sz w:val="20"/>
                <w:szCs w:val="20"/>
              </w:rPr>
            </w:pPr>
          </w:p>
          <w:p w14:paraId="2B224CF5" w14:textId="5DEF298B" w:rsidR="00DF02A6" w:rsidRPr="004F6806" w:rsidRDefault="00DF02A6" w:rsidP="00357CEC">
            <w:pPr>
              <w:pStyle w:val="Default"/>
              <w:rPr>
                <w:sz w:val="20"/>
                <w:szCs w:val="20"/>
              </w:rPr>
            </w:pPr>
          </w:p>
          <w:p w14:paraId="3B19B1D5" w14:textId="63C80747" w:rsidR="00DF02A6" w:rsidRPr="004F6806" w:rsidRDefault="00DF02A6" w:rsidP="00357CEC">
            <w:pPr>
              <w:pStyle w:val="Default"/>
              <w:rPr>
                <w:sz w:val="20"/>
                <w:szCs w:val="20"/>
              </w:rPr>
            </w:pPr>
          </w:p>
          <w:p w14:paraId="0BCC12E7" w14:textId="2EFDCECF" w:rsidR="00DF02A6" w:rsidRPr="004F6806" w:rsidRDefault="00DF02A6" w:rsidP="00357CEC">
            <w:pPr>
              <w:pStyle w:val="Default"/>
              <w:rPr>
                <w:sz w:val="20"/>
                <w:szCs w:val="20"/>
              </w:rPr>
            </w:pPr>
          </w:p>
          <w:p w14:paraId="59F39917" w14:textId="7144E28A" w:rsidR="00DF02A6" w:rsidRPr="004F6806" w:rsidRDefault="00DF02A6" w:rsidP="00357CEC">
            <w:pPr>
              <w:pStyle w:val="Default"/>
              <w:rPr>
                <w:sz w:val="20"/>
                <w:szCs w:val="20"/>
              </w:rPr>
            </w:pPr>
          </w:p>
          <w:p w14:paraId="7AB3CA81" w14:textId="5E6CB929" w:rsidR="00DF02A6" w:rsidRPr="004F6806" w:rsidRDefault="00DF02A6" w:rsidP="00357CEC">
            <w:pPr>
              <w:pStyle w:val="Default"/>
              <w:rPr>
                <w:sz w:val="20"/>
                <w:szCs w:val="20"/>
              </w:rPr>
            </w:pPr>
          </w:p>
          <w:p w14:paraId="0C08554E" w14:textId="36BD4B08" w:rsidR="00DF02A6" w:rsidRPr="004F6806" w:rsidRDefault="00DF02A6" w:rsidP="00357CEC">
            <w:pPr>
              <w:pStyle w:val="Default"/>
              <w:rPr>
                <w:sz w:val="20"/>
                <w:szCs w:val="20"/>
              </w:rPr>
            </w:pPr>
          </w:p>
          <w:p w14:paraId="16F44681" w14:textId="3441791D" w:rsidR="00DF02A6" w:rsidRPr="004F6806" w:rsidRDefault="00DF02A6" w:rsidP="00357CEC">
            <w:pPr>
              <w:pStyle w:val="Default"/>
              <w:rPr>
                <w:sz w:val="20"/>
                <w:szCs w:val="20"/>
              </w:rPr>
            </w:pPr>
          </w:p>
          <w:p w14:paraId="4ED0147E" w14:textId="1FAF0024" w:rsidR="00DF02A6" w:rsidRPr="004F6806" w:rsidRDefault="00DF02A6" w:rsidP="00357CEC">
            <w:pPr>
              <w:pStyle w:val="Default"/>
              <w:rPr>
                <w:sz w:val="20"/>
                <w:szCs w:val="20"/>
              </w:rPr>
            </w:pPr>
          </w:p>
          <w:p w14:paraId="17A51ACE" w14:textId="34020D61" w:rsidR="00DF02A6" w:rsidRPr="004F6806" w:rsidRDefault="00DF02A6" w:rsidP="00357CEC">
            <w:pPr>
              <w:pStyle w:val="Default"/>
              <w:rPr>
                <w:sz w:val="20"/>
                <w:szCs w:val="20"/>
              </w:rPr>
            </w:pPr>
          </w:p>
          <w:p w14:paraId="4DC81316" w14:textId="0F910C76" w:rsidR="00DF02A6" w:rsidRPr="004F6806" w:rsidRDefault="00DF02A6" w:rsidP="00357CEC">
            <w:pPr>
              <w:pStyle w:val="Default"/>
              <w:rPr>
                <w:sz w:val="20"/>
                <w:szCs w:val="20"/>
              </w:rPr>
            </w:pPr>
          </w:p>
          <w:p w14:paraId="4A97B9B2" w14:textId="39BBCFA9" w:rsidR="00DF02A6" w:rsidRPr="004F6806" w:rsidRDefault="00DF02A6" w:rsidP="00357CEC">
            <w:pPr>
              <w:pStyle w:val="Default"/>
              <w:rPr>
                <w:sz w:val="20"/>
                <w:szCs w:val="20"/>
              </w:rPr>
            </w:pPr>
          </w:p>
          <w:p w14:paraId="751A52BE" w14:textId="0DE546C0" w:rsidR="00DF02A6" w:rsidRPr="004F6806" w:rsidRDefault="00DF02A6" w:rsidP="00357CEC">
            <w:pPr>
              <w:pStyle w:val="Default"/>
              <w:rPr>
                <w:sz w:val="20"/>
                <w:szCs w:val="20"/>
              </w:rPr>
            </w:pPr>
          </w:p>
          <w:p w14:paraId="2FD7F3D1" w14:textId="0AB15805" w:rsidR="00DF02A6" w:rsidRPr="004F6806" w:rsidRDefault="00DF02A6" w:rsidP="00357CEC">
            <w:pPr>
              <w:pStyle w:val="Default"/>
              <w:rPr>
                <w:sz w:val="20"/>
                <w:szCs w:val="20"/>
              </w:rPr>
            </w:pPr>
          </w:p>
          <w:p w14:paraId="508A690B" w14:textId="68ECB1CC" w:rsidR="00DF02A6" w:rsidRPr="004F6806" w:rsidRDefault="00DF02A6" w:rsidP="00357CEC">
            <w:pPr>
              <w:pStyle w:val="Default"/>
              <w:rPr>
                <w:sz w:val="20"/>
                <w:szCs w:val="20"/>
              </w:rPr>
            </w:pPr>
          </w:p>
          <w:p w14:paraId="5B6DC10A" w14:textId="1C9385FC" w:rsidR="00DF02A6" w:rsidRPr="004F6806" w:rsidRDefault="00DF02A6" w:rsidP="00357CEC">
            <w:pPr>
              <w:pStyle w:val="Default"/>
              <w:rPr>
                <w:sz w:val="20"/>
                <w:szCs w:val="20"/>
              </w:rPr>
            </w:pPr>
          </w:p>
          <w:p w14:paraId="6287D6DB" w14:textId="104A8640" w:rsidR="00DF02A6" w:rsidRPr="004F6806" w:rsidRDefault="00DF02A6" w:rsidP="00357CEC">
            <w:pPr>
              <w:pStyle w:val="Default"/>
              <w:rPr>
                <w:sz w:val="20"/>
                <w:szCs w:val="20"/>
              </w:rPr>
            </w:pPr>
          </w:p>
          <w:p w14:paraId="160CEDF0" w14:textId="0910DBDE" w:rsidR="00DF02A6" w:rsidRPr="004F6806" w:rsidRDefault="00DF02A6" w:rsidP="00357CEC">
            <w:pPr>
              <w:pStyle w:val="Default"/>
              <w:rPr>
                <w:sz w:val="20"/>
                <w:szCs w:val="20"/>
              </w:rPr>
            </w:pPr>
          </w:p>
          <w:p w14:paraId="66CF98A8" w14:textId="45204A09" w:rsidR="00DF02A6" w:rsidRPr="004F6806" w:rsidRDefault="00DF02A6" w:rsidP="00357CEC">
            <w:pPr>
              <w:pStyle w:val="Default"/>
              <w:rPr>
                <w:sz w:val="20"/>
                <w:szCs w:val="20"/>
              </w:rPr>
            </w:pPr>
          </w:p>
          <w:p w14:paraId="02C50F6B" w14:textId="5CED2EAC" w:rsidR="00DF02A6" w:rsidRPr="004F6806" w:rsidRDefault="00DF02A6" w:rsidP="00357CEC">
            <w:pPr>
              <w:pStyle w:val="Default"/>
              <w:rPr>
                <w:sz w:val="20"/>
                <w:szCs w:val="20"/>
              </w:rPr>
            </w:pPr>
          </w:p>
          <w:p w14:paraId="12245C2C" w14:textId="17F0CCBE" w:rsidR="00DF02A6" w:rsidRPr="004F6806" w:rsidRDefault="00DF02A6" w:rsidP="00357CEC">
            <w:pPr>
              <w:pStyle w:val="Default"/>
              <w:rPr>
                <w:sz w:val="20"/>
                <w:szCs w:val="20"/>
              </w:rPr>
            </w:pPr>
          </w:p>
          <w:p w14:paraId="0BEB56D0" w14:textId="5E6E2F78" w:rsidR="00DF02A6" w:rsidRPr="004F6806" w:rsidRDefault="00DF02A6" w:rsidP="00357CEC">
            <w:pPr>
              <w:pStyle w:val="Default"/>
              <w:rPr>
                <w:sz w:val="20"/>
                <w:szCs w:val="20"/>
              </w:rPr>
            </w:pPr>
          </w:p>
          <w:p w14:paraId="441FFA7E" w14:textId="19D97CD5" w:rsidR="00DF02A6" w:rsidRPr="004F6806" w:rsidRDefault="00DF02A6" w:rsidP="00357CEC">
            <w:pPr>
              <w:pStyle w:val="Default"/>
              <w:rPr>
                <w:sz w:val="20"/>
                <w:szCs w:val="20"/>
              </w:rPr>
            </w:pPr>
          </w:p>
          <w:p w14:paraId="4796AEAD" w14:textId="7AB7FEA2" w:rsidR="00DF02A6" w:rsidRPr="004F6806" w:rsidRDefault="00DF02A6" w:rsidP="00357CEC">
            <w:pPr>
              <w:pStyle w:val="Default"/>
              <w:rPr>
                <w:sz w:val="20"/>
                <w:szCs w:val="20"/>
              </w:rPr>
            </w:pPr>
          </w:p>
          <w:p w14:paraId="7FB07A3E" w14:textId="304EA438" w:rsidR="00DF02A6" w:rsidRPr="004F6806" w:rsidRDefault="00DF02A6" w:rsidP="00357CEC">
            <w:pPr>
              <w:pStyle w:val="Default"/>
              <w:rPr>
                <w:sz w:val="20"/>
                <w:szCs w:val="20"/>
              </w:rPr>
            </w:pPr>
          </w:p>
          <w:p w14:paraId="4F8B5966" w14:textId="2FF189BA" w:rsidR="00DF02A6" w:rsidRPr="004F6806" w:rsidRDefault="00DF02A6" w:rsidP="00357CEC">
            <w:pPr>
              <w:pStyle w:val="Default"/>
              <w:rPr>
                <w:sz w:val="20"/>
                <w:szCs w:val="20"/>
              </w:rPr>
            </w:pPr>
          </w:p>
          <w:p w14:paraId="603D7F15" w14:textId="324132A7" w:rsidR="00DF02A6" w:rsidRPr="004F6806" w:rsidRDefault="00DF02A6" w:rsidP="00357CEC">
            <w:pPr>
              <w:pStyle w:val="Default"/>
              <w:rPr>
                <w:sz w:val="20"/>
                <w:szCs w:val="20"/>
              </w:rPr>
            </w:pPr>
          </w:p>
          <w:p w14:paraId="2BA9565C" w14:textId="7A0D11B5" w:rsidR="00DF02A6" w:rsidRPr="004F6806" w:rsidRDefault="00DF02A6" w:rsidP="00357CEC">
            <w:pPr>
              <w:pStyle w:val="Default"/>
              <w:rPr>
                <w:sz w:val="20"/>
                <w:szCs w:val="20"/>
              </w:rPr>
            </w:pPr>
            <w:r w:rsidRPr="004F6806">
              <w:rPr>
                <w:sz w:val="20"/>
                <w:szCs w:val="20"/>
              </w:rPr>
              <w:t>GP - N</w:t>
            </w:r>
          </w:p>
          <w:p w14:paraId="3A3381E7" w14:textId="55D3974F" w:rsidR="00DF02A6" w:rsidRPr="004F6806" w:rsidRDefault="00DF02A6" w:rsidP="00357CEC">
            <w:pPr>
              <w:pStyle w:val="Default"/>
              <w:rPr>
                <w:sz w:val="20"/>
                <w:szCs w:val="20"/>
              </w:rPr>
            </w:pPr>
          </w:p>
          <w:p w14:paraId="31609B46" w14:textId="6231A3A5" w:rsidR="00DF02A6" w:rsidRPr="004F6806" w:rsidRDefault="00DF02A6" w:rsidP="00357CEC">
            <w:pPr>
              <w:pStyle w:val="Default"/>
              <w:rPr>
                <w:sz w:val="20"/>
                <w:szCs w:val="20"/>
              </w:rPr>
            </w:pPr>
          </w:p>
          <w:p w14:paraId="255FDB44" w14:textId="696B8FE0" w:rsidR="00DF02A6" w:rsidRPr="004F6806" w:rsidRDefault="00DF02A6" w:rsidP="00357CEC">
            <w:pPr>
              <w:pStyle w:val="Default"/>
              <w:rPr>
                <w:sz w:val="20"/>
                <w:szCs w:val="20"/>
              </w:rPr>
            </w:pPr>
          </w:p>
          <w:p w14:paraId="5E7B6BD9" w14:textId="3FE55E1E" w:rsidR="00DF02A6" w:rsidRPr="004F6806" w:rsidRDefault="00DF02A6" w:rsidP="00357CEC">
            <w:pPr>
              <w:pStyle w:val="Default"/>
              <w:rPr>
                <w:sz w:val="20"/>
                <w:szCs w:val="20"/>
              </w:rPr>
            </w:pPr>
          </w:p>
          <w:p w14:paraId="5D586928" w14:textId="23C70F94" w:rsidR="00DF02A6" w:rsidRPr="004F6806" w:rsidRDefault="00DF02A6" w:rsidP="00357CEC">
            <w:pPr>
              <w:pStyle w:val="Default"/>
              <w:rPr>
                <w:sz w:val="20"/>
                <w:szCs w:val="20"/>
              </w:rPr>
            </w:pPr>
          </w:p>
          <w:p w14:paraId="26AD77C2" w14:textId="67D822E5" w:rsidR="00DF02A6" w:rsidRPr="004F6806" w:rsidRDefault="00DF02A6" w:rsidP="00357CEC">
            <w:pPr>
              <w:pStyle w:val="Default"/>
              <w:rPr>
                <w:sz w:val="20"/>
                <w:szCs w:val="20"/>
              </w:rPr>
            </w:pPr>
          </w:p>
          <w:p w14:paraId="69BF87BA" w14:textId="73C6D0EB" w:rsidR="00DF02A6" w:rsidRPr="004F6806" w:rsidRDefault="00DF02A6" w:rsidP="00357CEC">
            <w:pPr>
              <w:pStyle w:val="Default"/>
              <w:rPr>
                <w:sz w:val="20"/>
                <w:szCs w:val="20"/>
              </w:rPr>
            </w:pPr>
          </w:p>
          <w:p w14:paraId="2D49CC38" w14:textId="032C5C23" w:rsidR="00DF02A6" w:rsidRPr="004F6806" w:rsidRDefault="00DF02A6" w:rsidP="00357CEC">
            <w:pPr>
              <w:pStyle w:val="Default"/>
              <w:rPr>
                <w:sz w:val="20"/>
                <w:szCs w:val="20"/>
              </w:rPr>
            </w:pPr>
          </w:p>
          <w:p w14:paraId="57D74B62" w14:textId="7973CFEF" w:rsidR="00DF02A6" w:rsidRPr="004F6806" w:rsidRDefault="00DF02A6" w:rsidP="00357CEC">
            <w:pPr>
              <w:pStyle w:val="Default"/>
              <w:rPr>
                <w:sz w:val="20"/>
                <w:szCs w:val="20"/>
              </w:rPr>
            </w:pPr>
          </w:p>
          <w:p w14:paraId="36581CB4" w14:textId="293FCC34" w:rsidR="00521543" w:rsidRPr="004F6806" w:rsidRDefault="00521543" w:rsidP="00DF02A6">
            <w:pPr>
              <w:pStyle w:val="Default"/>
              <w:rPr>
                <w:sz w:val="20"/>
                <w:szCs w:val="20"/>
              </w:rPr>
            </w:pPr>
          </w:p>
          <w:p w14:paraId="7D9EE03F" w14:textId="58CA9F24" w:rsidR="4623C025" w:rsidRPr="004F6806" w:rsidRDefault="4623C025" w:rsidP="4623C025">
            <w:pPr>
              <w:pStyle w:val="Default"/>
              <w:rPr>
                <w:sz w:val="20"/>
                <w:szCs w:val="20"/>
              </w:rPr>
            </w:pPr>
          </w:p>
          <w:p w14:paraId="3C7EB284" w14:textId="7A3C550F" w:rsidR="4623C025" w:rsidRPr="004F6806" w:rsidRDefault="4623C025" w:rsidP="4623C025">
            <w:pPr>
              <w:pStyle w:val="Default"/>
              <w:rPr>
                <w:sz w:val="20"/>
                <w:szCs w:val="20"/>
              </w:rPr>
            </w:pPr>
          </w:p>
          <w:p w14:paraId="48C2D90E" w14:textId="19488276" w:rsidR="4623C025" w:rsidRPr="004F6806" w:rsidRDefault="4623C025" w:rsidP="4623C025">
            <w:pPr>
              <w:pStyle w:val="Default"/>
              <w:rPr>
                <w:sz w:val="20"/>
                <w:szCs w:val="20"/>
              </w:rPr>
            </w:pPr>
          </w:p>
          <w:p w14:paraId="1F2F9C50" w14:textId="068628A1" w:rsidR="4623C025" w:rsidRPr="004F6806" w:rsidRDefault="4623C025" w:rsidP="4623C025">
            <w:pPr>
              <w:pStyle w:val="Default"/>
              <w:rPr>
                <w:sz w:val="20"/>
                <w:szCs w:val="20"/>
              </w:rPr>
            </w:pPr>
          </w:p>
          <w:p w14:paraId="21361EA6" w14:textId="0B453F19" w:rsidR="4623C025" w:rsidRDefault="4623C025" w:rsidP="4623C025">
            <w:pPr>
              <w:pStyle w:val="Default"/>
              <w:rPr>
                <w:sz w:val="20"/>
                <w:szCs w:val="20"/>
              </w:rPr>
            </w:pPr>
          </w:p>
          <w:p w14:paraId="7A925ED8" w14:textId="77777777" w:rsidR="008A6DEF" w:rsidRPr="004F6806" w:rsidRDefault="008A6DEF" w:rsidP="4623C025">
            <w:pPr>
              <w:pStyle w:val="Default"/>
              <w:rPr>
                <w:sz w:val="20"/>
                <w:szCs w:val="20"/>
              </w:rPr>
            </w:pPr>
          </w:p>
          <w:p w14:paraId="04FB300A" w14:textId="790B01FC" w:rsidR="00DF02A6" w:rsidRPr="004F6806" w:rsidRDefault="00DF02A6" w:rsidP="00DF02A6">
            <w:pPr>
              <w:pStyle w:val="Default"/>
              <w:rPr>
                <w:sz w:val="20"/>
                <w:szCs w:val="20"/>
              </w:rPr>
            </w:pPr>
            <w:r w:rsidRPr="004F6806">
              <w:rPr>
                <w:sz w:val="20"/>
                <w:szCs w:val="20"/>
              </w:rPr>
              <w:t>GP - N</w:t>
            </w:r>
          </w:p>
          <w:p w14:paraId="606C344A" w14:textId="61D37CCC" w:rsidR="00DF02A6" w:rsidRPr="004F6806" w:rsidRDefault="00DF02A6" w:rsidP="00357CEC">
            <w:pPr>
              <w:pStyle w:val="Default"/>
              <w:rPr>
                <w:sz w:val="20"/>
                <w:szCs w:val="20"/>
              </w:rPr>
            </w:pPr>
          </w:p>
        </w:tc>
        <w:tc>
          <w:tcPr>
            <w:tcW w:w="1134" w:type="dxa"/>
          </w:tcPr>
          <w:p w14:paraId="321EECC6" w14:textId="77777777" w:rsidR="00357CEC" w:rsidRPr="004F6806" w:rsidRDefault="00357CEC" w:rsidP="00357CEC">
            <w:pPr>
              <w:pStyle w:val="Default"/>
              <w:rPr>
                <w:sz w:val="20"/>
                <w:szCs w:val="20"/>
              </w:rPr>
            </w:pPr>
          </w:p>
        </w:tc>
      </w:tr>
    </w:tbl>
    <w:p w14:paraId="6660E42C" w14:textId="77777777" w:rsidR="00B97553" w:rsidRPr="002C38B4" w:rsidRDefault="00357CEC" w:rsidP="00B97553">
      <w:pPr>
        <w:spacing w:after="0" w:line="240" w:lineRule="auto"/>
        <w:rPr>
          <w:rFonts w:ascii="Times New Roman" w:hAnsi="Times New Roman" w:cs="Times New Roman"/>
          <w:sz w:val="20"/>
          <w:szCs w:val="20"/>
        </w:rPr>
      </w:pPr>
      <w:r w:rsidRPr="002C38B4">
        <w:rPr>
          <w:rFonts w:ascii="Times New Roman" w:hAnsi="Times New Roman" w:cs="Times New Roman"/>
          <w:b/>
          <w:caps/>
          <w:spacing w:val="20"/>
          <w:sz w:val="20"/>
          <w:szCs w:val="20"/>
          <w:lang w:eastAsia="sk-SK"/>
        </w:rPr>
        <w:lastRenderedPageBreak/>
        <w:t>*</w:t>
      </w:r>
      <w:r w:rsidRPr="002C38B4">
        <w:rPr>
          <w:rFonts w:ascii="Times New Roman" w:hAnsi="Times New Roman" w:cs="Times New Roman"/>
          <w:sz w:val="20"/>
          <w:szCs w:val="20"/>
        </w:rPr>
        <w:t xml:space="preserve"> Vyjadrenie k opodstatnenosti </w:t>
      </w:r>
      <w:proofErr w:type="spellStart"/>
      <w:r w:rsidRPr="002C38B4">
        <w:rPr>
          <w:rFonts w:ascii="Times New Roman" w:hAnsi="Times New Roman" w:cs="Times New Roman"/>
          <w:sz w:val="20"/>
          <w:szCs w:val="20"/>
        </w:rPr>
        <w:t>goldplatingu</w:t>
      </w:r>
      <w:proofErr w:type="spellEnd"/>
      <w:r w:rsidRPr="002C38B4">
        <w:rPr>
          <w:rFonts w:ascii="Times New Roman" w:hAnsi="Times New Roman" w:cs="Times New Roman"/>
          <w:sz w:val="20"/>
          <w:szCs w:val="20"/>
        </w:rPr>
        <w:t xml:space="preserve"> a jeho odôvodnenie:</w:t>
      </w:r>
    </w:p>
    <w:p w14:paraId="2E1E6140" w14:textId="333863CC" w:rsidR="00357CEC" w:rsidRDefault="00357CEC" w:rsidP="00B97553">
      <w:pPr>
        <w:spacing w:after="0" w:line="240" w:lineRule="auto"/>
        <w:rPr>
          <w:rFonts w:ascii="Times New Roman" w:hAnsi="Times New Roman" w:cs="Times New Roman"/>
          <w:sz w:val="20"/>
          <w:szCs w:val="20"/>
        </w:rPr>
      </w:pPr>
    </w:p>
    <w:p w14:paraId="5E8591FD" w14:textId="781139FD" w:rsidR="00B97553" w:rsidRPr="002C38B4" w:rsidRDefault="00357CEC" w:rsidP="00357CEC">
      <w:pPr>
        <w:spacing w:after="0" w:line="240" w:lineRule="auto"/>
        <w:rPr>
          <w:rFonts w:ascii="Times New Roman" w:hAnsi="Times New Roman" w:cs="Times New Roman"/>
          <w:b/>
          <w:caps/>
          <w:spacing w:val="20"/>
          <w:sz w:val="20"/>
          <w:szCs w:val="20"/>
          <w:lang w:eastAsia="sk-SK"/>
        </w:rPr>
      </w:pPr>
      <w:bookmarkStart w:id="0" w:name="_GoBack"/>
      <w:bookmarkEnd w:id="0"/>
      <w:r w:rsidRPr="002C38B4">
        <w:rPr>
          <w:rFonts w:ascii="Times New Roman" w:hAnsi="Times New Roman" w:cs="Times New Roman"/>
          <w:sz w:val="20"/>
          <w:szCs w:val="20"/>
        </w:rPr>
        <w:lastRenderedPageBreak/>
        <w:t>Vysvetlivky:</w:t>
      </w:r>
    </w:p>
    <w:p w14:paraId="453E8A86" w14:textId="77777777" w:rsidR="00703F10" w:rsidRPr="002C38B4" w:rsidRDefault="00703F10" w:rsidP="00703F10">
      <w:pPr>
        <w:spacing w:after="0" w:line="240" w:lineRule="auto"/>
        <w:jc w:val="both"/>
        <w:rPr>
          <w:rFonts w:ascii="Times New Roman" w:hAnsi="Times New Roman"/>
          <w:sz w:val="20"/>
          <w:szCs w:val="20"/>
          <w:u w:val="single"/>
          <w:lang w:eastAsia="sk-SK"/>
        </w:rPr>
      </w:pPr>
      <w:r w:rsidRPr="002C38B4">
        <w:rPr>
          <w:rFonts w:ascii="Times New Roman" w:hAnsi="Times New Roman"/>
          <w:sz w:val="20"/>
          <w:szCs w:val="20"/>
          <w:lang w:eastAsia="sk-SK"/>
        </w:rPr>
        <w:t>N – bežná transpozícia</w:t>
      </w:r>
      <w:r w:rsidRPr="002C38B4">
        <w:rPr>
          <w:rFonts w:ascii="Times New Roman" w:hAnsi="Times New Roman"/>
          <w:sz w:val="20"/>
          <w:szCs w:val="20"/>
          <w:lang w:eastAsia="sk-SK"/>
        </w:rPr>
        <w:tab/>
      </w:r>
      <w:r w:rsidRPr="002C38B4">
        <w:rPr>
          <w:rFonts w:ascii="Times New Roman" w:hAnsi="Times New Roman"/>
          <w:sz w:val="20"/>
          <w:szCs w:val="20"/>
          <w:lang w:eastAsia="sk-SK"/>
        </w:rPr>
        <w:tab/>
      </w:r>
      <w:r w:rsidRPr="002C38B4">
        <w:rPr>
          <w:rFonts w:ascii="Times New Roman" w:hAnsi="Times New Roman"/>
          <w:sz w:val="20"/>
          <w:szCs w:val="20"/>
          <w:lang w:eastAsia="sk-SK"/>
        </w:rPr>
        <w:tab/>
      </w:r>
      <w:r w:rsidRPr="002C38B4">
        <w:rPr>
          <w:rFonts w:ascii="Times New Roman" w:hAnsi="Times New Roman"/>
          <w:sz w:val="20"/>
          <w:szCs w:val="20"/>
          <w:lang w:eastAsia="sk-SK"/>
        </w:rPr>
        <w:tab/>
      </w:r>
    </w:p>
    <w:p w14:paraId="0B551AF0" w14:textId="77777777" w:rsidR="00703F10" w:rsidRPr="002C38B4" w:rsidRDefault="00703F10" w:rsidP="00703F10">
      <w:pPr>
        <w:spacing w:after="0" w:line="240" w:lineRule="auto"/>
        <w:jc w:val="both"/>
        <w:rPr>
          <w:rFonts w:ascii="Times New Roman" w:hAnsi="Times New Roman"/>
          <w:sz w:val="20"/>
          <w:szCs w:val="20"/>
          <w:lang w:eastAsia="sk-SK"/>
        </w:rPr>
      </w:pPr>
      <w:r w:rsidRPr="002C38B4">
        <w:rPr>
          <w:rFonts w:ascii="Times New Roman" w:hAnsi="Times New Roman"/>
          <w:sz w:val="20"/>
          <w:szCs w:val="20"/>
          <w:lang w:eastAsia="sk-SK"/>
        </w:rPr>
        <w:t>O – transpozícia s možnosťou voľby</w:t>
      </w:r>
      <w:r w:rsidRPr="002C38B4">
        <w:rPr>
          <w:rFonts w:ascii="Times New Roman" w:hAnsi="Times New Roman"/>
          <w:sz w:val="20"/>
          <w:szCs w:val="20"/>
          <w:lang w:eastAsia="sk-SK"/>
        </w:rPr>
        <w:tab/>
      </w:r>
      <w:r w:rsidRPr="002C38B4">
        <w:rPr>
          <w:rFonts w:ascii="Times New Roman" w:hAnsi="Times New Roman"/>
          <w:sz w:val="20"/>
          <w:szCs w:val="20"/>
          <w:lang w:eastAsia="sk-SK"/>
        </w:rPr>
        <w:tab/>
      </w:r>
    </w:p>
    <w:p w14:paraId="5AF71E03" w14:textId="3537BE1D" w:rsidR="00703F10" w:rsidRPr="002C38B4" w:rsidRDefault="00703F10" w:rsidP="00703F10">
      <w:pPr>
        <w:spacing w:after="0" w:line="240" w:lineRule="auto"/>
        <w:jc w:val="both"/>
        <w:rPr>
          <w:rFonts w:ascii="Times New Roman" w:hAnsi="Times New Roman"/>
          <w:sz w:val="20"/>
          <w:szCs w:val="20"/>
          <w:lang w:eastAsia="sk-SK"/>
        </w:rPr>
      </w:pPr>
      <w:r w:rsidRPr="002C38B4">
        <w:rPr>
          <w:rFonts w:ascii="Times New Roman" w:hAnsi="Times New Roman"/>
          <w:sz w:val="20"/>
          <w:szCs w:val="20"/>
          <w:lang w:eastAsia="sk-SK"/>
        </w:rPr>
        <w:t>D – transpoz</w:t>
      </w:r>
      <w:r w:rsidR="002C38B4">
        <w:rPr>
          <w:rFonts w:ascii="Times New Roman" w:hAnsi="Times New Roman"/>
          <w:sz w:val="20"/>
          <w:szCs w:val="20"/>
          <w:lang w:eastAsia="sk-SK"/>
        </w:rPr>
        <w:t>ícia podľa úvahy (dobrovoľná)</w:t>
      </w:r>
      <w:r w:rsidR="002C38B4">
        <w:rPr>
          <w:rFonts w:ascii="Times New Roman" w:hAnsi="Times New Roman"/>
          <w:sz w:val="20"/>
          <w:szCs w:val="20"/>
          <w:lang w:eastAsia="sk-SK"/>
        </w:rPr>
        <w:tab/>
      </w:r>
      <w:r w:rsidR="002C38B4">
        <w:rPr>
          <w:rFonts w:ascii="Times New Roman" w:hAnsi="Times New Roman"/>
          <w:sz w:val="20"/>
          <w:szCs w:val="20"/>
          <w:lang w:eastAsia="sk-SK"/>
        </w:rPr>
        <w:tab/>
      </w:r>
    </w:p>
    <w:p w14:paraId="5547351A" w14:textId="079CDE6B" w:rsidR="00357CEC" w:rsidRPr="002C38B4" w:rsidRDefault="00703F10" w:rsidP="00703F10">
      <w:pPr>
        <w:spacing w:after="0" w:line="240" w:lineRule="auto"/>
        <w:jc w:val="both"/>
        <w:rPr>
          <w:rFonts w:ascii="Times New Roman" w:hAnsi="Times New Roman"/>
          <w:sz w:val="20"/>
          <w:szCs w:val="20"/>
          <w:lang w:eastAsia="sk-SK"/>
        </w:rPr>
      </w:pPr>
      <w:r w:rsidRPr="002C38B4">
        <w:rPr>
          <w:rFonts w:ascii="Times New Roman" w:hAnsi="Times New Roman"/>
          <w:sz w:val="20"/>
          <w:szCs w:val="20"/>
          <w:lang w:eastAsia="sk-SK"/>
        </w:rPr>
        <w:t>n.</w:t>
      </w:r>
      <w:r w:rsidR="002C38B4">
        <w:rPr>
          <w:rFonts w:ascii="Times New Roman" w:hAnsi="Times New Roman"/>
          <w:sz w:val="20"/>
          <w:szCs w:val="20"/>
          <w:lang w:eastAsia="sk-SK"/>
        </w:rPr>
        <w:t xml:space="preserve"> </w:t>
      </w:r>
      <w:r w:rsidRPr="002C38B4">
        <w:rPr>
          <w:rFonts w:ascii="Times New Roman" w:hAnsi="Times New Roman"/>
          <w:sz w:val="20"/>
          <w:szCs w:val="20"/>
          <w:lang w:eastAsia="sk-SK"/>
        </w:rPr>
        <w:t>a. – transpozícia sa neuskutočňuje</w:t>
      </w:r>
      <w:r w:rsidRPr="002C38B4">
        <w:rPr>
          <w:rFonts w:ascii="Times New Roman" w:hAnsi="Times New Roman"/>
          <w:sz w:val="20"/>
          <w:szCs w:val="20"/>
          <w:lang w:eastAsia="sk-SK"/>
        </w:rPr>
        <w:tab/>
      </w:r>
    </w:p>
    <w:p w14:paraId="27CD0262" w14:textId="77777777" w:rsidR="00357CEC" w:rsidRPr="002C38B4" w:rsidRDefault="00357CEC" w:rsidP="00357CEC">
      <w:pPr>
        <w:spacing w:after="0" w:line="240" w:lineRule="auto"/>
        <w:jc w:val="both"/>
        <w:rPr>
          <w:rFonts w:ascii="Times New Roman" w:hAnsi="Times New Roman"/>
          <w:sz w:val="20"/>
          <w:szCs w:val="20"/>
          <w:lang w:eastAsia="sk-SK"/>
        </w:rPr>
      </w:pPr>
      <w:r w:rsidRPr="002C38B4">
        <w:rPr>
          <w:rFonts w:ascii="Times New Roman" w:hAnsi="Times New Roman"/>
          <w:sz w:val="20"/>
          <w:szCs w:val="20"/>
          <w:lang w:eastAsia="sk-SK"/>
        </w:rPr>
        <w:t xml:space="preserve">Ú – úplná zhoda </w:t>
      </w:r>
    </w:p>
    <w:p w14:paraId="7EE13E91" w14:textId="77777777" w:rsidR="00357CEC" w:rsidRPr="002C38B4" w:rsidRDefault="00357CEC" w:rsidP="00357CEC">
      <w:pPr>
        <w:spacing w:after="0" w:line="240" w:lineRule="auto"/>
        <w:jc w:val="both"/>
        <w:rPr>
          <w:rFonts w:ascii="Times New Roman" w:hAnsi="Times New Roman"/>
          <w:sz w:val="20"/>
          <w:szCs w:val="20"/>
          <w:lang w:eastAsia="sk-SK"/>
        </w:rPr>
      </w:pPr>
      <w:r w:rsidRPr="002C38B4">
        <w:rPr>
          <w:rFonts w:ascii="Times New Roman" w:hAnsi="Times New Roman"/>
          <w:sz w:val="20"/>
          <w:szCs w:val="20"/>
          <w:lang w:eastAsia="sk-SK"/>
        </w:rPr>
        <w:t xml:space="preserve">Č – čiastočná zhoda </w:t>
      </w:r>
    </w:p>
    <w:p w14:paraId="222A4022" w14:textId="77777777" w:rsidR="00357CEC" w:rsidRPr="002C38B4" w:rsidRDefault="00357CEC" w:rsidP="00357CEC">
      <w:pPr>
        <w:spacing w:after="0" w:line="240" w:lineRule="auto"/>
        <w:jc w:val="both"/>
        <w:rPr>
          <w:rFonts w:ascii="Times New Roman" w:hAnsi="Times New Roman"/>
          <w:sz w:val="20"/>
          <w:szCs w:val="20"/>
          <w:lang w:eastAsia="sk-SK"/>
        </w:rPr>
      </w:pPr>
      <w:r w:rsidRPr="002C38B4">
        <w:rPr>
          <w:rFonts w:ascii="Times New Roman" w:hAnsi="Times New Roman"/>
          <w:sz w:val="20"/>
          <w:szCs w:val="20"/>
          <w:lang w:eastAsia="sk-SK"/>
        </w:rPr>
        <w:t xml:space="preserve">Ž – žiadna zhoda </w:t>
      </w:r>
    </w:p>
    <w:p w14:paraId="49EB0AC7" w14:textId="6A8190CC" w:rsidR="00357CEC" w:rsidRPr="002C38B4" w:rsidRDefault="00357CEC" w:rsidP="00357CEC">
      <w:pPr>
        <w:spacing w:after="0" w:line="240" w:lineRule="auto"/>
        <w:jc w:val="both"/>
        <w:rPr>
          <w:rFonts w:ascii="Times New Roman" w:hAnsi="Times New Roman"/>
          <w:sz w:val="20"/>
          <w:szCs w:val="20"/>
          <w:lang w:eastAsia="sk-SK"/>
        </w:rPr>
      </w:pPr>
      <w:r w:rsidRPr="002C38B4">
        <w:rPr>
          <w:rFonts w:ascii="Times New Roman" w:hAnsi="Times New Roman"/>
          <w:sz w:val="20"/>
          <w:szCs w:val="20"/>
          <w:lang w:eastAsia="sk-SK"/>
        </w:rPr>
        <w:t>n.</w:t>
      </w:r>
      <w:r w:rsidR="002C38B4">
        <w:rPr>
          <w:rFonts w:ascii="Times New Roman" w:hAnsi="Times New Roman"/>
          <w:sz w:val="20"/>
          <w:szCs w:val="20"/>
          <w:lang w:eastAsia="sk-SK"/>
        </w:rPr>
        <w:t xml:space="preserve"> </w:t>
      </w:r>
      <w:r w:rsidRPr="002C38B4">
        <w:rPr>
          <w:rFonts w:ascii="Times New Roman" w:hAnsi="Times New Roman"/>
          <w:sz w:val="20"/>
          <w:szCs w:val="20"/>
          <w:lang w:eastAsia="sk-SK"/>
        </w:rPr>
        <w:t>a. – neaplikovateľnosť</w:t>
      </w:r>
    </w:p>
    <w:p w14:paraId="5909577F" w14:textId="77777777" w:rsidR="00357CEC" w:rsidRPr="002C38B4" w:rsidRDefault="00357CEC" w:rsidP="00357CEC">
      <w:pPr>
        <w:spacing w:after="0" w:line="240" w:lineRule="auto"/>
        <w:jc w:val="both"/>
        <w:rPr>
          <w:rFonts w:ascii="Times New Roman" w:hAnsi="Times New Roman"/>
          <w:sz w:val="20"/>
          <w:szCs w:val="20"/>
          <w:lang w:eastAsia="sk-SK"/>
        </w:rPr>
      </w:pPr>
      <w:r w:rsidRPr="002C38B4">
        <w:rPr>
          <w:rFonts w:ascii="Times New Roman" w:hAnsi="Times New Roman"/>
          <w:sz w:val="20"/>
          <w:szCs w:val="20"/>
          <w:lang w:eastAsia="sk-SK"/>
        </w:rPr>
        <w:t xml:space="preserve">GP – A: </w:t>
      </w:r>
      <w:proofErr w:type="spellStart"/>
      <w:r w:rsidRPr="002C38B4">
        <w:rPr>
          <w:rFonts w:ascii="Times New Roman" w:hAnsi="Times New Roman"/>
          <w:sz w:val="20"/>
          <w:szCs w:val="20"/>
          <w:lang w:eastAsia="sk-SK"/>
        </w:rPr>
        <w:t>goldplating</w:t>
      </w:r>
      <w:proofErr w:type="spellEnd"/>
      <w:r w:rsidRPr="002C38B4">
        <w:rPr>
          <w:rFonts w:ascii="Times New Roman" w:hAnsi="Times New Roman"/>
          <w:sz w:val="20"/>
          <w:szCs w:val="20"/>
          <w:lang w:eastAsia="sk-SK"/>
        </w:rPr>
        <w:t xml:space="preserve"> je identifikovaný,</w:t>
      </w:r>
    </w:p>
    <w:p w14:paraId="72AF7B9B" w14:textId="31321CA4" w:rsidR="00DA636E" w:rsidRPr="002C38B4" w:rsidRDefault="00357CEC" w:rsidP="001300A9">
      <w:pPr>
        <w:spacing w:after="0" w:line="240" w:lineRule="auto"/>
        <w:jc w:val="both"/>
        <w:rPr>
          <w:rFonts w:ascii="Times New Roman" w:hAnsi="Times New Roman"/>
          <w:sz w:val="20"/>
          <w:szCs w:val="20"/>
          <w:lang w:eastAsia="sk-SK"/>
        </w:rPr>
      </w:pPr>
      <w:r w:rsidRPr="002C38B4">
        <w:rPr>
          <w:rFonts w:ascii="Times New Roman" w:hAnsi="Times New Roman"/>
          <w:sz w:val="20"/>
          <w:szCs w:val="20"/>
          <w:lang w:eastAsia="sk-SK"/>
        </w:rPr>
        <w:t xml:space="preserve">GP – N: </w:t>
      </w:r>
      <w:proofErr w:type="spellStart"/>
      <w:r w:rsidRPr="002C38B4">
        <w:rPr>
          <w:rFonts w:ascii="Times New Roman" w:hAnsi="Times New Roman"/>
          <w:sz w:val="20"/>
          <w:szCs w:val="20"/>
          <w:lang w:eastAsia="sk-SK"/>
        </w:rPr>
        <w:t>goldplating</w:t>
      </w:r>
      <w:proofErr w:type="spellEnd"/>
      <w:r w:rsidRPr="002C38B4">
        <w:rPr>
          <w:rFonts w:ascii="Times New Roman" w:hAnsi="Times New Roman"/>
          <w:sz w:val="20"/>
          <w:szCs w:val="20"/>
          <w:lang w:eastAsia="sk-SK"/>
        </w:rPr>
        <w:t xml:space="preserve"> nie je identifikovaný.</w:t>
      </w:r>
    </w:p>
    <w:sectPr w:rsidR="00DA636E" w:rsidRPr="002C38B4" w:rsidSect="006D54AE">
      <w:footerReference w:type="default" r:id="rId15"/>
      <w:pgSz w:w="16838" w:h="11906" w:orient="landscape"/>
      <w:pgMar w:top="851" w:right="284" w:bottom="851"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5E119" w14:textId="77777777" w:rsidR="00FE0B1F" w:rsidRDefault="00FE0B1F" w:rsidP="0096760A">
      <w:pPr>
        <w:spacing w:after="0" w:line="240" w:lineRule="auto"/>
      </w:pPr>
      <w:r>
        <w:separator/>
      </w:r>
    </w:p>
  </w:endnote>
  <w:endnote w:type="continuationSeparator" w:id="0">
    <w:p w14:paraId="4F4304E9" w14:textId="77777777" w:rsidR="00FE0B1F" w:rsidRDefault="00FE0B1F" w:rsidP="0096760A">
      <w:pPr>
        <w:spacing w:after="0" w:line="240" w:lineRule="auto"/>
      </w:pPr>
      <w:r>
        <w:continuationSeparator/>
      </w:r>
    </w:p>
  </w:endnote>
  <w:endnote w:type="continuationNotice" w:id="1">
    <w:p w14:paraId="479916E3" w14:textId="77777777" w:rsidR="00FE0B1F" w:rsidRDefault="00FE0B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120111975"/>
      <w:docPartObj>
        <w:docPartGallery w:val="Page Numbers (Bottom of Page)"/>
        <w:docPartUnique/>
      </w:docPartObj>
    </w:sdtPr>
    <w:sdtEndPr/>
    <w:sdtContent>
      <w:p w14:paraId="669F8BAC" w14:textId="67F06D3A" w:rsidR="006D54AE" w:rsidRPr="002204CA" w:rsidRDefault="002204CA" w:rsidP="002204CA">
        <w:pPr>
          <w:pStyle w:val="Pta"/>
          <w:jc w:val="center"/>
          <w:rPr>
            <w:rFonts w:ascii="Times New Roman" w:hAnsi="Times New Roman" w:cs="Times New Roman"/>
            <w:sz w:val="20"/>
            <w:szCs w:val="20"/>
          </w:rPr>
        </w:pPr>
        <w:r w:rsidRPr="002204CA">
          <w:rPr>
            <w:rFonts w:ascii="Times New Roman" w:hAnsi="Times New Roman" w:cs="Times New Roman"/>
            <w:sz w:val="20"/>
            <w:szCs w:val="20"/>
          </w:rPr>
          <w:fldChar w:fldCharType="begin"/>
        </w:r>
        <w:r w:rsidRPr="002204CA">
          <w:rPr>
            <w:rFonts w:ascii="Times New Roman" w:hAnsi="Times New Roman" w:cs="Times New Roman"/>
            <w:sz w:val="20"/>
            <w:szCs w:val="20"/>
          </w:rPr>
          <w:instrText>PAGE   \* MERGEFORMAT</w:instrText>
        </w:r>
        <w:r w:rsidRPr="002204CA">
          <w:rPr>
            <w:rFonts w:ascii="Times New Roman" w:hAnsi="Times New Roman" w:cs="Times New Roman"/>
            <w:sz w:val="20"/>
            <w:szCs w:val="20"/>
          </w:rPr>
          <w:fldChar w:fldCharType="separate"/>
        </w:r>
        <w:r w:rsidR="004F7A77">
          <w:rPr>
            <w:rFonts w:ascii="Times New Roman" w:hAnsi="Times New Roman" w:cs="Times New Roman"/>
            <w:noProof/>
            <w:sz w:val="20"/>
            <w:szCs w:val="20"/>
          </w:rPr>
          <w:t>2</w:t>
        </w:r>
        <w:r w:rsidRPr="002204CA">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9F6EF" w14:textId="77777777" w:rsidR="00FE0B1F" w:rsidRDefault="00FE0B1F" w:rsidP="0096760A">
      <w:pPr>
        <w:spacing w:after="0" w:line="240" w:lineRule="auto"/>
      </w:pPr>
      <w:r>
        <w:separator/>
      </w:r>
    </w:p>
  </w:footnote>
  <w:footnote w:type="continuationSeparator" w:id="0">
    <w:p w14:paraId="54E0DB51" w14:textId="77777777" w:rsidR="00FE0B1F" w:rsidRDefault="00FE0B1F" w:rsidP="0096760A">
      <w:pPr>
        <w:spacing w:after="0" w:line="240" w:lineRule="auto"/>
      </w:pPr>
      <w:r>
        <w:continuationSeparator/>
      </w:r>
    </w:p>
  </w:footnote>
  <w:footnote w:type="continuationNotice" w:id="1">
    <w:p w14:paraId="37101A8D" w14:textId="77777777" w:rsidR="00FE0B1F" w:rsidRDefault="00FE0B1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DRIHHM4AV3Qz8R" int2:id="iPcC2q4N">
      <int2:state int2:value="Rejected" int2:type="AugLoop_Text_Critique"/>
    </int2:textHash>
    <int2:textHash int2:hashCode="5/ZFx9R7NF1wxb" int2:id="UQM8Z57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621F"/>
    <w:multiLevelType w:val="hybridMultilevel"/>
    <w:tmpl w:val="CFBAA944"/>
    <w:lvl w:ilvl="0" w:tplc="1ED89FA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FB84B2"/>
    <w:multiLevelType w:val="hybridMultilevel"/>
    <w:tmpl w:val="A9107D20"/>
    <w:lvl w:ilvl="0" w:tplc="DCCAE9B2">
      <w:start w:val="1"/>
      <w:numFmt w:val="decimal"/>
      <w:lvlText w:val="(%1)"/>
      <w:lvlJc w:val="left"/>
      <w:pPr>
        <w:ind w:left="720" w:hanging="360"/>
      </w:pPr>
    </w:lvl>
    <w:lvl w:ilvl="1" w:tplc="D68C6F9A">
      <w:start w:val="1"/>
      <w:numFmt w:val="lowerLetter"/>
      <w:lvlText w:val="%2."/>
      <w:lvlJc w:val="left"/>
      <w:pPr>
        <w:ind w:left="1440" w:hanging="360"/>
      </w:pPr>
    </w:lvl>
    <w:lvl w:ilvl="2" w:tplc="FF6EAE20">
      <w:start w:val="1"/>
      <w:numFmt w:val="lowerRoman"/>
      <w:lvlText w:val="%3."/>
      <w:lvlJc w:val="right"/>
      <w:pPr>
        <w:ind w:left="2160" w:hanging="180"/>
      </w:pPr>
    </w:lvl>
    <w:lvl w:ilvl="3" w:tplc="B6521456">
      <w:start w:val="1"/>
      <w:numFmt w:val="decimal"/>
      <w:lvlText w:val="%4."/>
      <w:lvlJc w:val="left"/>
      <w:pPr>
        <w:ind w:left="2880" w:hanging="360"/>
      </w:pPr>
    </w:lvl>
    <w:lvl w:ilvl="4" w:tplc="A3F0A454">
      <w:start w:val="1"/>
      <w:numFmt w:val="lowerLetter"/>
      <w:lvlText w:val="%5."/>
      <w:lvlJc w:val="left"/>
      <w:pPr>
        <w:ind w:left="3600" w:hanging="360"/>
      </w:pPr>
    </w:lvl>
    <w:lvl w:ilvl="5" w:tplc="A02C66E0">
      <w:start w:val="1"/>
      <w:numFmt w:val="lowerRoman"/>
      <w:lvlText w:val="%6."/>
      <w:lvlJc w:val="right"/>
      <w:pPr>
        <w:ind w:left="4320" w:hanging="180"/>
      </w:pPr>
    </w:lvl>
    <w:lvl w:ilvl="6" w:tplc="F5FA18CC">
      <w:start w:val="1"/>
      <w:numFmt w:val="decimal"/>
      <w:lvlText w:val="%7."/>
      <w:lvlJc w:val="left"/>
      <w:pPr>
        <w:ind w:left="5040" w:hanging="360"/>
      </w:pPr>
    </w:lvl>
    <w:lvl w:ilvl="7" w:tplc="989C3444">
      <w:start w:val="1"/>
      <w:numFmt w:val="lowerLetter"/>
      <w:lvlText w:val="%8."/>
      <w:lvlJc w:val="left"/>
      <w:pPr>
        <w:ind w:left="5760" w:hanging="360"/>
      </w:pPr>
    </w:lvl>
    <w:lvl w:ilvl="8" w:tplc="9B12866E">
      <w:start w:val="1"/>
      <w:numFmt w:val="lowerRoman"/>
      <w:lvlText w:val="%9."/>
      <w:lvlJc w:val="right"/>
      <w:pPr>
        <w:ind w:left="6480" w:hanging="180"/>
      </w:pPr>
    </w:lvl>
  </w:abstractNum>
  <w:abstractNum w:abstractNumId="2" w15:restartNumberingAfterBreak="0">
    <w:nsid w:val="133DE1E0"/>
    <w:multiLevelType w:val="hybridMultilevel"/>
    <w:tmpl w:val="2B6E782C"/>
    <w:lvl w:ilvl="0" w:tplc="B65EC82A">
      <w:start w:val="1"/>
      <w:numFmt w:val="lowerLetter"/>
      <w:lvlText w:val="%1)"/>
      <w:lvlJc w:val="left"/>
      <w:pPr>
        <w:ind w:left="720" w:hanging="360"/>
      </w:pPr>
    </w:lvl>
    <w:lvl w:ilvl="1" w:tplc="A00ECF4E">
      <w:start w:val="1"/>
      <w:numFmt w:val="lowerLetter"/>
      <w:lvlText w:val="%2."/>
      <w:lvlJc w:val="left"/>
      <w:pPr>
        <w:ind w:left="1440" w:hanging="360"/>
      </w:pPr>
    </w:lvl>
    <w:lvl w:ilvl="2" w:tplc="8EB67646">
      <w:start w:val="1"/>
      <w:numFmt w:val="lowerRoman"/>
      <w:lvlText w:val="%3."/>
      <w:lvlJc w:val="right"/>
      <w:pPr>
        <w:ind w:left="2160" w:hanging="180"/>
      </w:pPr>
    </w:lvl>
    <w:lvl w:ilvl="3" w:tplc="F6E432D2">
      <w:start w:val="1"/>
      <w:numFmt w:val="decimal"/>
      <w:lvlText w:val="%4."/>
      <w:lvlJc w:val="left"/>
      <w:pPr>
        <w:ind w:left="2880" w:hanging="360"/>
      </w:pPr>
    </w:lvl>
    <w:lvl w:ilvl="4" w:tplc="03EE41E8">
      <w:start w:val="1"/>
      <w:numFmt w:val="lowerLetter"/>
      <w:lvlText w:val="%5."/>
      <w:lvlJc w:val="left"/>
      <w:pPr>
        <w:ind w:left="3600" w:hanging="360"/>
      </w:pPr>
    </w:lvl>
    <w:lvl w:ilvl="5" w:tplc="F4DA1070">
      <w:start w:val="1"/>
      <w:numFmt w:val="lowerRoman"/>
      <w:lvlText w:val="%6."/>
      <w:lvlJc w:val="right"/>
      <w:pPr>
        <w:ind w:left="4320" w:hanging="180"/>
      </w:pPr>
    </w:lvl>
    <w:lvl w:ilvl="6" w:tplc="097408BA">
      <w:start w:val="1"/>
      <w:numFmt w:val="decimal"/>
      <w:lvlText w:val="%7."/>
      <w:lvlJc w:val="left"/>
      <w:pPr>
        <w:ind w:left="5040" w:hanging="360"/>
      </w:pPr>
    </w:lvl>
    <w:lvl w:ilvl="7" w:tplc="41A0F8E4">
      <w:start w:val="1"/>
      <w:numFmt w:val="lowerLetter"/>
      <w:lvlText w:val="%8."/>
      <w:lvlJc w:val="left"/>
      <w:pPr>
        <w:ind w:left="5760" w:hanging="360"/>
      </w:pPr>
    </w:lvl>
    <w:lvl w:ilvl="8" w:tplc="E61C7838">
      <w:start w:val="1"/>
      <w:numFmt w:val="lowerRoman"/>
      <w:lvlText w:val="%9."/>
      <w:lvlJc w:val="right"/>
      <w:pPr>
        <w:ind w:left="6480" w:hanging="180"/>
      </w:pPr>
    </w:lvl>
  </w:abstractNum>
  <w:abstractNum w:abstractNumId="3" w15:restartNumberingAfterBreak="0">
    <w:nsid w:val="176369B0"/>
    <w:multiLevelType w:val="hybridMultilevel"/>
    <w:tmpl w:val="49FE19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CD4536"/>
    <w:multiLevelType w:val="hybridMultilevel"/>
    <w:tmpl w:val="E45C4B88"/>
    <w:lvl w:ilvl="0" w:tplc="449A49F8">
      <w:start w:val="2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01F175"/>
    <w:multiLevelType w:val="hybridMultilevel"/>
    <w:tmpl w:val="3A54F366"/>
    <w:lvl w:ilvl="0" w:tplc="15142810">
      <w:start w:val="1"/>
      <w:numFmt w:val="decimal"/>
      <w:lvlText w:val="(%1)"/>
      <w:lvlJc w:val="left"/>
      <w:pPr>
        <w:ind w:left="720" w:hanging="360"/>
      </w:pPr>
    </w:lvl>
    <w:lvl w:ilvl="1" w:tplc="38AEC0F8">
      <w:start w:val="1"/>
      <w:numFmt w:val="lowerLetter"/>
      <w:lvlText w:val="%2."/>
      <w:lvlJc w:val="left"/>
      <w:pPr>
        <w:ind w:left="1440" w:hanging="360"/>
      </w:pPr>
    </w:lvl>
    <w:lvl w:ilvl="2" w:tplc="5FE0A652">
      <w:start w:val="1"/>
      <w:numFmt w:val="lowerRoman"/>
      <w:lvlText w:val="%3."/>
      <w:lvlJc w:val="right"/>
      <w:pPr>
        <w:ind w:left="2160" w:hanging="180"/>
      </w:pPr>
    </w:lvl>
    <w:lvl w:ilvl="3" w:tplc="3438CBEC">
      <w:start w:val="1"/>
      <w:numFmt w:val="decimal"/>
      <w:lvlText w:val="%4."/>
      <w:lvlJc w:val="left"/>
      <w:pPr>
        <w:ind w:left="2880" w:hanging="360"/>
      </w:pPr>
    </w:lvl>
    <w:lvl w:ilvl="4" w:tplc="98846410">
      <w:start w:val="1"/>
      <w:numFmt w:val="lowerLetter"/>
      <w:lvlText w:val="%5."/>
      <w:lvlJc w:val="left"/>
      <w:pPr>
        <w:ind w:left="3600" w:hanging="360"/>
      </w:pPr>
    </w:lvl>
    <w:lvl w:ilvl="5" w:tplc="53B0085E">
      <w:start w:val="1"/>
      <w:numFmt w:val="lowerRoman"/>
      <w:lvlText w:val="%6."/>
      <w:lvlJc w:val="right"/>
      <w:pPr>
        <w:ind w:left="4320" w:hanging="180"/>
      </w:pPr>
    </w:lvl>
    <w:lvl w:ilvl="6" w:tplc="7600544E">
      <w:start w:val="1"/>
      <w:numFmt w:val="decimal"/>
      <w:lvlText w:val="%7."/>
      <w:lvlJc w:val="left"/>
      <w:pPr>
        <w:ind w:left="5040" w:hanging="360"/>
      </w:pPr>
    </w:lvl>
    <w:lvl w:ilvl="7" w:tplc="95EE46FC">
      <w:start w:val="1"/>
      <w:numFmt w:val="lowerLetter"/>
      <w:lvlText w:val="%8."/>
      <w:lvlJc w:val="left"/>
      <w:pPr>
        <w:ind w:left="5760" w:hanging="360"/>
      </w:pPr>
    </w:lvl>
    <w:lvl w:ilvl="8" w:tplc="92A0700E">
      <w:start w:val="1"/>
      <w:numFmt w:val="lowerRoman"/>
      <w:lvlText w:val="%9."/>
      <w:lvlJc w:val="right"/>
      <w:pPr>
        <w:ind w:left="6480" w:hanging="180"/>
      </w:pPr>
    </w:lvl>
  </w:abstractNum>
  <w:abstractNum w:abstractNumId="6" w15:restartNumberingAfterBreak="0">
    <w:nsid w:val="23540962"/>
    <w:multiLevelType w:val="hybridMultilevel"/>
    <w:tmpl w:val="E0129412"/>
    <w:lvl w:ilvl="0" w:tplc="6592257E">
      <w:start w:val="1"/>
      <w:numFmt w:val="decimal"/>
      <w:lvlText w:val="%1."/>
      <w:lvlJc w:val="left"/>
      <w:pPr>
        <w:ind w:left="1405" w:hanging="555"/>
      </w:pPr>
      <w:rPr>
        <w:rFonts w:hint="default"/>
      </w:rPr>
    </w:lvl>
    <w:lvl w:ilvl="1" w:tplc="041B0019" w:tentative="1">
      <w:start w:val="1"/>
      <w:numFmt w:val="lowerLetter"/>
      <w:lvlText w:val="%2."/>
      <w:lvlJc w:val="left"/>
      <w:pPr>
        <w:ind w:left="1930" w:hanging="360"/>
      </w:pPr>
    </w:lvl>
    <w:lvl w:ilvl="2" w:tplc="041B001B" w:tentative="1">
      <w:start w:val="1"/>
      <w:numFmt w:val="lowerRoman"/>
      <w:lvlText w:val="%3."/>
      <w:lvlJc w:val="right"/>
      <w:pPr>
        <w:ind w:left="2650" w:hanging="180"/>
      </w:pPr>
    </w:lvl>
    <w:lvl w:ilvl="3" w:tplc="041B000F" w:tentative="1">
      <w:start w:val="1"/>
      <w:numFmt w:val="decimal"/>
      <w:lvlText w:val="%4."/>
      <w:lvlJc w:val="left"/>
      <w:pPr>
        <w:ind w:left="3370" w:hanging="360"/>
      </w:pPr>
    </w:lvl>
    <w:lvl w:ilvl="4" w:tplc="041B0019" w:tentative="1">
      <w:start w:val="1"/>
      <w:numFmt w:val="lowerLetter"/>
      <w:lvlText w:val="%5."/>
      <w:lvlJc w:val="left"/>
      <w:pPr>
        <w:ind w:left="4090" w:hanging="360"/>
      </w:pPr>
    </w:lvl>
    <w:lvl w:ilvl="5" w:tplc="041B001B" w:tentative="1">
      <w:start w:val="1"/>
      <w:numFmt w:val="lowerRoman"/>
      <w:lvlText w:val="%6."/>
      <w:lvlJc w:val="right"/>
      <w:pPr>
        <w:ind w:left="4810" w:hanging="180"/>
      </w:pPr>
    </w:lvl>
    <w:lvl w:ilvl="6" w:tplc="041B000F" w:tentative="1">
      <w:start w:val="1"/>
      <w:numFmt w:val="decimal"/>
      <w:lvlText w:val="%7."/>
      <w:lvlJc w:val="left"/>
      <w:pPr>
        <w:ind w:left="5530" w:hanging="360"/>
      </w:pPr>
    </w:lvl>
    <w:lvl w:ilvl="7" w:tplc="041B0019" w:tentative="1">
      <w:start w:val="1"/>
      <w:numFmt w:val="lowerLetter"/>
      <w:lvlText w:val="%8."/>
      <w:lvlJc w:val="left"/>
      <w:pPr>
        <w:ind w:left="6250" w:hanging="360"/>
      </w:pPr>
    </w:lvl>
    <w:lvl w:ilvl="8" w:tplc="041B001B" w:tentative="1">
      <w:start w:val="1"/>
      <w:numFmt w:val="lowerRoman"/>
      <w:lvlText w:val="%9."/>
      <w:lvlJc w:val="right"/>
      <w:pPr>
        <w:ind w:left="6970" w:hanging="180"/>
      </w:pPr>
    </w:lvl>
  </w:abstractNum>
  <w:abstractNum w:abstractNumId="7" w15:restartNumberingAfterBreak="0">
    <w:nsid w:val="2D113266"/>
    <w:multiLevelType w:val="hybridMultilevel"/>
    <w:tmpl w:val="6B5C2D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E593DCC"/>
    <w:multiLevelType w:val="hybridMultilevel"/>
    <w:tmpl w:val="1B3411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1BB0C08"/>
    <w:multiLevelType w:val="hybridMultilevel"/>
    <w:tmpl w:val="578CE992"/>
    <w:lvl w:ilvl="0" w:tplc="09EAA644">
      <w:start w:val="1"/>
      <w:numFmt w:val="upperLetter"/>
      <w:lvlText w:val="%1)"/>
      <w:lvlJc w:val="left"/>
      <w:pPr>
        <w:ind w:left="720" w:hanging="360"/>
      </w:pPr>
    </w:lvl>
    <w:lvl w:ilvl="1" w:tplc="1DA6A8C4">
      <w:start w:val="1"/>
      <w:numFmt w:val="lowerLetter"/>
      <w:lvlText w:val="%2."/>
      <w:lvlJc w:val="left"/>
      <w:pPr>
        <w:ind w:left="1440" w:hanging="360"/>
      </w:pPr>
    </w:lvl>
    <w:lvl w:ilvl="2" w:tplc="D0B6562C">
      <w:start w:val="1"/>
      <w:numFmt w:val="lowerRoman"/>
      <w:lvlText w:val="%3."/>
      <w:lvlJc w:val="right"/>
      <w:pPr>
        <w:ind w:left="2160" w:hanging="180"/>
      </w:pPr>
    </w:lvl>
    <w:lvl w:ilvl="3" w:tplc="478AFC3A">
      <w:start w:val="1"/>
      <w:numFmt w:val="decimal"/>
      <w:lvlText w:val="%4."/>
      <w:lvlJc w:val="left"/>
      <w:pPr>
        <w:ind w:left="2880" w:hanging="360"/>
      </w:pPr>
    </w:lvl>
    <w:lvl w:ilvl="4" w:tplc="F42860FC">
      <w:start w:val="1"/>
      <w:numFmt w:val="lowerLetter"/>
      <w:lvlText w:val="%5."/>
      <w:lvlJc w:val="left"/>
      <w:pPr>
        <w:ind w:left="3600" w:hanging="360"/>
      </w:pPr>
    </w:lvl>
    <w:lvl w:ilvl="5" w:tplc="1240A768">
      <w:start w:val="1"/>
      <w:numFmt w:val="lowerRoman"/>
      <w:lvlText w:val="%6."/>
      <w:lvlJc w:val="right"/>
      <w:pPr>
        <w:ind w:left="4320" w:hanging="180"/>
      </w:pPr>
    </w:lvl>
    <w:lvl w:ilvl="6" w:tplc="C1BE2E4E">
      <w:start w:val="1"/>
      <w:numFmt w:val="decimal"/>
      <w:lvlText w:val="%7."/>
      <w:lvlJc w:val="left"/>
      <w:pPr>
        <w:ind w:left="5040" w:hanging="360"/>
      </w:pPr>
    </w:lvl>
    <w:lvl w:ilvl="7" w:tplc="CF9C29F0">
      <w:start w:val="1"/>
      <w:numFmt w:val="lowerLetter"/>
      <w:lvlText w:val="%8."/>
      <w:lvlJc w:val="left"/>
      <w:pPr>
        <w:ind w:left="5760" w:hanging="360"/>
      </w:pPr>
    </w:lvl>
    <w:lvl w:ilvl="8" w:tplc="467A027A">
      <w:start w:val="1"/>
      <w:numFmt w:val="lowerRoman"/>
      <w:lvlText w:val="%9."/>
      <w:lvlJc w:val="right"/>
      <w:pPr>
        <w:ind w:left="6480" w:hanging="180"/>
      </w:pPr>
    </w:lvl>
  </w:abstractNum>
  <w:abstractNum w:abstractNumId="10" w15:restartNumberingAfterBreak="0">
    <w:nsid w:val="326E1E10"/>
    <w:multiLevelType w:val="hybridMultilevel"/>
    <w:tmpl w:val="F134F3E6"/>
    <w:lvl w:ilvl="0" w:tplc="8418362A">
      <w:start w:val="1"/>
      <w:numFmt w:val="upperLetter"/>
      <w:lvlText w:val="%1)"/>
      <w:lvlJc w:val="left"/>
      <w:pPr>
        <w:ind w:left="720" w:hanging="360"/>
      </w:pPr>
    </w:lvl>
    <w:lvl w:ilvl="1" w:tplc="321CC002">
      <w:start w:val="1"/>
      <w:numFmt w:val="lowerLetter"/>
      <w:lvlText w:val="%2."/>
      <w:lvlJc w:val="left"/>
      <w:pPr>
        <w:ind w:left="1440" w:hanging="360"/>
      </w:pPr>
    </w:lvl>
    <w:lvl w:ilvl="2" w:tplc="81C02354">
      <w:start w:val="1"/>
      <w:numFmt w:val="lowerRoman"/>
      <w:lvlText w:val="%3."/>
      <w:lvlJc w:val="right"/>
      <w:pPr>
        <w:ind w:left="2160" w:hanging="180"/>
      </w:pPr>
    </w:lvl>
    <w:lvl w:ilvl="3" w:tplc="8ED4D9C8">
      <w:start w:val="1"/>
      <w:numFmt w:val="decimal"/>
      <w:lvlText w:val="%4."/>
      <w:lvlJc w:val="left"/>
      <w:pPr>
        <w:ind w:left="2880" w:hanging="360"/>
      </w:pPr>
    </w:lvl>
    <w:lvl w:ilvl="4" w:tplc="677A40A8">
      <w:start w:val="1"/>
      <w:numFmt w:val="lowerLetter"/>
      <w:lvlText w:val="%5."/>
      <w:lvlJc w:val="left"/>
      <w:pPr>
        <w:ind w:left="3600" w:hanging="360"/>
      </w:pPr>
    </w:lvl>
    <w:lvl w:ilvl="5" w:tplc="E9CCE4D8">
      <w:start w:val="1"/>
      <w:numFmt w:val="lowerRoman"/>
      <w:lvlText w:val="%6."/>
      <w:lvlJc w:val="right"/>
      <w:pPr>
        <w:ind w:left="4320" w:hanging="180"/>
      </w:pPr>
    </w:lvl>
    <w:lvl w:ilvl="6" w:tplc="AF10AA80">
      <w:start w:val="1"/>
      <w:numFmt w:val="decimal"/>
      <w:lvlText w:val="%7."/>
      <w:lvlJc w:val="left"/>
      <w:pPr>
        <w:ind w:left="5040" w:hanging="360"/>
      </w:pPr>
    </w:lvl>
    <w:lvl w:ilvl="7" w:tplc="9416AFF4">
      <w:start w:val="1"/>
      <w:numFmt w:val="lowerLetter"/>
      <w:lvlText w:val="%8."/>
      <w:lvlJc w:val="left"/>
      <w:pPr>
        <w:ind w:left="5760" w:hanging="360"/>
      </w:pPr>
    </w:lvl>
    <w:lvl w:ilvl="8" w:tplc="CD6E8CC8">
      <w:start w:val="1"/>
      <w:numFmt w:val="lowerRoman"/>
      <w:lvlText w:val="%9."/>
      <w:lvlJc w:val="right"/>
      <w:pPr>
        <w:ind w:left="6480" w:hanging="180"/>
      </w:pPr>
    </w:lvl>
  </w:abstractNum>
  <w:abstractNum w:abstractNumId="11" w15:restartNumberingAfterBreak="0">
    <w:nsid w:val="33992F67"/>
    <w:multiLevelType w:val="hybridMultilevel"/>
    <w:tmpl w:val="2886FCAE"/>
    <w:lvl w:ilvl="0" w:tplc="6C2C49DC">
      <w:start w:val="1"/>
      <w:numFmt w:val="lowerLetter"/>
      <w:lvlText w:val="%1)"/>
      <w:lvlJc w:val="left"/>
      <w:pPr>
        <w:ind w:left="1065" w:hanging="705"/>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50C5DF5"/>
    <w:multiLevelType w:val="hybridMultilevel"/>
    <w:tmpl w:val="0F8E30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72B31C"/>
    <w:multiLevelType w:val="hybridMultilevel"/>
    <w:tmpl w:val="2ACE63E4"/>
    <w:lvl w:ilvl="0" w:tplc="A90A8AF6">
      <w:start w:val="1"/>
      <w:numFmt w:val="lowerLetter"/>
      <w:lvlText w:val="%1)"/>
      <w:lvlJc w:val="left"/>
      <w:pPr>
        <w:ind w:left="720" w:hanging="360"/>
      </w:pPr>
    </w:lvl>
    <w:lvl w:ilvl="1" w:tplc="9990D758">
      <w:start w:val="1"/>
      <w:numFmt w:val="lowerLetter"/>
      <w:lvlText w:val="%2."/>
      <w:lvlJc w:val="left"/>
      <w:pPr>
        <w:ind w:left="1440" w:hanging="360"/>
      </w:pPr>
    </w:lvl>
    <w:lvl w:ilvl="2" w:tplc="047A2E14">
      <w:start w:val="1"/>
      <w:numFmt w:val="lowerRoman"/>
      <w:lvlText w:val="%3."/>
      <w:lvlJc w:val="right"/>
      <w:pPr>
        <w:ind w:left="2160" w:hanging="180"/>
      </w:pPr>
    </w:lvl>
    <w:lvl w:ilvl="3" w:tplc="3A60DBB4">
      <w:start w:val="1"/>
      <w:numFmt w:val="decimal"/>
      <w:lvlText w:val="%4."/>
      <w:lvlJc w:val="left"/>
      <w:pPr>
        <w:ind w:left="2880" w:hanging="360"/>
      </w:pPr>
    </w:lvl>
    <w:lvl w:ilvl="4" w:tplc="440CD908">
      <w:start w:val="1"/>
      <w:numFmt w:val="lowerLetter"/>
      <w:lvlText w:val="%5."/>
      <w:lvlJc w:val="left"/>
      <w:pPr>
        <w:ind w:left="3600" w:hanging="360"/>
      </w:pPr>
    </w:lvl>
    <w:lvl w:ilvl="5" w:tplc="868ADB42">
      <w:start w:val="1"/>
      <w:numFmt w:val="lowerRoman"/>
      <w:lvlText w:val="%6."/>
      <w:lvlJc w:val="right"/>
      <w:pPr>
        <w:ind w:left="4320" w:hanging="180"/>
      </w:pPr>
    </w:lvl>
    <w:lvl w:ilvl="6" w:tplc="F25AF020">
      <w:start w:val="1"/>
      <w:numFmt w:val="decimal"/>
      <w:lvlText w:val="%7."/>
      <w:lvlJc w:val="left"/>
      <w:pPr>
        <w:ind w:left="5040" w:hanging="360"/>
      </w:pPr>
    </w:lvl>
    <w:lvl w:ilvl="7" w:tplc="91E81930">
      <w:start w:val="1"/>
      <w:numFmt w:val="lowerLetter"/>
      <w:lvlText w:val="%8."/>
      <w:lvlJc w:val="left"/>
      <w:pPr>
        <w:ind w:left="5760" w:hanging="360"/>
      </w:pPr>
    </w:lvl>
    <w:lvl w:ilvl="8" w:tplc="9572B798">
      <w:start w:val="1"/>
      <w:numFmt w:val="lowerRoman"/>
      <w:lvlText w:val="%9."/>
      <w:lvlJc w:val="right"/>
      <w:pPr>
        <w:ind w:left="6480" w:hanging="180"/>
      </w:pPr>
    </w:lvl>
  </w:abstractNum>
  <w:abstractNum w:abstractNumId="14" w15:restartNumberingAfterBreak="0">
    <w:nsid w:val="3B1010C6"/>
    <w:multiLevelType w:val="hybridMultilevel"/>
    <w:tmpl w:val="E1C6F6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D2A2734"/>
    <w:multiLevelType w:val="hybridMultilevel"/>
    <w:tmpl w:val="6DEA091C"/>
    <w:lvl w:ilvl="0" w:tplc="E862A92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8A749E"/>
    <w:multiLevelType w:val="hybridMultilevel"/>
    <w:tmpl w:val="8B14F892"/>
    <w:lvl w:ilvl="0" w:tplc="C1CAF85A">
      <w:start w:val="1"/>
      <w:numFmt w:val="lowerLetter"/>
      <w:lvlText w:val="%1)"/>
      <w:lvlJc w:val="left"/>
      <w:pPr>
        <w:ind w:left="720" w:hanging="360"/>
      </w:pPr>
    </w:lvl>
    <w:lvl w:ilvl="1" w:tplc="54C231E6">
      <w:start w:val="1"/>
      <w:numFmt w:val="lowerLetter"/>
      <w:lvlText w:val="%2."/>
      <w:lvlJc w:val="left"/>
      <w:pPr>
        <w:ind w:left="1440" w:hanging="360"/>
      </w:pPr>
    </w:lvl>
    <w:lvl w:ilvl="2" w:tplc="CFA45DF0">
      <w:start w:val="1"/>
      <w:numFmt w:val="lowerRoman"/>
      <w:lvlText w:val="%3."/>
      <w:lvlJc w:val="right"/>
      <w:pPr>
        <w:ind w:left="2160" w:hanging="180"/>
      </w:pPr>
    </w:lvl>
    <w:lvl w:ilvl="3" w:tplc="29EA4208">
      <w:start w:val="1"/>
      <w:numFmt w:val="decimal"/>
      <w:lvlText w:val="%4."/>
      <w:lvlJc w:val="left"/>
      <w:pPr>
        <w:ind w:left="2880" w:hanging="360"/>
      </w:pPr>
    </w:lvl>
    <w:lvl w:ilvl="4" w:tplc="B8BED702">
      <w:start w:val="1"/>
      <w:numFmt w:val="lowerLetter"/>
      <w:lvlText w:val="%5."/>
      <w:lvlJc w:val="left"/>
      <w:pPr>
        <w:ind w:left="3600" w:hanging="360"/>
      </w:pPr>
    </w:lvl>
    <w:lvl w:ilvl="5" w:tplc="E06E6392">
      <w:start w:val="1"/>
      <w:numFmt w:val="lowerRoman"/>
      <w:lvlText w:val="%6."/>
      <w:lvlJc w:val="right"/>
      <w:pPr>
        <w:ind w:left="4320" w:hanging="180"/>
      </w:pPr>
    </w:lvl>
    <w:lvl w:ilvl="6" w:tplc="37E477EA">
      <w:start w:val="1"/>
      <w:numFmt w:val="decimal"/>
      <w:lvlText w:val="%7."/>
      <w:lvlJc w:val="left"/>
      <w:pPr>
        <w:ind w:left="5040" w:hanging="360"/>
      </w:pPr>
    </w:lvl>
    <w:lvl w:ilvl="7" w:tplc="BCBE4072">
      <w:start w:val="1"/>
      <w:numFmt w:val="lowerLetter"/>
      <w:lvlText w:val="%8."/>
      <w:lvlJc w:val="left"/>
      <w:pPr>
        <w:ind w:left="5760" w:hanging="360"/>
      </w:pPr>
    </w:lvl>
    <w:lvl w:ilvl="8" w:tplc="C1DE0B7E">
      <w:start w:val="1"/>
      <w:numFmt w:val="lowerRoman"/>
      <w:lvlText w:val="%9."/>
      <w:lvlJc w:val="right"/>
      <w:pPr>
        <w:ind w:left="6480" w:hanging="180"/>
      </w:pPr>
    </w:lvl>
  </w:abstractNum>
  <w:abstractNum w:abstractNumId="17" w15:restartNumberingAfterBreak="0">
    <w:nsid w:val="455C0DF0"/>
    <w:multiLevelType w:val="hybridMultilevel"/>
    <w:tmpl w:val="A4A831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6B71A28"/>
    <w:multiLevelType w:val="hybridMultilevel"/>
    <w:tmpl w:val="B06E1F7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A0BD9AA"/>
    <w:multiLevelType w:val="hybridMultilevel"/>
    <w:tmpl w:val="96E09940"/>
    <w:lvl w:ilvl="0" w:tplc="93D83728">
      <w:start w:val="1"/>
      <w:numFmt w:val="decimal"/>
      <w:lvlText w:val="(%1)"/>
      <w:lvlJc w:val="left"/>
      <w:pPr>
        <w:ind w:left="720" w:hanging="360"/>
      </w:pPr>
    </w:lvl>
    <w:lvl w:ilvl="1" w:tplc="49E08492">
      <w:start w:val="1"/>
      <w:numFmt w:val="lowerLetter"/>
      <w:lvlText w:val="%2."/>
      <w:lvlJc w:val="left"/>
      <w:pPr>
        <w:ind w:left="1440" w:hanging="360"/>
      </w:pPr>
    </w:lvl>
    <w:lvl w:ilvl="2" w:tplc="435A22E2">
      <w:start w:val="1"/>
      <w:numFmt w:val="lowerRoman"/>
      <w:lvlText w:val="%3."/>
      <w:lvlJc w:val="right"/>
      <w:pPr>
        <w:ind w:left="2160" w:hanging="180"/>
      </w:pPr>
    </w:lvl>
    <w:lvl w:ilvl="3" w:tplc="8250D5D6">
      <w:start w:val="1"/>
      <w:numFmt w:val="decimal"/>
      <w:lvlText w:val="%4."/>
      <w:lvlJc w:val="left"/>
      <w:pPr>
        <w:ind w:left="2880" w:hanging="360"/>
      </w:pPr>
    </w:lvl>
    <w:lvl w:ilvl="4" w:tplc="F91AE0E0">
      <w:start w:val="1"/>
      <w:numFmt w:val="lowerLetter"/>
      <w:lvlText w:val="%5."/>
      <w:lvlJc w:val="left"/>
      <w:pPr>
        <w:ind w:left="3600" w:hanging="360"/>
      </w:pPr>
    </w:lvl>
    <w:lvl w:ilvl="5" w:tplc="6CFED7F2">
      <w:start w:val="1"/>
      <w:numFmt w:val="lowerRoman"/>
      <w:lvlText w:val="%6."/>
      <w:lvlJc w:val="right"/>
      <w:pPr>
        <w:ind w:left="4320" w:hanging="180"/>
      </w:pPr>
    </w:lvl>
    <w:lvl w:ilvl="6" w:tplc="E42ADC0A">
      <w:start w:val="1"/>
      <w:numFmt w:val="decimal"/>
      <w:lvlText w:val="%7."/>
      <w:lvlJc w:val="left"/>
      <w:pPr>
        <w:ind w:left="5040" w:hanging="360"/>
      </w:pPr>
    </w:lvl>
    <w:lvl w:ilvl="7" w:tplc="E6BE939E">
      <w:start w:val="1"/>
      <w:numFmt w:val="lowerLetter"/>
      <w:lvlText w:val="%8."/>
      <w:lvlJc w:val="left"/>
      <w:pPr>
        <w:ind w:left="5760" w:hanging="360"/>
      </w:pPr>
    </w:lvl>
    <w:lvl w:ilvl="8" w:tplc="9370B0D4">
      <w:start w:val="1"/>
      <w:numFmt w:val="lowerRoman"/>
      <w:lvlText w:val="%9."/>
      <w:lvlJc w:val="right"/>
      <w:pPr>
        <w:ind w:left="6480" w:hanging="180"/>
      </w:pPr>
    </w:lvl>
  </w:abstractNum>
  <w:abstractNum w:abstractNumId="20" w15:restartNumberingAfterBreak="0">
    <w:nsid w:val="4DED537E"/>
    <w:multiLevelType w:val="hybridMultilevel"/>
    <w:tmpl w:val="D89EE790"/>
    <w:lvl w:ilvl="0" w:tplc="85104A4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54BFD2F9"/>
    <w:multiLevelType w:val="hybridMultilevel"/>
    <w:tmpl w:val="A3C0AC72"/>
    <w:lvl w:ilvl="0" w:tplc="396EACCE">
      <w:start w:val="1"/>
      <w:numFmt w:val="lowerLetter"/>
      <w:lvlText w:val="%1)"/>
      <w:lvlJc w:val="left"/>
      <w:pPr>
        <w:ind w:left="720" w:hanging="360"/>
      </w:pPr>
    </w:lvl>
    <w:lvl w:ilvl="1" w:tplc="EB8C0BCE">
      <w:start w:val="1"/>
      <w:numFmt w:val="lowerLetter"/>
      <w:lvlText w:val="%2."/>
      <w:lvlJc w:val="left"/>
      <w:pPr>
        <w:ind w:left="1440" w:hanging="360"/>
      </w:pPr>
    </w:lvl>
    <w:lvl w:ilvl="2" w:tplc="2F6C8CD2">
      <w:start w:val="1"/>
      <w:numFmt w:val="lowerRoman"/>
      <w:lvlText w:val="%3."/>
      <w:lvlJc w:val="right"/>
      <w:pPr>
        <w:ind w:left="2160" w:hanging="180"/>
      </w:pPr>
    </w:lvl>
    <w:lvl w:ilvl="3" w:tplc="F1FC0138">
      <w:start w:val="1"/>
      <w:numFmt w:val="decimal"/>
      <w:lvlText w:val="%4."/>
      <w:lvlJc w:val="left"/>
      <w:pPr>
        <w:ind w:left="2880" w:hanging="360"/>
      </w:pPr>
    </w:lvl>
    <w:lvl w:ilvl="4" w:tplc="038A3A96">
      <w:start w:val="1"/>
      <w:numFmt w:val="lowerLetter"/>
      <w:lvlText w:val="%5."/>
      <w:lvlJc w:val="left"/>
      <w:pPr>
        <w:ind w:left="3600" w:hanging="360"/>
      </w:pPr>
    </w:lvl>
    <w:lvl w:ilvl="5" w:tplc="03923F68">
      <w:start w:val="1"/>
      <w:numFmt w:val="lowerRoman"/>
      <w:lvlText w:val="%6."/>
      <w:lvlJc w:val="right"/>
      <w:pPr>
        <w:ind w:left="4320" w:hanging="180"/>
      </w:pPr>
    </w:lvl>
    <w:lvl w:ilvl="6" w:tplc="DC72A6CE">
      <w:start w:val="1"/>
      <w:numFmt w:val="decimal"/>
      <w:lvlText w:val="%7."/>
      <w:lvlJc w:val="left"/>
      <w:pPr>
        <w:ind w:left="5040" w:hanging="360"/>
      </w:pPr>
    </w:lvl>
    <w:lvl w:ilvl="7" w:tplc="A698BC7C">
      <w:start w:val="1"/>
      <w:numFmt w:val="lowerLetter"/>
      <w:lvlText w:val="%8."/>
      <w:lvlJc w:val="left"/>
      <w:pPr>
        <w:ind w:left="5760" w:hanging="360"/>
      </w:pPr>
    </w:lvl>
    <w:lvl w:ilvl="8" w:tplc="86340ADA">
      <w:start w:val="1"/>
      <w:numFmt w:val="lowerRoman"/>
      <w:lvlText w:val="%9."/>
      <w:lvlJc w:val="right"/>
      <w:pPr>
        <w:ind w:left="6480" w:hanging="180"/>
      </w:pPr>
    </w:lvl>
  </w:abstractNum>
  <w:abstractNum w:abstractNumId="22" w15:restartNumberingAfterBreak="0">
    <w:nsid w:val="555267BC"/>
    <w:multiLevelType w:val="hybridMultilevel"/>
    <w:tmpl w:val="1ACA2E7A"/>
    <w:lvl w:ilvl="0" w:tplc="5282CA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A43236"/>
    <w:multiLevelType w:val="hybridMultilevel"/>
    <w:tmpl w:val="CABAB756"/>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B297E5B"/>
    <w:multiLevelType w:val="hybridMultilevel"/>
    <w:tmpl w:val="CDEEB8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C7D7315"/>
    <w:multiLevelType w:val="hybridMultilevel"/>
    <w:tmpl w:val="B3E023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15B3ACB"/>
    <w:multiLevelType w:val="hybridMultilevel"/>
    <w:tmpl w:val="1B3AF2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E2F4216"/>
    <w:multiLevelType w:val="hybridMultilevel"/>
    <w:tmpl w:val="36107B6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FDD33AB"/>
    <w:multiLevelType w:val="hybridMultilevel"/>
    <w:tmpl w:val="89DE7B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3223847"/>
    <w:multiLevelType w:val="hybridMultilevel"/>
    <w:tmpl w:val="B6B81F9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4BF1013"/>
    <w:multiLevelType w:val="hybridMultilevel"/>
    <w:tmpl w:val="7E7A93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639354B"/>
    <w:multiLevelType w:val="hybridMultilevel"/>
    <w:tmpl w:val="E0E68B06"/>
    <w:lvl w:ilvl="0" w:tplc="CDEED0A2">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64C1E29"/>
    <w:multiLevelType w:val="hybridMultilevel"/>
    <w:tmpl w:val="98D23E14"/>
    <w:lvl w:ilvl="0" w:tplc="8A1851D0">
      <w:start w:val="2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9B8580E"/>
    <w:multiLevelType w:val="hybridMultilevel"/>
    <w:tmpl w:val="14569C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FD0EB2"/>
    <w:multiLevelType w:val="hybridMultilevel"/>
    <w:tmpl w:val="1C28A296"/>
    <w:lvl w:ilvl="0" w:tplc="85DE10A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19"/>
  </w:num>
  <w:num w:numId="3">
    <w:abstractNumId w:val="5"/>
  </w:num>
  <w:num w:numId="4">
    <w:abstractNumId w:val="2"/>
  </w:num>
  <w:num w:numId="5">
    <w:abstractNumId w:val="16"/>
  </w:num>
  <w:num w:numId="6">
    <w:abstractNumId w:val="13"/>
  </w:num>
  <w:num w:numId="7">
    <w:abstractNumId w:val="10"/>
  </w:num>
  <w:num w:numId="8">
    <w:abstractNumId w:val="9"/>
  </w:num>
  <w:num w:numId="9">
    <w:abstractNumId w:val="21"/>
  </w:num>
  <w:num w:numId="10">
    <w:abstractNumId w:val="34"/>
  </w:num>
  <w:num w:numId="11">
    <w:abstractNumId w:val="11"/>
  </w:num>
  <w:num w:numId="12">
    <w:abstractNumId w:val="26"/>
  </w:num>
  <w:num w:numId="13">
    <w:abstractNumId w:val="14"/>
  </w:num>
  <w:num w:numId="14">
    <w:abstractNumId w:val="23"/>
  </w:num>
  <w:num w:numId="15">
    <w:abstractNumId w:val="3"/>
  </w:num>
  <w:num w:numId="16">
    <w:abstractNumId w:val="30"/>
  </w:num>
  <w:num w:numId="17">
    <w:abstractNumId w:val="24"/>
  </w:num>
  <w:num w:numId="18">
    <w:abstractNumId w:val="31"/>
  </w:num>
  <w:num w:numId="19">
    <w:abstractNumId w:val="6"/>
  </w:num>
  <w:num w:numId="20">
    <w:abstractNumId w:val="27"/>
  </w:num>
  <w:num w:numId="21">
    <w:abstractNumId w:val="0"/>
  </w:num>
  <w:num w:numId="22">
    <w:abstractNumId w:val="18"/>
  </w:num>
  <w:num w:numId="23">
    <w:abstractNumId w:val="28"/>
  </w:num>
  <w:num w:numId="24">
    <w:abstractNumId w:val="29"/>
  </w:num>
  <w:num w:numId="25">
    <w:abstractNumId w:val="33"/>
  </w:num>
  <w:num w:numId="26">
    <w:abstractNumId w:val="25"/>
  </w:num>
  <w:num w:numId="27">
    <w:abstractNumId w:val="15"/>
  </w:num>
  <w:num w:numId="28">
    <w:abstractNumId w:val="12"/>
  </w:num>
  <w:num w:numId="29">
    <w:abstractNumId w:val="22"/>
  </w:num>
  <w:num w:numId="30">
    <w:abstractNumId w:val="20"/>
  </w:num>
  <w:num w:numId="31">
    <w:abstractNumId w:val="17"/>
  </w:num>
  <w:num w:numId="32">
    <w:abstractNumId w:val="4"/>
  </w:num>
  <w:num w:numId="33">
    <w:abstractNumId w:val="8"/>
  </w:num>
  <w:num w:numId="34">
    <w:abstractNumId w:val="7"/>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03"/>
    <w:rsid w:val="00004464"/>
    <w:rsid w:val="0001143F"/>
    <w:rsid w:val="00011D6B"/>
    <w:rsid w:val="000150AA"/>
    <w:rsid w:val="00021D96"/>
    <w:rsid w:val="000243DF"/>
    <w:rsid w:val="000331E4"/>
    <w:rsid w:val="00035560"/>
    <w:rsid w:val="00037D2F"/>
    <w:rsid w:val="00053DCA"/>
    <w:rsid w:val="00056FC2"/>
    <w:rsid w:val="00056FFD"/>
    <w:rsid w:val="00061410"/>
    <w:rsid w:val="0006236A"/>
    <w:rsid w:val="00073C04"/>
    <w:rsid w:val="00075442"/>
    <w:rsid w:val="00076613"/>
    <w:rsid w:val="00076C96"/>
    <w:rsid w:val="000866EA"/>
    <w:rsid w:val="00087441"/>
    <w:rsid w:val="00090312"/>
    <w:rsid w:val="00097813"/>
    <w:rsid w:val="000A2210"/>
    <w:rsid w:val="000B0A6E"/>
    <w:rsid w:val="000BEBD0"/>
    <w:rsid w:val="000C487B"/>
    <w:rsid w:val="000D7751"/>
    <w:rsid w:val="000F3E80"/>
    <w:rsid w:val="000F53A6"/>
    <w:rsid w:val="000F60BB"/>
    <w:rsid w:val="00105118"/>
    <w:rsid w:val="00106F39"/>
    <w:rsid w:val="00107D98"/>
    <w:rsid w:val="00113B1E"/>
    <w:rsid w:val="00113B54"/>
    <w:rsid w:val="0011498A"/>
    <w:rsid w:val="00115D7B"/>
    <w:rsid w:val="001166A4"/>
    <w:rsid w:val="001211DA"/>
    <w:rsid w:val="00124853"/>
    <w:rsid w:val="001300A9"/>
    <w:rsid w:val="00134F85"/>
    <w:rsid w:val="001478A0"/>
    <w:rsid w:val="00155942"/>
    <w:rsid w:val="001560DE"/>
    <w:rsid w:val="00180110"/>
    <w:rsid w:val="00183491"/>
    <w:rsid w:val="00190F49"/>
    <w:rsid w:val="00193B8A"/>
    <w:rsid w:val="001940CC"/>
    <w:rsid w:val="001B0A76"/>
    <w:rsid w:val="001B2C1D"/>
    <w:rsid w:val="001B4EF8"/>
    <w:rsid w:val="001B76F4"/>
    <w:rsid w:val="001C1826"/>
    <w:rsid w:val="001C3E11"/>
    <w:rsid w:val="001E78AA"/>
    <w:rsid w:val="001E7EF3"/>
    <w:rsid w:val="001F56D7"/>
    <w:rsid w:val="00200EB6"/>
    <w:rsid w:val="00212E1D"/>
    <w:rsid w:val="002204CA"/>
    <w:rsid w:val="002204E0"/>
    <w:rsid w:val="00223C49"/>
    <w:rsid w:val="002360D5"/>
    <w:rsid w:val="00241607"/>
    <w:rsid w:val="00260BC4"/>
    <w:rsid w:val="0027466A"/>
    <w:rsid w:val="00279123"/>
    <w:rsid w:val="00282566"/>
    <w:rsid w:val="00282A05"/>
    <w:rsid w:val="00283A26"/>
    <w:rsid w:val="00287825"/>
    <w:rsid w:val="002903E5"/>
    <w:rsid w:val="002933F2"/>
    <w:rsid w:val="00296B69"/>
    <w:rsid w:val="002977C9"/>
    <w:rsid w:val="002A6462"/>
    <w:rsid w:val="002B06FC"/>
    <w:rsid w:val="002B17C3"/>
    <w:rsid w:val="002B37FF"/>
    <w:rsid w:val="002B60A4"/>
    <w:rsid w:val="002C2C1B"/>
    <w:rsid w:val="002C38B4"/>
    <w:rsid w:val="002C3C1E"/>
    <w:rsid w:val="002C6452"/>
    <w:rsid w:val="002C6B52"/>
    <w:rsid w:val="002C79F4"/>
    <w:rsid w:val="002D673E"/>
    <w:rsid w:val="002E5CD0"/>
    <w:rsid w:val="002F2379"/>
    <w:rsid w:val="0031368F"/>
    <w:rsid w:val="0032032E"/>
    <w:rsid w:val="003237A8"/>
    <w:rsid w:val="00328FD3"/>
    <w:rsid w:val="0033114B"/>
    <w:rsid w:val="00332BCF"/>
    <w:rsid w:val="0033300B"/>
    <w:rsid w:val="0033439B"/>
    <w:rsid w:val="003367CB"/>
    <w:rsid w:val="003369EB"/>
    <w:rsid w:val="00337F8F"/>
    <w:rsid w:val="00350EB0"/>
    <w:rsid w:val="00351DB1"/>
    <w:rsid w:val="0035273A"/>
    <w:rsid w:val="003556ED"/>
    <w:rsid w:val="00357CEC"/>
    <w:rsid w:val="00362E4A"/>
    <w:rsid w:val="0036390A"/>
    <w:rsid w:val="00371F50"/>
    <w:rsid w:val="00380489"/>
    <w:rsid w:val="00381966"/>
    <w:rsid w:val="00383D96"/>
    <w:rsid w:val="00392B15"/>
    <w:rsid w:val="003A308D"/>
    <w:rsid w:val="003B2AFF"/>
    <w:rsid w:val="003B72CB"/>
    <w:rsid w:val="003C4BA0"/>
    <w:rsid w:val="003C7A57"/>
    <w:rsid w:val="003D6C29"/>
    <w:rsid w:val="003E06C6"/>
    <w:rsid w:val="003F78A9"/>
    <w:rsid w:val="0041081B"/>
    <w:rsid w:val="00410BF7"/>
    <w:rsid w:val="00410EFD"/>
    <w:rsid w:val="00417173"/>
    <w:rsid w:val="00432DB8"/>
    <w:rsid w:val="00433F79"/>
    <w:rsid w:val="00436704"/>
    <w:rsid w:val="00436809"/>
    <w:rsid w:val="00440205"/>
    <w:rsid w:val="004439AA"/>
    <w:rsid w:val="00443F1D"/>
    <w:rsid w:val="00444D4F"/>
    <w:rsid w:val="00452B3F"/>
    <w:rsid w:val="00456102"/>
    <w:rsid w:val="00475AC8"/>
    <w:rsid w:val="0049088A"/>
    <w:rsid w:val="0049643B"/>
    <w:rsid w:val="004A282B"/>
    <w:rsid w:val="004A35B1"/>
    <w:rsid w:val="004A64C9"/>
    <w:rsid w:val="004B3A4A"/>
    <w:rsid w:val="004C2B74"/>
    <w:rsid w:val="004D41C1"/>
    <w:rsid w:val="004D6679"/>
    <w:rsid w:val="004D7FA3"/>
    <w:rsid w:val="004E1026"/>
    <w:rsid w:val="004E213F"/>
    <w:rsid w:val="004F6806"/>
    <w:rsid w:val="004F74BD"/>
    <w:rsid w:val="004F7A77"/>
    <w:rsid w:val="00502394"/>
    <w:rsid w:val="00505FD2"/>
    <w:rsid w:val="0050696A"/>
    <w:rsid w:val="00521543"/>
    <w:rsid w:val="00532ACF"/>
    <w:rsid w:val="0054747F"/>
    <w:rsid w:val="00551595"/>
    <w:rsid w:val="00566B03"/>
    <w:rsid w:val="00576DAB"/>
    <w:rsid w:val="0057737A"/>
    <w:rsid w:val="0058242C"/>
    <w:rsid w:val="00587538"/>
    <w:rsid w:val="0058B861"/>
    <w:rsid w:val="005900E4"/>
    <w:rsid w:val="005A419F"/>
    <w:rsid w:val="005B02EA"/>
    <w:rsid w:val="005B5A02"/>
    <w:rsid w:val="005C0C9B"/>
    <w:rsid w:val="005D065C"/>
    <w:rsid w:val="005D382A"/>
    <w:rsid w:val="005E3896"/>
    <w:rsid w:val="005E655C"/>
    <w:rsid w:val="006002A6"/>
    <w:rsid w:val="00601F9D"/>
    <w:rsid w:val="00603C3E"/>
    <w:rsid w:val="0061075E"/>
    <w:rsid w:val="00616427"/>
    <w:rsid w:val="00621BD8"/>
    <w:rsid w:val="00621C8C"/>
    <w:rsid w:val="00640480"/>
    <w:rsid w:val="00643C74"/>
    <w:rsid w:val="00656100"/>
    <w:rsid w:val="00661365"/>
    <w:rsid w:val="00664A6A"/>
    <w:rsid w:val="00666C89"/>
    <w:rsid w:val="00667D18"/>
    <w:rsid w:val="0067113F"/>
    <w:rsid w:val="006902A0"/>
    <w:rsid w:val="006917D1"/>
    <w:rsid w:val="006A6B58"/>
    <w:rsid w:val="006C1C99"/>
    <w:rsid w:val="006D02A6"/>
    <w:rsid w:val="006D32B3"/>
    <w:rsid w:val="006D54AE"/>
    <w:rsid w:val="006D6E94"/>
    <w:rsid w:val="006F392A"/>
    <w:rsid w:val="00703F10"/>
    <w:rsid w:val="00707BA2"/>
    <w:rsid w:val="00730219"/>
    <w:rsid w:val="00733182"/>
    <w:rsid w:val="007349E0"/>
    <w:rsid w:val="00736B1A"/>
    <w:rsid w:val="00744ECB"/>
    <w:rsid w:val="00745E3A"/>
    <w:rsid w:val="0077369F"/>
    <w:rsid w:val="0078131C"/>
    <w:rsid w:val="00794F14"/>
    <w:rsid w:val="00795FE5"/>
    <w:rsid w:val="007A7391"/>
    <w:rsid w:val="007E112E"/>
    <w:rsid w:val="007E3A8A"/>
    <w:rsid w:val="00812C85"/>
    <w:rsid w:val="0082715B"/>
    <w:rsid w:val="0084087F"/>
    <w:rsid w:val="0085559D"/>
    <w:rsid w:val="008703B8"/>
    <w:rsid w:val="00884513"/>
    <w:rsid w:val="00890347"/>
    <w:rsid w:val="008913F4"/>
    <w:rsid w:val="00891428"/>
    <w:rsid w:val="008A6DEF"/>
    <w:rsid w:val="008B04E4"/>
    <w:rsid w:val="008B49E2"/>
    <w:rsid w:val="008C6E91"/>
    <w:rsid w:val="008CFB95"/>
    <w:rsid w:val="008D3DEE"/>
    <w:rsid w:val="008E0B41"/>
    <w:rsid w:val="008E58FA"/>
    <w:rsid w:val="008F73F7"/>
    <w:rsid w:val="0090089A"/>
    <w:rsid w:val="00920B01"/>
    <w:rsid w:val="009215E3"/>
    <w:rsid w:val="00926F66"/>
    <w:rsid w:val="009302CF"/>
    <w:rsid w:val="00934526"/>
    <w:rsid w:val="009464A4"/>
    <w:rsid w:val="00954A7C"/>
    <w:rsid w:val="0096253D"/>
    <w:rsid w:val="0096760A"/>
    <w:rsid w:val="00977BAF"/>
    <w:rsid w:val="009938E4"/>
    <w:rsid w:val="00995A32"/>
    <w:rsid w:val="009A152C"/>
    <w:rsid w:val="009A70F3"/>
    <w:rsid w:val="009C51A8"/>
    <w:rsid w:val="009D0AA1"/>
    <w:rsid w:val="009D1FB2"/>
    <w:rsid w:val="009D3B30"/>
    <w:rsid w:val="009D481F"/>
    <w:rsid w:val="009D6EC8"/>
    <w:rsid w:val="009E0F82"/>
    <w:rsid w:val="00A17585"/>
    <w:rsid w:val="00A33BA6"/>
    <w:rsid w:val="00A430E0"/>
    <w:rsid w:val="00A4421B"/>
    <w:rsid w:val="00A60EE4"/>
    <w:rsid w:val="00A61A55"/>
    <w:rsid w:val="00A634DF"/>
    <w:rsid w:val="00A66FDC"/>
    <w:rsid w:val="00A808DB"/>
    <w:rsid w:val="00A8324C"/>
    <w:rsid w:val="00A91CFF"/>
    <w:rsid w:val="00A92460"/>
    <w:rsid w:val="00A95A69"/>
    <w:rsid w:val="00A95F40"/>
    <w:rsid w:val="00A96B5A"/>
    <w:rsid w:val="00AA038D"/>
    <w:rsid w:val="00AA244E"/>
    <w:rsid w:val="00AC464A"/>
    <w:rsid w:val="00AC7966"/>
    <w:rsid w:val="00AD12F1"/>
    <w:rsid w:val="00AE37F1"/>
    <w:rsid w:val="00AE4EB7"/>
    <w:rsid w:val="00AF1A2D"/>
    <w:rsid w:val="00AF2E8A"/>
    <w:rsid w:val="00AF7521"/>
    <w:rsid w:val="00B01191"/>
    <w:rsid w:val="00B02A5C"/>
    <w:rsid w:val="00B06D72"/>
    <w:rsid w:val="00B14B7E"/>
    <w:rsid w:val="00B308D1"/>
    <w:rsid w:val="00B30AD5"/>
    <w:rsid w:val="00B36C92"/>
    <w:rsid w:val="00B372BA"/>
    <w:rsid w:val="00B60C73"/>
    <w:rsid w:val="00B76A34"/>
    <w:rsid w:val="00B84959"/>
    <w:rsid w:val="00B90E7D"/>
    <w:rsid w:val="00B9527B"/>
    <w:rsid w:val="00B97553"/>
    <w:rsid w:val="00BB21C4"/>
    <w:rsid w:val="00BB2CF2"/>
    <w:rsid w:val="00BB2E48"/>
    <w:rsid w:val="00BB33D9"/>
    <w:rsid w:val="00BB6D4C"/>
    <w:rsid w:val="00BC398F"/>
    <w:rsid w:val="00BC4387"/>
    <w:rsid w:val="00BC4DD5"/>
    <w:rsid w:val="00BE4D4F"/>
    <w:rsid w:val="00BE684B"/>
    <w:rsid w:val="00BF0108"/>
    <w:rsid w:val="00BF0D7E"/>
    <w:rsid w:val="00BF4076"/>
    <w:rsid w:val="00C20E24"/>
    <w:rsid w:val="00C23C96"/>
    <w:rsid w:val="00C23D99"/>
    <w:rsid w:val="00C2579D"/>
    <w:rsid w:val="00C265DA"/>
    <w:rsid w:val="00C31279"/>
    <w:rsid w:val="00C556D0"/>
    <w:rsid w:val="00C56D0A"/>
    <w:rsid w:val="00C603D3"/>
    <w:rsid w:val="00C6407D"/>
    <w:rsid w:val="00C938BA"/>
    <w:rsid w:val="00CA4196"/>
    <w:rsid w:val="00CA5E3D"/>
    <w:rsid w:val="00CA6A97"/>
    <w:rsid w:val="00CC46D1"/>
    <w:rsid w:val="00CC6887"/>
    <w:rsid w:val="00CD10EC"/>
    <w:rsid w:val="00CD1EF5"/>
    <w:rsid w:val="00CD24A0"/>
    <w:rsid w:val="00CD528D"/>
    <w:rsid w:val="00CE191C"/>
    <w:rsid w:val="00CE64B4"/>
    <w:rsid w:val="00CF2E71"/>
    <w:rsid w:val="00CF473D"/>
    <w:rsid w:val="00CF726A"/>
    <w:rsid w:val="00D01474"/>
    <w:rsid w:val="00D01E4E"/>
    <w:rsid w:val="00D11BD4"/>
    <w:rsid w:val="00D2556B"/>
    <w:rsid w:val="00D26BC3"/>
    <w:rsid w:val="00D43B5D"/>
    <w:rsid w:val="00D60F20"/>
    <w:rsid w:val="00D63C45"/>
    <w:rsid w:val="00D65729"/>
    <w:rsid w:val="00D70C16"/>
    <w:rsid w:val="00D80A69"/>
    <w:rsid w:val="00D82BC4"/>
    <w:rsid w:val="00D82E61"/>
    <w:rsid w:val="00D92A1E"/>
    <w:rsid w:val="00DA3F1C"/>
    <w:rsid w:val="00DA636E"/>
    <w:rsid w:val="00DA7ED6"/>
    <w:rsid w:val="00DC0A0A"/>
    <w:rsid w:val="00DC188D"/>
    <w:rsid w:val="00DC6F9C"/>
    <w:rsid w:val="00DC79A9"/>
    <w:rsid w:val="00DD6EDC"/>
    <w:rsid w:val="00DE1DEF"/>
    <w:rsid w:val="00DF02A6"/>
    <w:rsid w:val="00E00D97"/>
    <w:rsid w:val="00E071A6"/>
    <w:rsid w:val="00E179E7"/>
    <w:rsid w:val="00E22288"/>
    <w:rsid w:val="00E23C44"/>
    <w:rsid w:val="00E23DD6"/>
    <w:rsid w:val="00E26731"/>
    <w:rsid w:val="00E36F73"/>
    <w:rsid w:val="00E452FD"/>
    <w:rsid w:val="00E47545"/>
    <w:rsid w:val="00E47E51"/>
    <w:rsid w:val="00E62D95"/>
    <w:rsid w:val="00E71B63"/>
    <w:rsid w:val="00E7234C"/>
    <w:rsid w:val="00E72E6D"/>
    <w:rsid w:val="00E7409F"/>
    <w:rsid w:val="00E773BB"/>
    <w:rsid w:val="00E93283"/>
    <w:rsid w:val="00E93EEA"/>
    <w:rsid w:val="00E94174"/>
    <w:rsid w:val="00E9635C"/>
    <w:rsid w:val="00E97F9F"/>
    <w:rsid w:val="00EA0486"/>
    <w:rsid w:val="00EA0E5C"/>
    <w:rsid w:val="00EA4D01"/>
    <w:rsid w:val="00EB59BA"/>
    <w:rsid w:val="00EC07C1"/>
    <w:rsid w:val="00ED3D9F"/>
    <w:rsid w:val="00EE4DBD"/>
    <w:rsid w:val="00EE776D"/>
    <w:rsid w:val="00EE7BC5"/>
    <w:rsid w:val="00F041B3"/>
    <w:rsid w:val="00F060CE"/>
    <w:rsid w:val="00F10819"/>
    <w:rsid w:val="00F12EBA"/>
    <w:rsid w:val="00F13A0B"/>
    <w:rsid w:val="00F171D9"/>
    <w:rsid w:val="00F240A4"/>
    <w:rsid w:val="00F260A7"/>
    <w:rsid w:val="00F4288E"/>
    <w:rsid w:val="00F65AEA"/>
    <w:rsid w:val="00F722E2"/>
    <w:rsid w:val="00F80F63"/>
    <w:rsid w:val="00F87E0F"/>
    <w:rsid w:val="00FA3924"/>
    <w:rsid w:val="00FA6B6B"/>
    <w:rsid w:val="00FB68B1"/>
    <w:rsid w:val="00FB7E88"/>
    <w:rsid w:val="00FD0B5E"/>
    <w:rsid w:val="00FD3A36"/>
    <w:rsid w:val="00FD4166"/>
    <w:rsid w:val="00FD62E1"/>
    <w:rsid w:val="00FE0B1F"/>
    <w:rsid w:val="00FF5FD2"/>
    <w:rsid w:val="0116CFE2"/>
    <w:rsid w:val="0142BCD9"/>
    <w:rsid w:val="0156FFE2"/>
    <w:rsid w:val="01820C0B"/>
    <w:rsid w:val="01F1F223"/>
    <w:rsid w:val="022BE8C4"/>
    <w:rsid w:val="02445CA8"/>
    <w:rsid w:val="02947609"/>
    <w:rsid w:val="02ABE68A"/>
    <w:rsid w:val="033D0594"/>
    <w:rsid w:val="0340A4B2"/>
    <w:rsid w:val="036C378C"/>
    <w:rsid w:val="03884F51"/>
    <w:rsid w:val="03D60477"/>
    <w:rsid w:val="03FEC084"/>
    <w:rsid w:val="0427D879"/>
    <w:rsid w:val="043D1CB6"/>
    <w:rsid w:val="05832637"/>
    <w:rsid w:val="059F0940"/>
    <w:rsid w:val="05B5C87A"/>
    <w:rsid w:val="05BB7B4C"/>
    <w:rsid w:val="05BF8202"/>
    <w:rsid w:val="05D6F2BD"/>
    <w:rsid w:val="05EBF5ED"/>
    <w:rsid w:val="05F9DAEF"/>
    <w:rsid w:val="0604B8B7"/>
    <w:rsid w:val="06D62BC2"/>
    <w:rsid w:val="07117577"/>
    <w:rsid w:val="071525C1"/>
    <w:rsid w:val="0715337C"/>
    <w:rsid w:val="074BD6C0"/>
    <w:rsid w:val="07A36624"/>
    <w:rsid w:val="07AB3CD2"/>
    <w:rsid w:val="07F07820"/>
    <w:rsid w:val="08017BB4"/>
    <w:rsid w:val="0804D931"/>
    <w:rsid w:val="0812556B"/>
    <w:rsid w:val="0862B373"/>
    <w:rsid w:val="0888AFCF"/>
    <w:rsid w:val="08B1186A"/>
    <w:rsid w:val="09459E9F"/>
    <w:rsid w:val="09DCA799"/>
    <w:rsid w:val="0A0AFEFE"/>
    <w:rsid w:val="0A1CEBA4"/>
    <w:rsid w:val="0A1D7E25"/>
    <w:rsid w:val="0A35DF1E"/>
    <w:rsid w:val="0A70641F"/>
    <w:rsid w:val="0A756EC7"/>
    <w:rsid w:val="0A75A217"/>
    <w:rsid w:val="0A7A5BC4"/>
    <w:rsid w:val="0A97FE90"/>
    <w:rsid w:val="0AC32BE4"/>
    <w:rsid w:val="0ACA3504"/>
    <w:rsid w:val="0AD6C0CD"/>
    <w:rsid w:val="0B1FCF7F"/>
    <w:rsid w:val="0B6929D1"/>
    <w:rsid w:val="0BAD52E8"/>
    <w:rsid w:val="0BDA0D86"/>
    <w:rsid w:val="0BDC709C"/>
    <w:rsid w:val="0C17FB30"/>
    <w:rsid w:val="0C3CD9F2"/>
    <w:rsid w:val="0C4095AC"/>
    <w:rsid w:val="0C6AB9E6"/>
    <w:rsid w:val="0CF5C66B"/>
    <w:rsid w:val="0D239D8F"/>
    <w:rsid w:val="0D36D79E"/>
    <w:rsid w:val="0D48E547"/>
    <w:rsid w:val="0D4CC204"/>
    <w:rsid w:val="0D5D61E1"/>
    <w:rsid w:val="0D7D5A99"/>
    <w:rsid w:val="0DBFCE0B"/>
    <w:rsid w:val="0DEE729C"/>
    <w:rsid w:val="0E3C240A"/>
    <w:rsid w:val="0E46B06F"/>
    <w:rsid w:val="0EA014FE"/>
    <w:rsid w:val="0EF61893"/>
    <w:rsid w:val="0F1C41E8"/>
    <w:rsid w:val="0FE696CF"/>
    <w:rsid w:val="102D04D5"/>
    <w:rsid w:val="104A9F4B"/>
    <w:rsid w:val="104C0B5E"/>
    <w:rsid w:val="105EE473"/>
    <w:rsid w:val="106C5D39"/>
    <w:rsid w:val="109265C8"/>
    <w:rsid w:val="10CF4FBC"/>
    <w:rsid w:val="11085640"/>
    <w:rsid w:val="110A094D"/>
    <w:rsid w:val="114A2567"/>
    <w:rsid w:val="11500028"/>
    <w:rsid w:val="115D14F5"/>
    <w:rsid w:val="11A25C1D"/>
    <w:rsid w:val="11CCB93A"/>
    <w:rsid w:val="1259B550"/>
    <w:rsid w:val="1265A6DB"/>
    <w:rsid w:val="12ABD873"/>
    <w:rsid w:val="12AE645C"/>
    <w:rsid w:val="12E7090C"/>
    <w:rsid w:val="12FF1431"/>
    <w:rsid w:val="132B3E3E"/>
    <w:rsid w:val="136A15E5"/>
    <w:rsid w:val="138D2340"/>
    <w:rsid w:val="13A7A60F"/>
    <w:rsid w:val="13D8595F"/>
    <w:rsid w:val="13F07011"/>
    <w:rsid w:val="14365C77"/>
    <w:rsid w:val="143FE912"/>
    <w:rsid w:val="1453E462"/>
    <w:rsid w:val="145B21AA"/>
    <w:rsid w:val="1474CDB7"/>
    <w:rsid w:val="14804F37"/>
    <w:rsid w:val="148BF401"/>
    <w:rsid w:val="14E02645"/>
    <w:rsid w:val="15462211"/>
    <w:rsid w:val="15B4E7CE"/>
    <w:rsid w:val="15E702F4"/>
    <w:rsid w:val="160B51AE"/>
    <w:rsid w:val="162140AE"/>
    <w:rsid w:val="169B2D24"/>
    <w:rsid w:val="16B4F8D5"/>
    <w:rsid w:val="16E3CD39"/>
    <w:rsid w:val="17029B28"/>
    <w:rsid w:val="17651ECA"/>
    <w:rsid w:val="17A5B978"/>
    <w:rsid w:val="17A844EC"/>
    <w:rsid w:val="17DCB44B"/>
    <w:rsid w:val="17FFF2D2"/>
    <w:rsid w:val="18760564"/>
    <w:rsid w:val="18773A7F"/>
    <w:rsid w:val="1877938F"/>
    <w:rsid w:val="18AC60ED"/>
    <w:rsid w:val="19253ADA"/>
    <w:rsid w:val="1969E306"/>
    <w:rsid w:val="196FD94F"/>
    <w:rsid w:val="19874BEC"/>
    <w:rsid w:val="199AB106"/>
    <w:rsid w:val="199F68D8"/>
    <w:rsid w:val="19B31794"/>
    <w:rsid w:val="19FFA91C"/>
    <w:rsid w:val="1A2689CE"/>
    <w:rsid w:val="1A6689AD"/>
    <w:rsid w:val="1A8B5D46"/>
    <w:rsid w:val="1A8BAF61"/>
    <w:rsid w:val="1AB2EC0F"/>
    <w:rsid w:val="1B0C6D45"/>
    <w:rsid w:val="1BB288CD"/>
    <w:rsid w:val="1C62F520"/>
    <w:rsid w:val="1C6FA5A1"/>
    <w:rsid w:val="1CBB1C81"/>
    <w:rsid w:val="1CBBC48D"/>
    <w:rsid w:val="1CC5B2B9"/>
    <w:rsid w:val="1D01728E"/>
    <w:rsid w:val="1D1FFDD1"/>
    <w:rsid w:val="1D7092C2"/>
    <w:rsid w:val="1D935789"/>
    <w:rsid w:val="1DD083D9"/>
    <w:rsid w:val="1DFEFC94"/>
    <w:rsid w:val="1E26B583"/>
    <w:rsid w:val="1E590651"/>
    <w:rsid w:val="1E85DAD6"/>
    <w:rsid w:val="1EA970E3"/>
    <w:rsid w:val="1EB241C0"/>
    <w:rsid w:val="1EDA6A81"/>
    <w:rsid w:val="1EF65CF5"/>
    <w:rsid w:val="1F94BFF1"/>
    <w:rsid w:val="1F993D45"/>
    <w:rsid w:val="1FC20D9B"/>
    <w:rsid w:val="1FF05F2A"/>
    <w:rsid w:val="1FF545DF"/>
    <w:rsid w:val="1FF922F6"/>
    <w:rsid w:val="200E75F0"/>
    <w:rsid w:val="201034CF"/>
    <w:rsid w:val="205674D0"/>
    <w:rsid w:val="209DE099"/>
    <w:rsid w:val="20E7A21A"/>
    <w:rsid w:val="21031C86"/>
    <w:rsid w:val="214030D4"/>
    <w:rsid w:val="2199DC46"/>
    <w:rsid w:val="21A61628"/>
    <w:rsid w:val="21BC495D"/>
    <w:rsid w:val="21F2F0E8"/>
    <w:rsid w:val="22123E3E"/>
    <w:rsid w:val="221B9168"/>
    <w:rsid w:val="22E1B4BB"/>
    <w:rsid w:val="23187D8D"/>
    <w:rsid w:val="232C17C2"/>
    <w:rsid w:val="233423D8"/>
    <w:rsid w:val="2373FAC5"/>
    <w:rsid w:val="23A81F1D"/>
    <w:rsid w:val="23B7D602"/>
    <w:rsid w:val="23D674A5"/>
    <w:rsid w:val="23E19793"/>
    <w:rsid w:val="242A635A"/>
    <w:rsid w:val="24302AB7"/>
    <w:rsid w:val="245658C0"/>
    <w:rsid w:val="245A0205"/>
    <w:rsid w:val="24992484"/>
    <w:rsid w:val="24ADBAB7"/>
    <w:rsid w:val="24B135E8"/>
    <w:rsid w:val="24C894CF"/>
    <w:rsid w:val="24DFA96F"/>
    <w:rsid w:val="24E6C16A"/>
    <w:rsid w:val="256AE522"/>
    <w:rsid w:val="2570780F"/>
    <w:rsid w:val="2644901F"/>
    <w:rsid w:val="265D59A4"/>
    <w:rsid w:val="26CAB9BD"/>
    <w:rsid w:val="26E1BDB9"/>
    <w:rsid w:val="26FCFF53"/>
    <w:rsid w:val="270E39E3"/>
    <w:rsid w:val="27224D73"/>
    <w:rsid w:val="275473D7"/>
    <w:rsid w:val="2790592C"/>
    <w:rsid w:val="279A0BF5"/>
    <w:rsid w:val="27A768F4"/>
    <w:rsid w:val="27CB74E3"/>
    <w:rsid w:val="27F8DC63"/>
    <w:rsid w:val="28046585"/>
    <w:rsid w:val="281A1624"/>
    <w:rsid w:val="282118A0"/>
    <w:rsid w:val="2846CE06"/>
    <w:rsid w:val="284BEA3A"/>
    <w:rsid w:val="29154863"/>
    <w:rsid w:val="2955537D"/>
    <w:rsid w:val="2966786E"/>
    <w:rsid w:val="299F6C18"/>
    <w:rsid w:val="29A59EEF"/>
    <w:rsid w:val="29C86B64"/>
    <w:rsid w:val="29DA39D3"/>
    <w:rsid w:val="2A2D393E"/>
    <w:rsid w:val="2A454466"/>
    <w:rsid w:val="2A5E177D"/>
    <w:rsid w:val="2AF108E0"/>
    <w:rsid w:val="2B1D1D69"/>
    <w:rsid w:val="2BEDA17C"/>
    <w:rsid w:val="2C32A95F"/>
    <w:rsid w:val="2C796597"/>
    <w:rsid w:val="2C94C628"/>
    <w:rsid w:val="2C973C11"/>
    <w:rsid w:val="2C97CAF3"/>
    <w:rsid w:val="2CA30901"/>
    <w:rsid w:val="2CE7BE34"/>
    <w:rsid w:val="2CF7F290"/>
    <w:rsid w:val="2D7AC87B"/>
    <w:rsid w:val="2D839DF0"/>
    <w:rsid w:val="2DED2500"/>
    <w:rsid w:val="2E000236"/>
    <w:rsid w:val="2E06A410"/>
    <w:rsid w:val="2E27FFEF"/>
    <w:rsid w:val="2E316082"/>
    <w:rsid w:val="2E43FCF7"/>
    <w:rsid w:val="2E48C64B"/>
    <w:rsid w:val="2E4B8B24"/>
    <w:rsid w:val="2E4C4A1A"/>
    <w:rsid w:val="2E4D33B3"/>
    <w:rsid w:val="2E8C13FA"/>
    <w:rsid w:val="2F0C91DE"/>
    <w:rsid w:val="2F1B6197"/>
    <w:rsid w:val="2F428B47"/>
    <w:rsid w:val="2F83620B"/>
    <w:rsid w:val="2F952C04"/>
    <w:rsid w:val="2F9F9374"/>
    <w:rsid w:val="2FA4E1B7"/>
    <w:rsid w:val="305E927A"/>
    <w:rsid w:val="30672E21"/>
    <w:rsid w:val="30965D0D"/>
    <w:rsid w:val="30FB0311"/>
    <w:rsid w:val="3110D033"/>
    <w:rsid w:val="3122CA19"/>
    <w:rsid w:val="314AE229"/>
    <w:rsid w:val="315E0A90"/>
    <w:rsid w:val="316FAB63"/>
    <w:rsid w:val="31A967CB"/>
    <w:rsid w:val="31EBB307"/>
    <w:rsid w:val="31FE9CD6"/>
    <w:rsid w:val="3228A2C2"/>
    <w:rsid w:val="3245EB9A"/>
    <w:rsid w:val="328676F1"/>
    <w:rsid w:val="328DA1C2"/>
    <w:rsid w:val="33A1DC47"/>
    <w:rsid w:val="33C58BC9"/>
    <w:rsid w:val="33D36ED1"/>
    <w:rsid w:val="3426EE11"/>
    <w:rsid w:val="3466645D"/>
    <w:rsid w:val="346CD1EE"/>
    <w:rsid w:val="3470C0C7"/>
    <w:rsid w:val="34925BF6"/>
    <w:rsid w:val="34E98CC6"/>
    <w:rsid w:val="353BBAC5"/>
    <w:rsid w:val="353E7B35"/>
    <w:rsid w:val="354DB14C"/>
    <w:rsid w:val="3576E783"/>
    <w:rsid w:val="35A7CB92"/>
    <w:rsid w:val="35B093F1"/>
    <w:rsid w:val="35B5D741"/>
    <w:rsid w:val="35BB4BC5"/>
    <w:rsid w:val="35CBF068"/>
    <w:rsid w:val="35D056B1"/>
    <w:rsid w:val="3603A360"/>
    <w:rsid w:val="360410BC"/>
    <w:rsid w:val="361DC1C3"/>
    <w:rsid w:val="362DBAD1"/>
    <w:rsid w:val="365CDF67"/>
    <w:rsid w:val="36A3004D"/>
    <w:rsid w:val="36AF16B8"/>
    <w:rsid w:val="36C60E09"/>
    <w:rsid w:val="371A5BD8"/>
    <w:rsid w:val="371DBDE0"/>
    <w:rsid w:val="3752F5E2"/>
    <w:rsid w:val="3773CDE9"/>
    <w:rsid w:val="37C84339"/>
    <w:rsid w:val="37D6BDD6"/>
    <w:rsid w:val="37EF3B06"/>
    <w:rsid w:val="37F522C6"/>
    <w:rsid w:val="380583C8"/>
    <w:rsid w:val="38304382"/>
    <w:rsid w:val="3847670C"/>
    <w:rsid w:val="386BFC55"/>
    <w:rsid w:val="3890BFB5"/>
    <w:rsid w:val="38C15761"/>
    <w:rsid w:val="38DD0D09"/>
    <w:rsid w:val="399085F3"/>
    <w:rsid w:val="39A66206"/>
    <w:rsid w:val="39C87ECC"/>
    <w:rsid w:val="39F4CB0D"/>
    <w:rsid w:val="3A1D6096"/>
    <w:rsid w:val="3A38E738"/>
    <w:rsid w:val="3A3AFE17"/>
    <w:rsid w:val="3A67D245"/>
    <w:rsid w:val="3B31A2A4"/>
    <w:rsid w:val="3B443E02"/>
    <w:rsid w:val="3B623C93"/>
    <w:rsid w:val="3B672878"/>
    <w:rsid w:val="3B928D46"/>
    <w:rsid w:val="3B9815A0"/>
    <w:rsid w:val="3BADAF04"/>
    <w:rsid w:val="3BD6B545"/>
    <w:rsid w:val="3BF2F22A"/>
    <w:rsid w:val="3C13B1DE"/>
    <w:rsid w:val="3C2DCDC3"/>
    <w:rsid w:val="3C524FCC"/>
    <w:rsid w:val="3CF0B006"/>
    <w:rsid w:val="3D324C31"/>
    <w:rsid w:val="3D531898"/>
    <w:rsid w:val="3D846F7D"/>
    <w:rsid w:val="3DB71207"/>
    <w:rsid w:val="3DFCD440"/>
    <w:rsid w:val="3E16209C"/>
    <w:rsid w:val="3E3F3760"/>
    <w:rsid w:val="3E4E24EE"/>
    <w:rsid w:val="3ED9E41B"/>
    <w:rsid w:val="3F25F289"/>
    <w:rsid w:val="3F68565A"/>
    <w:rsid w:val="3F7C3B37"/>
    <w:rsid w:val="4020AB01"/>
    <w:rsid w:val="404061EC"/>
    <w:rsid w:val="405FDDDB"/>
    <w:rsid w:val="40640A18"/>
    <w:rsid w:val="40D0F23D"/>
    <w:rsid w:val="40E15BD2"/>
    <w:rsid w:val="40F393F4"/>
    <w:rsid w:val="40FE3381"/>
    <w:rsid w:val="41348C0C"/>
    <w:rsid w:val="41425096"/>
    <w:rsid w:val="4145074A"/>
    <w:rsid w:val="41663317"/>
    <w:rsid w:val="4167EAC7"/>
    <w:rsid w:val="41710C4B"/>
    <w:rsid w:val="41A562C3"/>
    <w:rsid w:val="41BCE45A"/>
    <w:rsid w:val="41D8A4E3"/>
    <w:rsid w:val="41ED8284"/>
    <w:rsid w:val="4273A309"/>
    <w:rsid w:val="42BBAAD9"/>
    <w:rsid w:val="430AA8FA"/>
    <w:rsid w:val="430C58F6"/>
    <w:rsid w:val="435812FF"/>
    <w:rsid w:val="437D5F28"/>
    <w:rsid w:val="4422CCF2"/>
    <w:rsid w:val="44532EF1"/>
    <w:rsid w:val="44700A47"/>
    <w:rsid w:val="448455AC"/>
    <w:rsid w:val="44A5BE1F"/>
    <w:rsid w:val="4568880A"/>
    <w:rsid w:val="458F7F0E"/>
    <w:rsid w:val="45BA4B8D"/>
    <w:rsid w:val="45E99A34"/>
    <w:rsid w:val="4623C025"/>
    <w:rsid w:val="465DDD49"/>
    <w:rsid w:val="46661A8A"/>
    <w:rsid w:val="472368AD"/>
    <w:rsid w:val="4792BE4F"/>
    <w:rsid w:val="48B1BCF9"/>
    <w:rsid w:val="48DA4345"/>
    <w:rsid w:val="494E0194"/>
    <w:rsid w:val="49573CF8"/>
    <w:rsid w:val="498D145A"/>
    <w:rsid w:val="49E430FE"/>
    <w:rsid w:val="4A5E5C55"/>
    <w:rsid w:val="4AC2AC67"/>
    <w:rsid w:val="4B24CE34"/>
    <w:rsid w:val="4B579929"/>
    <w:rsid w:val="4B5CD2CD"/>
    <w:rsid w:val="4B74F26D"/>
    <w:rsid w:val="4BBDE750"/>
    <w:rsid w:val="4C11E723"/>
    <w:rsid w:val="4C190C5A"/>
    <w:rsid w:val="4C5F0AA2"/>
    <w:rsid w:val="4C6E3C0C"/>
    <w:rsid w:val="4C9B915F"/>
    <w:rsid w:val="4CA08FFF"/>
    <w:rsid w:val="4CC1CCFA"/>
    <w:rsid w:val="4D18D433"/>
    <w:rsid w:val="4D50D412"/>
    <w:rsid w:val="4DC9BD98"/>
    <w:rsid w:val="4E3D586D"/>
    <w:rsid w:val="4E505D12"/>
    <w:rsid w:val="4E64F3EB"/>
    <w:rsid w:val="4E661F24"/>
    <w:rsid w:val="4E70E883"/>
    <w:rsid w:val="4EB18313"/>
    <w:rsid w:val="4ED0D688"/>
    <w:rsid w:val="4EE37660"/>
    <w:rsid w:val="4F0275C5"/>
    <w:rsid w:val="4FA511EA"/>
    <w:rsid w:val="4FB30413"/>
    <w:rsid w:val="4FC1B132"/>
    <w:rsid w:val="4FD1430A"/>
    <w:rsid w:val="4FD45530"/>
    <w:rsid w:val="4FDC71E1"/>
    <w:rsid w:val="4FDE8FD2"/>
    <w:rsid w:val="5017F40B"/>
    <w:rsid w:val="50427898"/>
    <w:rsid w:val="5080750B"/>
    <w:rsid w:val="518F52BA"/>
    <w:rsid w:val="51E31EB6"/>
    <w:rsid w:val="520AB3D6"/>
    <w:rsid w:val="5216FD2E"/>
    <w:rsid w:val="52427499"/>
    <w:rsid w:val="5245014F"/>
    <w:rsid w:val="524946B5"/>
    <w:rsid w:val="524CB6E2"/>
    <w:rsid w:val="524E30F6"/>
    <w:rsid w:val="5267E2EF"/>
    <w:rsid w:val="532A03E8"/>
    <w:rsid w:val="533BD00D"/>
    <w:rsid w:val="536E1A24"/>
    <w:rsid w:val="539DA6C7"/>
    <w:rsid w:val="53ACEFAE"/>
    <w:rsid w:val="540762D3"/>
    <w:rsid w:val="5431C143"/>
    <w:rsid w:val="543480F9"/>
    <w:rsid w:val="545C1B1C"/>
    <w:rsid w:val="5465E4CD"/>
    <w:rsid w:val="5496F673"/>
    <w:rsid w:val="54B601C0"/>
    <w:rsid w:val="54C0E1ED"/>
    <w:rsid w:val="54C5CA91"/>
    <w:rsid w:val="54C7BA2F"/>
    <w:rsid w:val="54CA1613"/>
    <w:rsid w:val="54DA880E"/>
    <w:rsid w:val="5522494B"/>
    <w:rsid w:val="5533DF95"/>
    <w:rsid w:val="555BA0BA"/>
    <w:rsid w:val="55F76DF8"/>
    <w:rsid w:val="560A8394"/>
    <w:rsid w:val="5679A954"/>
    <w:rsid w:val="56B5384B"/>
    <w:rsid w:val="56BA4B80"/>
    <w:rsid w:val="570DEBD2"/>
    <w:rsid w:val="5713AE0A"/>
    <w:rsid w:val="5714B5BA"/>
    <w:rsid w:val="57927C56"/>
    <w:rsid w:val="57DB9F01"/>
    <w:rsid w:val="582B3D92"/>
    <w:rsid w:val="58358AFF"/>
    <w:rsid w:val="5837F002"/>
    <w:rsid w:val="58727253"/>
    <w:rsid w:val="58C0708E"/>
    <w:rsid w:val="590680F6"/>
    <w:rsid w:val="5982D3E9"/>
    <w:rsid w:val="5989F58E"/>
    <w:rsid w:val="59E3F7F0"/>
    <w:rsid w:val="5AB416ED"/>
    <w:rsid w:val="5ABA3630"/>
    <w:rsid w:val="5ADA947B"/>
    <w:rsid w:val="5AE0FC8F"/>
    <w:rsid w:val="5AED6BF2"/>
    <w:rsid w:val="5B054882"/>
    <w:rsid w:val="5B42DACB"/>
    <w:rsid w:val="5B9DA2F4"/>
    <w:rsid w:val="5BB3EE5D"/>
    <w:rsid w:val="5C08CCCD"/>
    <w:rsid w:val="5C12A3B5"/>
    <w:rsid w:val="5C20D4CC"/>
    <w:rsid w:val="5C26E6AE"/>
    <w:rsid w:val="5C5A856D"/>
    <w:rsid w:val="5C7C1A88"/>
    <w:rsid w:val="5CFD38D5"/>
    <w:rsid w:val="5DB9EEC8"/>
    <w:rsid w:val="5DE1FA86"/>
    <w:rsid w:val="5E40498F"/>
    <w:rsid w:val="5E907BBF"/>
    <w:rsid w:val="5EA3CF18"/>
    <w:rsid w:val="5EC40E7B"/>
    <w:rsid w:val="5EF067A7"/>
    <w:rsid w:val="5F145249"/>
    <w:rsid w:val="5F20C0ED"/>
    <w:rsid w:val="5F673433"/>
    <w:rsid w:val="5FA599B3"/>
    <w:rsid w:val="6009F1A9"/>
    <w:rsid w:val="60666F68"/>
    <w:rsid w:val="6096F092"/>
    <w:rsid w:val="60ADDAF0"/>
    <w:rsid w:val="60BA31DD"/>
    <w:rsid w:val="60E2ECC6"/>
    <w:rsid w:val="6140EB08"/>
    <w:rsid w:val="617B3A28"/>
    <w:rsid w:val="61883AA4"/>
    <w:rsid w:val="61BC9FED"/>
    <w:rsid w:val="61C223A4"/>
    <w:rsid w:val="61CE08F7"/>
    <w:rsid w:val="61D93DCF"/>
    <w:rsid w:val="61ED6E41"/>
    <w:rsid w:val="620F5639"/>
    <w:rsid w:val="62338F7C"/>
    <w:rsid w:val="625E01F8"/>
    <w:rsid w:val="626A1093"/>
    <w:rsid w:val="62846718"/>
    <w:rsid w:val="62A59ADC"/>
    <w:rsid w:val="62CA74B6"/>
    <w:rsid w:val="6310FF1A"/>
    <w:rsid w:val="631D988F"/>
    <w:rsid w:val="632B7B89"/>
    <w:rsid w:val="632E9FA8"/>
    <w:rsid w:val="632F6AE6"/>
    <w:rsid w:val="63625820"/>
    <w:rsid w:val="63715BC2"/>
    <w:rsid w:val="637AFC9F"/>
    <w:rsid w:val="6380D4B0"/>
    <w:rsid w:val="63B201C9"/>
    <w:rsid w:val="64244E35"/>
    <w:rsid w:val="642E0050"/>
    <w:rsid w:val="64655739"/>
    <w:rsid w:val="6469E2B1"/>
    <w:rsid w:val="6483C581"/>
    <w:rsid w:val="653296FE"/>
    <w:rsid w:val="65546E55"/>
    <w:rsid w:val="662AB41E"/>
    <w:rsid w:val="662D3FD1"/>
    <w:rsid w:val="6634985D"/>
    <w:rsid w:val="663B7E4B"/>
    <w:rsid w:val="66B72F03"/>
    <w:rsid w:val="66F18DDD"/>
    <w:rsid w:val="682F6AC6"/>
    <w:rsid w:val="68380FEE"/>
    <w:rsid w:val="690489A7"/>
    <w:rsid w:val="69061F07"/>
    <w:rsid w:val="696E0836"/>
    <w:rsid w:val="69730387"/>
    <w:rsid w:val="69868C56"/>
    <w:rsid w:val="699C8371"/>
    <w:rsid w:val="69B8D074"/>
    <w:rsid w:val="69CE9894"/>
    <w:rsid w:val="6A28B98F"/>
    <w:rsid w:val="6A42B966"/>
    <w:rsid w:val="6A6D7487"/>
    <w:rsid w:val="6A75AB49"/>
    <w:rsid w:val="6A7B3A0D"/>
    <w:rsid w:val="6A9F580B"/>
    <w:rsid w:val="6ABE6EE5"/>
    <w:rsid w:val="6AC7CBB1"/>
    <w:rsid w:val="6B476572"/>
    <w:rsid w:val="6B8BF627"/>
    <w:rsid w:val="6B8F0CCB"/>
    <w:rsid w:val="6B9783B6"/>
    <w:rsid w:val="6B986AC5"/>
    <w:rsid w:val="6BE2CFC2"/>
    <w:rsid w:val="6BF47917"/>
    <w:rsid w:val="6C0A65A7"/>
    <w:rsid w:val="6C400CED"/>
    <w:rsid w:val="6C72AD18"/>
    <w:rsid w:val="6C9E25B3"/>
    <w:rsid w:val="6CC272DE"/>
    <w:rsid w:val="6CE1BBDA"/>
    <w:rsid w:val="6CEBD0F0"/>
    <w:rsid w:val="6D5E5BB0"/>
    <w:rsid w:val="6D795A62"/>
    <w:rsid w:val="6E0E9D7F"/>
    <w:rsid w:val="6E1B2C68"/>
    <w:rsid w:val="6E24C157"/>
    <w:rsid w:val="6E40C892"/>
    <w:rsid w:val="6E5BD7B5"/>
    <w:rsid w:val="6E8E7F22"/>
    <w:rsid w:val="6EA5B525"/>
    <w:rsid w:val="6EBCAC95"/>
    <w:rsid w:val="6ED281B2"/>
    <w:rsid w:val="6EE2DF0C"/>
    <w:rsid w:val="6F02F897"/>
    <w:rsid w:val="6F24620B"/>
    <w:rsid w:val="6F249CAD"/>
    <w:rsid w:val="6F7F18DB"/>
    <w:rsid w:val="6FCB77C6"/>
    <w:rsid w:val="6FFC06BD"/>
    <w:rsid w:val="700628CD"/>
    <w:rsid w:val="7031FEA8"/>
    <w:rsid w:val="7048315C"/>
    <w:rsid w:val="707BC9B3"/>
    <w:rsid w:val="70D82E53"/>
    <w:rsid w:val="71342B4B"/>
    <w:rsid w:val="717A7882"/>
    <w:rsid w:val="7188FCBC"/>
    <w:rsid w:val="71D856CD"/>
    <w:rsid w:val="722116A4"/>
    <w:rsid w:val="722E1279"/>
    <w:rsid w:val="7243292A"/>
    <w:rsid w:val="7244A6BE"/>
    <w:rsid w:val="724C2FC4"/>
    <w:rsid w:val="72A18FDF"/>
    <w:rsid w:val="72FA1B49"/>
    <w:rsid w:val="730F6F84"/>
    <w:rsid w:val="73303E93"/>
    <w:rsid w:val="73603E75"/>
    <w:rsid w:val="737DC910"/>
    <w:rsid w:val="737F48E4"/>
    <w:rsid w:val="739377F6"/>
    <w:rsid w:val="73AE784D"/>
    <w:rsid w:val="73B760DA"/>
    <w:rsid w:val="73DBA056"/>
    <w:rsid w:val="73FD3B6A"/>
    <w:rsid w:val="7435EF38"/>
    <w:rsid w:val="74378FF8"/>
    <w:rsid w:val="745A5F63"/>
    <w:rsid w:val="74766CF1"/>
    <w:rsid w:val="74997C77"/>
    <w:rsid w:val="74C70AEC"/>
    <w:rsid w:val="74EFD4AB"/>
    <w:rsid w:val="754B26BB"/>
    <w:rsid w:val="757EE3D2"/>
    <w:rsid w:val="759082D8"/>
    <w:rsid w:val="75969766"/>
    <w:rsid w:val="75B0032C"/>
    <w:rsid w:val="75B347E4"/>
    <w:rsid w:val="75C4F8DF"/>
    <w:rsid w:val="7601545F"/>
    <w:rsid w:val="762892A5"/>
    <w:rsid w:val="762A4872"/>
    <w:rsid w:val="7642CF99"/>
    <w:rsid w:val="766C2518"/>
    <w:rsid w:val="769298CE"/>
    <w:rsid w:val="76A6F5E6"/>
    <w:rsid w:val="76EFE393"/>
    <w:rsid w:val="7728398D"/>
    <w:rsid w:val="7735311C"/>
    <w:rsid w:val="77584A16"/>
    <w:rsid w:val="775C5B69"/>
    <w:rsid w:val="776FE09E"/>
    <w:rsid w:val="77910A51"/>
    <w:rsid w:val="77D09CFB"/>
    <w:rsid w:val="77D8DD64"/>
    <w:rsid w:val="77E5534C"/>
    <w:rsid w:val="77F7B0CA"/>
    <w:rsid w:val="782149A7"/>
    <w:rsid w:val="782C96E4"/>
    <w:rsid w:val="782CF1A8"/>
    <w:rsid w:val="78413E88"/>
    <w:rsid w:val="7998C251"/>
    <w:rsid w:val="79B4F5DF"/>
    <w:rsid w:val="79B979E8"/>
    <w:rsid w:val="79BBF508"/>
    <w:rsid w:val="79E410F2"/>
    <w:rsid w:val="7A065D0F"/>
    <w:rsid w:val="7A461A41"/>
    <w:rsid w:val="7A87F78F"/>
    <w:rsid w:val="7A994F7A"/>
    <w:rsid w:val="7B340A55"/>
    <w:rsid w:val="7B51F56E"/>
    <w:rsid w:val="7B606BF2"/>
    <w:rsid w:val="7B77C4EA"/>
    <w:rsid w:val="7B99D525"/>
    <w:rsid w:val="7BA598CB"/>
    <w:rsid w:val="7BA89EA6"/>
    <w:rsid w:val="7BBF0B28"/>
    <w:rsid w:val="7C9A3F10"/>
    <w:rsid w:val="7CA39C7A"/>
    <w:rsid w:val="7CB4691C"/>
    <w:rsid w:val="7CC2C535"/>
    <w:rsid w:val="7CF53771"/>
    <w:rsid w:val="7E37F2B7"/>
    <w:rsid w:val="7E49D2C1"/>
    <w:rsid w:val="7E588B0D"/>
    <w:rsid w:val="7EA340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DC809"/>
  <w15:chartTrackingRefBased/>
  <w15:docId w15:val="{CBCCA850-48F4-4482-952E-D2448533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3F10"/>
    <w:pPr>
      <w:spacing w:after="200" w:line="276" w:lineRule="auto"/>
    </w:pPr>
  </w:style>
  <w:style w:type="paragraph" w:styleId="Nadpis1">
    <w:name w:val="heading 1"/>
    <w:basedOn w:val="Normlny"/>
    <w:next w:val="Normlny"/>
    <w:link w:val="Nadpis1Char"/>
    <w:uiPriority w:val="99"/>
    <w:qFormat/>
    <w:rsid w:val="006D54AE"/>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uiPriority w:val="99"/>
    <w:qFormat/>
    <w:rsid w:val="006D54AE"/>
    <w:pPr>
      <w:keepNext/>
      <w:autoSpaceDE w:val="0"/>
      <w:autoSpaceDN w:val="0"/>
      <w:spacing w:before="120" w:after="0" w:line="240" w:lineRule="auto"/>
      <w:jc w:val="center"/>
      <w:outlineLvl w:val="1"/>
    </w:pPr>
    <w:rPr>
      <w:rFonts w:ascii="Times New Roman" w:eastAsia="Times New Roman" w:hAnsi="Times New Roman" w:cs="Times New Roman"/>
      <w:b/>
      <w:bCs/>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703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7553"/>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FD62E1"/>
    <w:pPr>
      <w:ind w:left="720"/>
      <w:contextualSpacing/>
    </w:pPr>
  </w:style>
  <w:style w:type="table" w:customStyle="1" w:styleId="TableGrid1">
    <w:name w:val="Table Grid1"/>
    <w:basedOn w:val="Normlnatabuka"/>
    <w:next w:val="Mriekatabuky"/>
    <w:uiPriority w:val="39"/>
    <w:rsid w:val="004F74B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lny"/>
    <w:rsid w:val="004F74BD"/>
    <w:pPr>
      <w:spacing w:before="120" w:after="120" w:line="360" w:lineRule="auto"/>
      <w:ind w:left="850"/>
    </w:pPr>
    <w:rPr>
      <w:rFonts w:ascii="Times New Roman" w:hAnsi="Times New Roman" w:cs="Times New Roman"/>
      <w:sz w:val="24"/>
    </w:rPr>
  </w:style>
  <w:style w:type="paragraph" w:customStyle="1" w:styleId="Point1">
    <w:name w:val="Point 1"/>
    <w:basedOn w:val="Normlny"/>
    <w:rsid w:val="004F74BD"/>
    <w:pPr>
      <w:spacing w:before="120" w:after="120" w:line="360" w:lineRule="auto"/>
      <w:ind w:left="1417" w:hanging="567"/>
    </w:pPr>
    <w:rPr>
      <w:rFonts w:ascii="Times New Roman" w:hAnsi="Times New Roman" w:cs="Times New Roman"/>
      <w:sz w:val="24"/>
    </w:rPr>
  </w:style>
  <w:style w:type="paragraph" w:customStyle="1" w:styleId="Text2">
    <w:name w:val="Text 2"/>
    <w:basedOn w:val="Normlny"/>
    <w:rsid w:val="004F74BD"/>
    <w:pPr>
      <w:spacing w:before="120" w:after="120" w:line="360" w:lineRule="auto"/>
      <w:ind w:left="1417"/>
    </w:pPr>
    <w:rPr>
      <w:rFonts w:ascii="Times New Roman" w:hAnsi="Times New Roman" w:cs="Times New Roman"/>
      <w:sz w:val="24"/>
    </w:rPr>
  </w:style>
  <w:style w:type="paragraph" w:styleId="Textbubliny">
    <w:name w:val="Balloon Text"/>
    <w:basedOn w:val="Normlny"/>
    <w:link w:val="TextbublinyChar"/>
    <w:uiPriority w:val="99"/>
    <w:semiHidden/>
    <w:unhideWhenUsed/>
    <w:rsid w:val="00DD6ED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6EDC"/>
    <w:rPr>
      <w:rFonts w:ascii="Segoe UI" w:hAnsi="Segoe UI" w:cs="Segoe UI"/>
      <w:sz w:val="18"/>
      <w:szCs w:val="18"/>
    </w:rPr>
  </w:style>
  <w:style w:type="character" w:styleId="Odkaznakomentr">
    <w:name w:val="annotation reference"/>
    <w:basedOn w:val="Predvolenpsmoodseku"/>
    <w:uiPriority w:val="99"/>
    <w:semiHidden/>
    <w:unhideWhenUsed/>
    <w:rsid w:val="007E3A8A"/>
    <w:rPr>
      <w:sz w:val="16"/>
      <w:szCs w:val="16"/>
    </w:rPr>
  </w:style>
  <w:style w:type="paragraph" w:styleId="Textkomentra">
    <w:name w:val="annotation text"/>
    <w:basedOn w:val="Normlny"/>
    <w:link w:val="TextkomentraChar"/>
    <w:uiPriority w:val="99"/>
    <w:semiHidden/>
    <w:unhideWhenUsed/>
    <w:rsid w:val="007E3A8A"/>
    <w:pPr>
      <w:spacing w:line="240" w:lineRule="auto"/>
    </w:pPr>
    <w:rPr>
      <w:sz w:val="20"/>
      <w:szCs w:val="20"/>
    </w:rPr>
  </w:style>
  <w:style w:type="character" w:customStyle="1" w:styleId="TextkomentraChar">
    <w:name w:val="Text komentára Char"/>
    <w:basedOn w:val="Predvolenpsmoodseku"/>
    <w:link w:val="Textkomentra"/>
    <w:uiPriority w:val="99"/>
    <w:semiHidden/>
    <w:rsid w:val="007E3A8A"/>
    <w:rPr>
      <w:sz w:val="20"/>
      <w:szCs w:val="20"/>
    </w:rPr>
  </w:style>
  <w:style w:type="paragraph" w:styleId="Predmetkomentra">
    <w:name w:val="annotation subject"/>
    <w:basedOn w:val="Textkomentra"/>
    <w:next w:val="Textkomentra"/>
    <w:link w:val="PredmetkomentraChar"/>
    <w:uiPriority w:val="99"/>
    <w:semiHidden/>
    <w:unhideWhenUsed/>
    <w:rsid w:val="007E3A8A"/>
    <w:rPr>
      <w:b/>
      <w:bCs/>
    </w:rPr>
  </w:style>
  <w:style w:type="character" w:customStyle="1" w:styleId="PredmetkomentraChar">
    <w:name w:val="Predmet komentára Char"/>
    <w:basedOn w:val="TextkomentraChar"/>
    <w:link w:val="Predmetkomentra"/>
    <w:uiPriority w:val="99"/>
    <w:semiHidden/>
    <w:rsid w:val="007E3A8A"/>
    <w:rPr>
      <w:b/>
      <w:bCs/>
      <w:sz w:val="20"/>
      <w:szCs w:val="20"/>
    </w:rPr>
  </w:style>
  <w:style w:type="paragraph" w:styleId="Hlavika">
    <w:name w:val="header"/>
    <w:basedOn w:val="Normlny"/>
    <w:link w:val="HlavikaChar"/>
    <w:uiPriority w:val="99"/>
    <w:unhideWhenUsed/>
    <w:rsid w:val="001E7E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E7EF3"/>
  </w:style>
  <w:style w:type="paragraph" w:styleId="Pta">
    <w:name w:val="footer"/>
    <w:basedOn w:val="Normlny"/>
    <w:link w:val="PtaChar"/>
    <w:uiPriority w:val="99"/>
    <w:unhideWhenUsed/>
    <w:rsid w:val="001E7EF3"/>
    <w:pPr>
      <w:tabs>
        <w:tab w:val="center" w:pos="4536"/>
        <w:tab w:val="right" w:pos="9072"/>
      </w:tabs>
      <w:spacing w:after="0" w:line="240" w:lineRule="auto"/>
    </w:pPr>
  </w:style>
  <w:style w:type="character" w:customStyle="1" w:styleId="PtaChar">
    <w:name w:val="Päta Char"/>
    <w:basedOn w:val="Predvolenpsmoodseku"/>
    <w:link w:val="Pta"/>
    <w:uiPriority w:val="99"/>
    <w:rsid w:val="001E7EF3"/>
  </w:style>
  <w:style w:type="character" w:styleId="Hypertextovprepojenie">
    <w:name w:val="Hyperlink"/>
    <w:basedOn w:val="Predvolenpsmoodseku"/>
    <w:uiPriority w:val="99"/>
    <w:unhideWhenUsed/>
    <w:rsid w:val="000150AA"/>
    <w:rPr>
      <w:color w:val="0563C1" w:themeColor="hyperlink"/>
      <w:u w:val="single"/>
    </w:rPr>
  </w:style>
  <w:style w:type="character" w:customStyle="1" w:styleId="normaltextrun">
    <w:name w:val="normaltextrun"/>
    <w:basedOn w:val="Predvolenpsmoodseku"/>
    <w:rsid w:val="00CE64B4"/>
  </w:style>
  <w:style w:type="character" w:customStyle="1" w:styleId="eop">
    <w:name w:val="eop"/>
    <w:basedOn w:val="Predvolenpsmoodseku"/>
    <w:rsid w:val="00CE64B4"/>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locked/>
    <w:rsid w:val="00CF2E71"/>
  </w:style>
  <w:style w:type="character" w:customStyle="1" w:styleId="Nadpis1Char">
    <w:name w:val="Nadpis 1 Char"/>
    <w:basedOn w:val="Predvolenpsmoodseku"/>
    <w:link w:val="Nadpis1"/>
    <w:uiPriority w:val="99"/>
    <w:rsid w:val="006D54AE"/>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uiPriority w:val="99"/>
    <w:rsid w:val="006D54AE"/>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966">
      <w:bodyDiv w:val="1"/>
      <w:marLeft w:val="0"/>
      <w:marRight w:val="0"/>
      <w:marTop w:val="0"/>
      <w:marBottom w:val="0"/>
      <w:divBdr>
        <w:top w:val="none" w:sz="0" w:space="0" w:color="auto"/>
        <w:left w:val="none" w:sz="0" w:space="0" w:color="auto"/>
        <w:bottom w:val="none" w:sz="0" w:space="0" w:color="auto"/>
        <w:right w:val="none" w:sz="0" w:space="0" w:color="auto"/>
      </w:divBdr>
    </w:div>
    <w:div w:id="95177686">
      <w:bodyDiv w:val="1"/>
      <w:marLeft w:val="0"/>
      <w:marRight w:val="0"/>
      <w:marTop w:val="0"/>
      <w:marBottom w:val="0"/>
      <w:divBdr>
        <w:top w:val="none" w:sz="0" w:space="0" w:color="auto"/>
        <w:left w:val="none" w:sz="0" w:space="0" w:color="auto"/>
        <w:bottom w:val="none" w:sz="0" w:space="0" w:color="auto"/>
        <w:right w:val="none" w:sz="0" w:space="0" w:color="auto"/>
      </w:divBdr>
    </w:div>
    <w:div w:id="264002792">
      <w:bodyDiv w:val="1"/>
      <w:marLeft w:val="0"/>
      <w:marRight w:val="0"/>
      <w:marTop w:val="0"/>
      <w:marBottom w:val="0"/>
      <w:divBdr>
        <w:top w:val="none" w:sz="0" w:space="0" w:color="auto"/>
        <w:left w:val="none" w:sz="0" w:space="0" w:color="auto"/>
        <w:bottom w:val="none" w:sz="0" w:space="0" w:color="auto"/>
        <w:right w:val="none" w:sz="0" w:space="0" w:color="auto"/>
      </w:divBdr>
      <w:divsChild>
        <w:div w:id="1007365338">
          <w:marLeft w:val="255"/>
          <w:marRight w:val="0"/>
          <w:marTop w:val="75"/>
          <w:marBottom w:val="0"/>
          <w:divBdr>
            <w:top w:val="none" w:sz="0" w:space="0" w:color="auto"/>
            <w:left w:val="none" w:sz="0" w:space="0" w:color="auto"/>
            <w:bottom w:val="none" w:sz="0" w:space="0" w:color="auto"/>
            <w:right w:val="none" w:sz="0" w:space="0" w:color="auto"/>
          </w:divBdr>
        </w:div>
        <w:div w:id="953827099">
          <w:marLeft w:val="255"/>
          <w:marRight w:val="0"/>
          <w:marTop w:val="75"/>
          <w:marBottom w:val="0"/>
          <w:divBdr>
            <w:top w:val="none" w:sz="0" w:space="0" w:color="auto"/>
            <w:left w:val="none" w:sz="0" w:space="0" w:color="auto"/>
            <w:bottom w:val="none" w:sz="0" w:space="0" w:color="auto"/>
            <w:right w:val="none" w:sz="0" w:space="0" w:color="auto"/>
          </w:divBdr>
        </w:div>
      </w:divsChild>
    </w:div>
    <w:div w:id="348918529">
      <w:bodyDiv w:val="1"/>
      <w:marLeft w:val="0"/>
      <w:marRight w:val="0"/>
      <w:marTop w:val="0"/>
      <w:marBottom w:val="0"/>
      <w:divBdr>
        <w:top w:val="none" w:sz="0" w:space="0" w:color="auto"/>
        <w:left w:val="none" w:sz="0" w:space="0" w:color="auto"/>
        <w:bottom w:val="none" w:sz="0" w:space="0" w:color="auto"/>
        <w:right w:val="none" w:sz="0" w:space="0" w:color="auto"/>
      </w:divBdr>
      <w:divsChild>
        <w:div w:id="1260333407">
          <w:marLeft w:val="0"/>
          <w:marRight w:val="0"/>
          <w:marTop w:val="0"/>
          <w:marBottom w:val="0"/>
          <w:divBdr>
            <w:top w:val="none" w:sz="0" w:space="0" w:color="auto"/>
            <w:left w:val="none" w:sz="0" w:space="0" w:color="auto"/>
            <w:bottom w:val="none" w:sz="0" w:space="0" w:color="auto"/>
            <w:right w:val="none" w:sz="0" w:space="0" w:color="auto"/>
          </w:divBdr>
          <w:divsChild>
            <w:div w:id="873034495">
              <w:marLeft w:val="0"/>
              <w:marRight w:val="0"/>
              <w:marTop w:val="0"/>
              <w:marBottom w:val="0"/>
              <w:divBdr>
                <w:top w:val="none" w:sz="0" w:space="0" w:color="auto"/>
                <w:left w:val="none" w:sz="0" w:space="0" w:color="auto"/>
                <w:bottom w:val="none" w:sz="0" w:space="0" w:color="auto"/>
                <w:right w:val="none" w:sz="0" w:space="0" w:color="auto"/>
              </w:divBdr>
            </w:div>
          </w:divsChild>
        </w:div>
        <w:div w:id="1081368710">
          <w:marLeft w:val="0"/>
          <w:marRight w:val="0"/>
          <w:marTop w:val="0"/>
          <w:marBottom w:val="0"/>
          <w:divBdr>
            <w:top w:val="none" w:sz="0" w:space="0" w:color="auto"/>
            <w:left w:val="none" w:sz="0" w:space="0" w:color="auto"/>
            <w:bottom w:val="none" w:sz="0" w:space="0" w:color="auto"/>
            <w:right w:val="none" w:sz="0" w:space="0" w:color="auto"/>
          </w:divBdr>
          <w:divsChild>
            <w:div w:id="976573709">
              <w:marLeft w:val="0"/>
              <w:marRight w:val="0"/>
              <w:marTop w:val="0"/>
              <w:marBottom w:val="0"/>
              <w:divBdr>
                <w:top w:val="none" w:sz="0" w:space="0" w:color="auto"/>
                <w:left w:val="none" w:sz="0" w:space="0" w:color="auto"/>
                <w:bottom w:val="none" w:sz="0" w:space="0" w:color="auto"/>
                <w:right w:val="none" w:sz="0" w:space="0" w:color="auto"/>
              </w:divBdr>
            </w:div>
            <w:div w:id="18906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15439">
      <w:bodyDiv w:val="1"/>
      <w:marLeft w:val="0"/>
      <w:marRight w:val="0"/>
      <w:marTop w:val="0"/>
      <w:marBottom w:val="0"/>
      <w:divBdr>
        <w:top w:val="none" w:sz="0" w:space="0" w:color="auto"/>
        <w:left w:val="none" w:sz="0" w:space="0" w:color="auto"/>
        <w:bottom w:val="none" w:sz="0" w:space="0" w:color="auto"/>
        <w:right w:val="none" w:sz="0" w:space="0" w:color="auto"/>
      </w:divBdr>
      <w:divsChild>
        <w:div w:id="712466768">
          <w:marLeft w:val="0"/>
          <w:marRight w:val="0"/>
          <w:marTop w:val="0"/>
          <w:marBottom w:val="0"/>
          <w:divBdr>
            <w:top w:val="none" w:sz="0" w:space="0" w:color="auto"/>
            <w:left w:val="none" w:sz="0" w:space="0" w:color="auto"/>
            <w:bottom w:val="none" w:sz="0" w:space="0" w:color="auto"/>
            <w:right w:val="none" w:sz="0" w:space="0" w:color="auto"/>
          </w:divBdr>
        </w:div>
        <w:div w:id="1723014202">
          <w:marLeft w:val="0"/>
          <w:marRight w:val="0"/>
          <w:marTop w:val="0"/>
          <w:marBottom w:val="0"/>
          <w:divBdr>
            <w:top w:val="none" w:sz="0" w:space="0" w:color="auto"/>
            <w:left w:val="none" w:sz="0" w:space="0" w:color="auto"/>
            <w:bottom w:val="none" w:sz="0" w:space="0" w:color="auto"/>
            <w:right w:val="none" w:sz="0" w:space="0" w:color="auto"/>
          </w:divBdr>
        </w:div>
        <w:div w:id="1603762535">
          <w:marLeft w:val="0"/>
          <w:marRight w:val="0"/>
          <w:marTop w:val="0"/>
          <w:marBottom w:val="0"/>
          <w:divBdr>
            <w:top w:val="none" w:sz="0" w:space="0" w:color="auto"/>
            <w:left w:val="none" w:sz="0" w:space="0" w:color="auto"/>
            <w:bottom w:val="none" w:sz="0" w:space="0" w:color="auto"/>
            <w:right w:val="none" w:sz="0" w:space="0" w:color="auto"/>
          </w:divBdr>
        </w:div>
      </w:divsChild>
    </w:div>
    <w:div w:id="939722848">
      <w:bodyDiv w:val="1"/>
      <w:marLeft w:val="0"/>
      <w:marRight w:val="0"/>
      <w:marTop w:val="0"/>
      <w:marBottom w:val="0"/>
      <w:divBdr>
        <w:top w:val="none" w:sz="0" w:space="0" w:color="auto"/>
        <w:left w:val="none" w:sz="0" w:space="0" w:color="auto"/>
        <w:bottom w:val="none" w:sz="0" w:space="0" w:color="auto"/>
        <w:right w:val="none" w:sz="0" w:space="0" w:color="auto"/>
      </w:divBdr>
      <w:divsChild>
        <w:div w:id="1846167853">
          <w:marLeft w:val="0"/>
          <w:marRight w:val="0"/>
          <w:marTop w:val="0"/>
          <w:marBottom w:val="0"/>
          <w:divBdr>
            <w:top w:val="none" w:sz="0" w:space="0" w:color="auto"/>
            <w:left w:val="none" w:sz="0" w:space="0" w:color="auto"/>
            <w:bottom w:val="none" w:sz="0" w:space="0" w:color="auto"/>
            <w:right w:val="none" w:sz="0" w:space="0" w:color="auto"/>
          </w:divBdr>
        </w:div>
        <w:div w:id="1927953417">
          <w:marLeft w:val="0"/>
          <w:marRight w:val="0"/>
          <w:marTop w:val="0"/>
          <w:marBottom w:val="0"/>
          <w:divBdr>
            <w:top w:val="none" w:sz="0" w:space="0" w:color="auto"/>
            <w:left w:val="none" w:sz="0" w:space="0" w:color="auto"/>
            <w:bottom w:val="none" w:sz="0" w:space="0" w:color="auto"/>
            <w:right w:val="none" w:sz="0" w:space="0" w:color="auto"/>
          </w:divBdr>
        </w:div>
        <w:div w:id="647638190">
          <w:marLeft w:val="0"/>
          <w:marRight w:val="0"/>
          <w:marTop w:val="0"/>
          <w:marBottom w:val="0"/>
          <w:divBdr>
            <w:top w:val="none" w:sz="0" w:space="0" w:color="auto"/>
            <w:left w:val="none" w:sz="0" w:space="0" w:color="auto"/>
            <w:bottom w:val="none" w:sz="0" w:space="0" w:color="auto"/>
            <w:right w:val="none" w:sz="0" w:space="0" w:color="auto"/>
          </w:divBdr>
        </w:div>
        <w:div w:id="586890016">
          <w:marLeft w:val="0"/>
          <w:marRight w:val="0"/>
          <w:marTop w:val="0"/>
          <w:marBottom w:val="0"/>
          <w:divBdr>
            <w:top w:val="none" w:sz="0" w:space="0" w:color="auto"/>
            <w:left w:val="none" w:sz="0" w:space="0" w:color="auto"/>
            <w:bottom w:val="none" w:sz="0" w:space="0" w:color="auto"/>
            <w:right w:val="none" w:sz="0" w:space="0" w:color="auto"/>
          </w:divBdr>
        </w:div>
        <w:div w:id="24673720">
          <w:marLeft w:val="0"/>
          <w:marRight w:val="0"/>
          <w:marTop w:val="0"/>
          <w:marBottom w:val="0"/>
          <w:divBdr>
            <w:top w:val="none" w:sz="0" w:space="0" w:color="auto"/>
            <w:left w:val="none" w:sz="0" w:space="0" w:color="auto"/>
            <w:bottom w:val="none" w:sz="0" w:space="0" w:color="auto"/>
            <w:right w:val="none" w:sz="0" w:space="0" w:color="auto"/>
          </w:divBdr>
        </w:div>
        <w:div w:id="1951812473">
          <w:marLeft w:val="0"/>
          <w:marRight w:val="0"/>
          <w:marTop w:val="0"/>
          <w:marBottom w:val="0"/>
          <w:divBdr>
            <w:top w:val="none" w:sz="0" w:space="0" w:color="auto"/>
            <w:left w:val="none" w:sz="0" w:space="0" w:color="auto"/>
            <w:bottom w:val="none" w:sz="0" w:space="0" w:color="auto"/>
            <w:right w:val="none" w:sz="0" w:space="0" w:color="auto"/>
          </w:divBdr>
        </w:div>
        <w:div w:id="127941908">
          <w:marLeft w:val="0"/>
          <w:marRight w:val="0"/>
          <w:marTop w:val="0"/>
          <w:marBottom w:val="0"/>
          <w:divBdr>
            <w:top w:val="none" w:sz="0" w:space="0" w:color="auto"/>
            <w:left w:val="none" w:sz="0" w:space="0" w:color="auto"/>
            <w:bottom w:val="none" w:sz="0" w:space="0" w:color="auto"/>
            <w:right w:val="none" w:sz="0" w:space="0" w:color="auto"/>
          </w:divBdr>
        </w:div>
        <w:div w:id="1020358675">
          <w:marLeft w:val="0"/>
          <w:marRight w:val="0"/>
          <w:marTop w:val="0"/>
          <w:marBottom w:val="0"/>
          <w:divBdr>
            <w:top w:val="none" w:sz="0" w:space="0" w:color="auto"/>
            <w:left w:val="none" w:sz="0" w:space="0" w:color="auto"/>
            <w:bottom w:val="none" w:sz="0" w:space="0" w:color="auto"/>
            <w:right w:val="none" w:sz="0" w:space="0" w:color="auto"/>
          </w:divBdr>
        </w:div>
        <w:div w:id="830566356">
          <w:marLeft w:val="0"/>
          <w:marRight w:val="0"/>
          <w:marTop w:val="0"/>
          <w:marBottom w:val="0"/>
          <w:divBdr>
            <w:top w:val="none" w:sz="0" w:space="0" w:color="auto"/>
            <w:left w:val="none" w:sz="0" w:space="0" w:color="auto"/>
            <w:bottom w:val="none" w:sz="0" w:space="0" w:color="auto"/>
            <w:right w:val="none" w:sz="0" w:space="0" w:color="auto"/>
          </w:divBdr>
        </w:div>
      </w:divsChild>
    </w:div>
    <w:div w:id="1163818164">
      <w:bodyDiv w:val="1"/>
      <w:marLeft w:val="0"/>
      <w:marRight w:val="0"/>
      <w:marTop w:val="0"/>
      <w:marBottom w:val="0"/>
      <w:divBdr>
        <w:top w:val="none" w:sz="0" w:space="0" w:color="auto"/>
        <w:left w:val="none" w:sz="0" w:space="0" w:color="auto"/>
        <w:bottom w:val="none" w:sz="0" w:space="0" w:color="auto"/>
        <w:right w:val="none" w:sz="0" w:space="0" w:color="auto"/>
      </w:divBdr>
      <w:divsChild>
        <w:div w:id="903682665">
          <w:marLeft w:val="0"/>
          <w:marRight w:val="0"/>
          <w:marTop w:val="0"/>
          <w:marBottom w:val="0"/>
          <w:divBdr>
            <w:top w:val="none" w:sz="0" w:space="0" w:color="auto"/>
            <w:left w:val="none" w:sz="0" w:space="0" w:color="auto"/>
            <w:bottom w:val="none" w:sz="0" w:space="0" w:color="auto"/>
            <w:right w:val="none" w:sz="0" w:space="0" w:color="auto"/>
          </w:divBdr>
        </w:div>
        <w:div w:id="1101221311">
          <w:marLeft w:val="0"/>
          <w:marRight w:val="0"/>
          <w:marTop w:val="0"/>
          <w:marBottom w:val="0"/>
          <w:divBdr>
            <w:top w:val="none" w:sz="0" w:space="0" w:color="auto"/>
            <w:left w:val="none" w:sz="0" w:space="0" w:color="auto"/>
            <w:bottom w:val="none" w:sz="0" w:space="0" w:color="auto"/>
            <w:right w:val="none" w:sz="0" w:space="0" w:color="auto"/>
          </w:divBdr>
        </w:div>
      </w:divsChild>
    </w:div>
    <w:div w:id="1196313913">
      <w:bodyDiv w:val="1"/>
      <w:marLeft w:val="0"/>
      <w:marRight w:val="0"/>
      <w:marTop w:val="0"/>
      <w:marBottom w:val="0"/>
      <w:divBdr>
        <w:top w:val="none" w:sz="0" w:space="0" w:color="auto"/>
        <w:left w:val="none" w:sz="0" w:space="0" w:color="auto"/>
        <w:bottom w:val="none" w:sz="0" w:space="0" w:color="auto"/>
        <w:right w:val="none" w:sz="0" w:space="0" w:color="auto"/>
      </w:divBdr>
      <w:divsChild>
        <w:div w:id="2022929268">
          <w:marLeft w:val="0"/>
          <w:marRight w:val="0"/>
          <w:marTop w:val="0"/>
          <w:marBottom w:val="0"/>
          <w:divBdr>
            <w:top w:val="none" w:sz="0" w:space="0" w:color="auto"/>
            <w:left w:val="none" w:sz="0" w:space="0" w:color="auto"/>
            <w:bottom w:val="none" w:sz="0" w:space="0" w:color="auto"/>
            <w:right w:val="none" w:sz="0" w:space="0" w:color="auto"/>
          </w:divBdr>
        </w:div>
        <w:div w:id="1236554649">
          <w:marLeft w:val="0"/>
          <w:marRight w:val="0"/>
          <w:marTop w:val="0"/>
          <w:marBottom w:val="0"/>
          <w:divBdr>
            <w:top w:val="none" w:sz="0" w:space="0" w:color="auto"/>
            <w:left w:val="none" w:sz="0" w:space="0" w:color="auto"/>
            <w:bottom w:val="none" w:sz="0" w:space="0" w:color="auto"/>
            <w:right w:val="none" w:sz="0" w:space="0" w:color="auto"/>
          </w:divBdr>
        </w:div>
      </w:divsChild>
    </w:div>
    <w:div w:id="1212574143">
      <w:bodyDiv w:val="1"/>
      <w:marLeft w:val="0"/>
      <w:marRight w:val="0"/>
      <w:marTop w:val="0"/>
      <w:marBottom w:val="0"/>
      <w:divBdr>
        <w:top w:val="none" w:sz="0" w:space="0" w:color="auto"/>
        <w:left w:val="none" w:sz="0" w:space="0" w:color="auto"/>
        <w:bottom w:val="none" w:sz="0" w:space="0" w:color="auto"/>
        <w:right w:val="none" w:sz="0" w:space="0" w:color="auto"/>
      </w:divBdr>
      <w:divsChild>
        <w:div w:id="1930112195">
          <w:marLeft w:val="0"/>
          <w:marRight w:val="0"/>
          <w:marTop w:val="0"/>
          <w:marBottom w:val="0"/>
          <w:divBdr>
            <w:top w:val="none" w:sz="0" w:space="0" w:color="auto"/>
            <w:left w:val="none" w:sz="0" w:space="0" w:color="auto"/>
            <w:bottom w:val="none" w:sz="0" w:space="0" w:color="auto"/>
            <w:right w:val="none" w:sz="0" w:space="0" w:color="auto"/>
          </w:divBdr>
          <w:divsChild>
            <w:div w:id="162354393">
              <w:marLeft w:val="0"/>
              <w:marRight w:val="0"/>
              <w:marTop w:val="0"/>
              <w:marBottom w:val="0"/>
              <w:divBdr>
                <w:top w:val="none" w:sz="0" w:space="0" w:color="auto"/>
                <w:left w:val="none" w:sz="0" w:space="0" w:color="auto"/>
                <w:bottom w:val="none" w:sz="0" w:space="0" w:color="auto"/>
                <w:right w:val="none" w:sz="0" w:space="0" w:color="auto"/>
              </w:divBdr>
            </w:div>
            <w:div w:id="7304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26">
      <w:bodyDiv w:val="1"/>
      <w:marLeft w:val="0"/>
      <w:marRight w:val="0"/>
      <w:marTop w:val="0"/>
      <w:marBottom w:val="0"/>
      <w:divBdr>
        <w:top w:val="none" w:sz="0" w:space="0" w:color="auto"/>
        <w:left w:val="none" w:sz="0" w:space="0" w:color="auto"/>
        <w:bottom w:val="none" w:sz="0" w:space="0" w:color="auto"/>
        <w:right w:val="none" w:sz="0" w:space="0" w:color="auto"/>
      </w:divBdr>
      <w:divsChild>
        <w:div w:id="1906138897">
          <w:marLeft w:val="0"/>
          <w:marRight w:val="0"/>
          <w:marTop w:val="0"/>
          <w:marBottom w:val="0"/>
          <w:divBdr>
            <w:top w:val="none" w:sz="0" w:space="0" w:color="auto"/>
            <w:left w:val="none" w:sz="0" w:space="0" w:color="auto"/>
            <w:bottom w:val="none" w:sz="0" w:space="0" w:color="auto"/>
            <w:right w:val="none" w:sz="0" w:space="0" w:color="auto"/>
          </w:divBdr>
        </w:div>
        <w:div w:id="981498971">
          <w:marLeft w:val="0"/>
          <w:marRight w:val="0"/>
          <w:marTop w:val="0"/>
          <w:marBottom w:val="0"/>
          <w:divBdr>
            <w:top w:val="none" w:sz="0" w:space="0" w:color="auto"/>
            <w:left w:val="none" w:sz="0" w:space="0" w:color="auto"/>
            <w:bottom w:val="none" w:sz="0" w:space="0" w:color="auto"/>
            <w:right w:val="none" w:sz="0" w:space="0" w:color="auto"/>
          </w:divBdr>
        </w:div>
      </w:divsChild>
    </w:div>
    <w:div w:id="1397582052">
      <w:bodyDiv w:val="1"/>
      <w:marLeft w:val="0"/>
      <w:marRight w:val="0"/>
      <w:marTop w:val="0"/>
      <w:marBottom w:val="0"/>
      <w:divBdr>
        <w:top w:val="none" w:sz="0" w:space="0" w:color="auto"/>
        <w:left w:val="none" w:sz="0" w:space="0" w:color="auto"/>
        <w:bottom w:val="none" w:sz="0" w:space="0" w:color="auto"/>
        <w:right w:val="none" w:sz="0" w:space="0" w:color="auto"/>
      </w:divBdr>
      <w:divsChild>
        <w:div w:id="824317503">
          <w:marLeft w:val="0"/>
          <w:marRight w:val="0"/>
          <w:marTop w:val="0"/>
          <w:marBottom w:val="0"/>
          <w:divBdr>
            <w:top w:val="none" w:sz="0" w:space="0" w:color="auto"/>
            <w:left w:val="none" w:sz="0" w:space="0" w:color="auto"/>
            <w:bottom w:val="none" w:sz="0" w:space="0" w:color="auto"/>
            <w:right w:val="none" w:sz="0" w:space="0" w:color="auto"/>
          </w:divBdr>
        </w:div>
        <w:div w:id="2128818445">
          <w:marLeft w:val="0"/>
          <w:marRight w:val="0"/>
          <w:marTop w:val="0"/>
          <w:marBottom w:val="0"/>
          <w:divBdr>
            <w:top w:val="none" w:sz="0" w:space="0" w:color="auto"/>
            <w:left w:val="none" w:sz="0" w:space="0" w:color="auto"/>
            <w:bottom w:val="none" w:sz="0" w:space="0" w:color="auto"/>
            <w:right w:val="none" w:sz="0" w:space="0" w:color="auto"/>
          </w:divBdr>
        </w:div>
      </w:divsChild>
    </w:div>
    <w:div w:id="1626621378">
      <w:bodyDiv w:val="1"/>
      <w:marLeft w:val="0"/>
      <w:marRight w:val="0"/>
      <w:marTop w:val="0"/>
      <w:marBottom w:val="0"/>
      <w:divBdr>
        <w:top w:val="none" w:sz="0" w:space="0" w:color="auto"/>
        <w:left w:val="none" w:sz="0" w:space="0" w:color="auto"/>
        <w:bottom w:val="none" w:sz="0" w:space="0" w:color="auto"/>
        <w:right w:val="none" w:sz="0" w:space="0" w:color="auto"/>
      </w:divBdr>
      <w:divsChild>
        <w:div w:id="1792361189">
          <w:marLeft w:val="0"/>
          <w:marRight w:val="0"/>
          <w:marTop w:val="0"/>
          <w:marBottom w:val="0"/>
          <w:divBdr>
            <w:top w:val="none" w:sz="0" w:space="0" w:color="auto"/>
            <w:left w:val="none" w:sz="0" w:space="0" w:color="auto"/>
            <w:bottom w:val="none" w:sz="0" w:space="0" w:color="auto"/>
            <w:right w:val="none" w:sz="0" w:space="0" w:color="auto"/>
          </w:divBdr>
          <w:divsChild>
            <w:div w:id="826674166">
              <w:marLeft w:val="0"/>
              <w:marRight w:val="0"/>
              <w:marTop w:val="0"/>
              <w:marBottom w:val="0"/>
              <w:divBdr>
                <w:top w:val="none" w:sz="0" w:space="0" w:color="auto"/>
                <w:left w:val="none" w:sz="0" w:space="0" w:color="auto"/>
                <w:bottom w:val="none" w:sz="0" w:space="0" w:color="auto"/>
                <w:right w:val="none" w:sz="0" w:space="0" w:color="auto"/>
              </w:divBdr>
            </w:div>
          </w:divsChild>
        </w:div>
        <w:div w:id="968167197">
          <w:marLeft w:val="0"/>
          <w:marRight w:val="0"/>
          <w:marTop w:val="0"/>
          <w:marBottom w:val="0"/>
          <w:divBdr>
            <w:top w:val="none" w:sz="0" w:space="0" w:color="auto"/>
            <w:left w:val="none" w:sz="0" w:space="0" w:color="auto"/>
            <w:bottom w:val="none" w:sz="0" w:space="0" w:color="auto"/>
            <w:right w:val="none" w:sz="0" w:space="0" w:color="auto"/>
          </w:divBdr>
          <w:divsChild>
            <w:div w:id="1965849286">
              <w:marLeft w:val="0"/>
              <w:marRight w:val="0"/>
              <w:marTop w:val="0"/>
              <w:marBottom w:val="0"/>
              <w:divBdr>
                <w:top w:val="none" w:sz="0" w:space="0" w:color="auto"/>
                <w:left w:val="none" w:sz="0" w:space="0" w:color="auto"/>
                <w:bottom w:val="none" w:sz="0" w:space="0" w:color="auto"/>
                <w:right w:val="none" w:sz="0" w:space="0" w:color="auto"/>
              </w:divBdr>
            </w:div>
            <w:div w:id="8542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7587">
      <w:bodyDiv w:val="1"/>
      <w:marLeft w:val="0"/>
      <w:marRight w:val="0"/>
      <w:marTop w:val="0"/>
      <w:marBottom w:val="0"/>
      <w:divBdr>
        <w:top w:val="none" w:sz="0" w:space="0" w:color="auto"/>
        <w:left w:val="none" w:sz="0" w:space="0" w:color="auto"/>
        <w:bottom w:val="none" w:sz="0" w:space="0" w:color="auto"/>
        <w:right w:val="none" w:sz="0" w:space="0" w:color="auto"/>
      </w:divBdr>
      <w:divsChild>
        <w:div w:id="983701361">
          <w:marLeft w:val="0"/>
          <w:marRight w:val="0"/>
          <w:marTop w:val="0"/>
          <w:marBottom w:val="0"/>
          <w:divBdr>
            <w:top w:val="none" w:sz="0" w:space="0" w:color="auto"/>
            <w:left w:val="none" w:sz="0" w:space="0" w:color="auto"/>
            <w:bottom w:val="none" w:sz="0" w:space="0" w:color="auto"/>
            <w:right w:val="none" w:sz="0" w:space="0" w:color="auto"/>
          </w:divBdr>
        </w:div>
        <w:div w:id="1331787844">
          <w:marLeft w:val="0"/>
          <w:marRight w:val="0"/>
          <w:marTop w:val="0"/>
          <w:marBottom w:val="0"/>
          <w:divBdr>
            <w:top w:val="none" w:sz="0" w:space="0" w:color="auto"/>
            <w:left w:val="none" w:sz="0" w:space="0" w:color="auto"/>
            <w:bottom w:val="none" w:sz="0" w:space="0" w:color="auto"/>
            <w:right w:val="none" w:sz="0" w:space="0" w:color="auto"/>
          </w:divBdr>
        </w:div>
        <w:div w:id="654338645">
          <w:marLeft w:val="0"/>
          <w:marRight w:val="0"/>
          <w:marTop w:val="0"/>
          <w:marBottom w:val="0"/>
          <w:divBdr>
            <w:top w:val="none" w:sz="0" w:space="0" w:color="auto"/>
            <w:left w:val="none" w:sz="0" w:space="0" w:color="auto"/>
            <w:bottom w:val="none" w:sz="0" w:space="0" w:color="auto"/>
            <w:right w:val="none" w:sz="0" w:space="0" w:color="auto"/>
          </w:divBdr>
          <w:divsChild>
            <w:div w:id="98333039">
              <w:marLeft w:val="0"/>
              <w:marRight w:val="0"/>
              <w:marTop w:val="0"/>
              <w:marBottom w:val="0"/>
              <w:divBdr>
                <w:top w:val="none" w:sz="0" w:space="0" w:color="auto"/>
                <w:left w:val="none" w:sz="0" w:space="0" w:color="auto"/>
                <w:bottom w:val="none" w:sz="0" w:space="0" w:color="auto"/>
                <w:right w:val="none" w:sz="0" w:space="0" w:color="auto"/>
              </w:divBdr>
            </w:div>
            <w:div w:id="162897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3467">
      <w:bodyDiv w:val="1"/>
      <w:marLeft w:val="0"/>
      <w:marRight w:val="0"/>
      <w:marTop w:val="0"/>
      <w:marBottom w:val="0"/>
      <w:divBdr>
        <w:top w:val="none" w:sz="0" w:space="0" w:color="auto"/>
        <w:left w:val="none" w:sz="0" w:space="0" w:color="auto"/>
        <w:bottom w:val="none" w:sz="0" w:space="0" w:color="auto"/>
        <w:right w:val="none" w:sz="0" w:space="0" w:color="auto"/>
      </w:divBdr>
      <w:divsChild>
        <w:div w:id="1104039368">
          <w:marLeft w:val="0"/>
          <w:marRight w:val="0"/>
          <w:marTop w:val="0"/>
          <w:marBottom w:val="0"/>
          <w:divBdr>
            <w:top w:val="none" w:sz="0" w:space="0" w:color="auto"/>
            <w:left w:val="none" w:sz="0" w:space="0" w:color="auto"/>
            <w:bottom w:val="none" w:sz="0" w:space="0" w:color="auto"/>
            <w:right w:val="none" w:sz="0" w:space="0" w:color="auto"/>
          </w:divBdr>
        </w:div>
        <w:div w:id="324095212">
          <w:marLeft w:val="0"/>
          <w:marRight w:val="0"/>
          <w:marTop w:val="0"/>
          <w:marBottom w:val="0"/>
          <w:divBdr>
            <w:top w:val="none" w:sz="0" w:space="0" w:color="auto"/>
            <w:left w:val="none" w:sz="0" w:space="0" w:color="auto"/>
            <w:bottom w:val="none" w:sz="0" w:space="0" w:color="auto"/>
            <w:right w:val="none" w:sz="0" w:space="0" w:color="auto"/>
          </w:divBdr>
        </w:div>
        <w:div w:id="158278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spi://module='ASPI'&amp;link='609/2007%20Z.z.%252319'&amp;ucin-k-dni='30.12.9999'"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spi://module='ASPI'&amp;link='98/2004%20Z.z.'&amp;ucin-k-dni='30.12.999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spi://module='ASPI'&amp;link='609/2007%20Z.z.%252339a'&amp;ucin-k-dni='30.12.999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spi://module='ASPI'&amp;link='609/2007%20Z.z.%252331'&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491C325F475246A7F054D8377FA663" ma:contentTypeVersion="4" ma:contentTypeDescription="Create a new document." ma:contentTypeScope="" ma:versionID="2ea1ef28e340a07c363a35ba1cab2c88">
  <xsd:schema xmlns:xsd="http://www.w3.org/2001/XMLSchema" xmlns:xs="http://www.w3.org/2001/XMLSchema" xmlns:p="http://schemas.microsoft.com/office/2006/metadata/properties" xmlns:ns2="e9cd1c1c-077c-491a-913f-56e66128da3e" targetNamespace="http://schemas.microsoft.com/office/2006/metadata/properties" ma:root="true" ma:fieldsID="41373fa616567074af015abe417ddd5f" ns2:_="">
    <xsd:import namespace="e9cd1c1c-077c-491a-913f-56e66128da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d1c1c-077c-491a-913f-56e66128d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ref="">
    <f:field ref="objname" par="" edit="true" text="8_TZ-2023-959"/>
    <f:field ref="objsubject" par="" edit="true" text=""/>
    <f:field ref="objcreatedby" par="" text="Chvostalová, Miroslava, Mgr."/>
    <f:field ref="objcreatedat" par="" text="29.4.2024 15:47:06"/>
    <f:field ref="objchangedby" par="" text="Administrator, System"/>
    <f:field ref="objmodifiedat" par="" text="29.4.2024 15:47:0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5CE6DD0E-12A6-47B9-A405-CF7D8E85A4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CCCD65-39AE-4159-87F5-A4A244BE06D7}">
  <ds:schemaRefs>
    <ds:schemaRef ds:uri="http://schemas.microsoft.com/sharepoint/v3/contenttype/forms"/>
  </ds:schemaRefs>
</ds:datastoreItem>
</file>

<file path=customXml/itemProps3.xml><?xml version="1.0" encoding="utf-8"?>
<ds:datastoreItem xmlns:ds="http://schemas.openxmlformats.org/officeDocument/2006/customXml" ds:itemID="{6EADEF96-7B66-4D8A-87FC-C68B7F2BF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d1c1c-077c-491a-913f-56e66128d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6</Pages>
  <Words>2076</Words>
  <Characters>11836</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Broošová Natália</dc:creator>
  <cp:keywords/>
  <dc:description/>
  <cp:lastModifiedBy>Fuleova Zuzana</cp:lastModifiedBy>
  <cp:revision>8</cp:revision>
  <dcterms:created xsi:type="dcterms:W3CDTF">2024-12-18T09:59:00Z</dcterms:created>
  <dcterms:modified xsi:type="dcterms:W3CDTF">2024-12-23T09:02:00Z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&lt;ol&gt;	&lt;li&gt;&lt;strong&gt;Spôsob zapojenia verejnosti do tvorby právneho predpisu&lt;/strong&gt;&lt;/li&gt;&lt;/ol&gt;&lt;table border="1" cellpadding="0" cellspacing="0"&gt;	&lt;tbody&gt;		&lt;tr&gt;			&lt;td style="width:518px;height:21px;"&gt;			&lt;p align="left"&gt;Informovanie – vyplnia sa body 2 a 3&lt;/p&gt;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Životné prostredie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Miroslava Chvostalová</vt:lpwstr>
  </property>
  <property fmtid="{D5CDD505-2E9C-101B-9397-08002B2CF9AE}" pid="12" name="FSC#SKEDITIONSLOVLEX@103.510:zodppredkladatel">
    <vt:lpwstr>Ing. Mgr. Tomáš Taraba</vt:lpwstr>
  </property>
  <property fmtid="{D5CDD505-2E9C-101B-9397-08002B2CF9AE}" pid="13" name="FSC#SKEDITIONSLOVLEX@103.510:dalsipredkladatel">
    <vt:lpwstr/>
  </property>
  <property fmtid="{D5CDD505-2E9C-101B-9397-08002B2CF9AE}" pid="14" name="FSC#SKEDITIONSLOVLEX@103.510:nazovpredpis">
    <vt:lpwstr>, ktorým sa mení a dopĺňa zákon č. 414/2012 Z. z. o obchodovaní s emisnými kvótami a o zmene a doplnení niektorých zákonov v znení neskorších predpisov a ktorým sa mení a dopĺňa zákon č. 587/2004 Z. z. o Environmentálnom fonde a o zmene a doplnení niekto</vt:lpwstr>
  </property>
  <property fmtid="{D5CDD505-2E9C-101B-9397-08002B2CF9AE}" pid="15" name="FSC#SKEDITIONSLOVLEX@103.510:nazovpredpis1">
    <vt:lpwstr>rých zákonov v znení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SR _x000d_
č. 634 z 29. novembra 2023</vt:lpwstr>
  </property>
  <property fmtid="{D5CDD505-2E9C-101B-9397-08002B2CF9AE}" pid="23" name="FSC#SKEDITIONSLOVLEX@103.510:plnynazovpredpis">
    <vt:lpwstr> Zákon, ktorým sa mení a dopĺňa zákon č. 414/2012 Z. z. o obchodovaní s emisnými kvótami a o zmene a doplnení niektorých zákonov v znení neskorších predpisov a ktorým sa mení a dopĺňa zákon č. 587/2004 Z. z. o Environmentálnom fonde a o zmene a doplnení n</vt:lpwstr>
  </property>
  <property fmtid="{D5CDD505-2E9C-101B-9397-08002B2CF9AE}" pid="24" name="FSC#SKEDITIONSLOVLEX@103.510:plnynazovpredpis1">
    <vt:lpwstr>iektorých zákonov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10524/2024-1.15</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LP/2024/187</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životného prostredia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životného prostredia Slovenskej republiky</vt:lpwstr>
  </property>
  <property fmtid="{D5CDD505-2E9C-101B-9397-08002B2CF9AE}" pid="142" name="FSC#SKEDITIONSLOVLEX@103.510:funkciaZodpPredAkuzativ">
    <vt:lpwstr>Ministra životného prostredia Slovenskej republiky</vt:lpwstr>
  </property>
  <property fmtid="{D5CDD505-2E9C-101B-9397-08002B2CF9AE}" pid="143" name="FSC#SKEDITIONSLOVLEX@103.510:funkciaZodpPredDativ">
    <vt:lpwstr>Ministrovi životného prostredia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Mgr. Tomáš Taraba_x000d_
Minister životného prostredia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justify;"&gt;&lt;span style="font-size:12px;"&gt;Ministerstvo životného prostredia Slovenskej republiky predkladá do legislatívneho procesu návrh zákona, ktorým sa mení a dopĺňa zákon č. 414/2012 Z. z. o obchodovaní s&amp;nbsp;emisnými kvótami a </vt:lpwstr>
  </property>
  <property fmtid="{D5CDD505-2E9C-101B-9397-08002B2CF9AE}" pid="150" name="FSC#SKEDITIONSLOVLEX@103.510:vytvorenedna">
    <vt:lpwstr>29. 4. 2024</vt:lpwstr>
  </property>
  <property fmtid="{D5CDD505-2E9C-101B-9397-08002B2CF9AE}" pid="151" name="FSC#COOSYSTEM@1.1:Container">
    <vt:lpwstr>COO.2145.1000.3.6144616</vt:lpwstr>
  </property>
  <property fmtid="{D5CDD505-2E9C-101B-9397-08002B2CF9AE}" pid="152" name="FSC#FSCFOLIO@1.1001:docpropproject">
    <vt:lpwstr/>
  </property>
  <property fmtid="{D5CDD505-2E9C-101B-9397-08002B2CF9AE}" pid="153" name="ContentTypeId">
    <vt:lpwstr>0x01010090491C325F475246A7F054D8377FA663</vt:lpwstr>
  </property>
</Properties>
</file>