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47957" w14:textId="77777777" w:rsidR="00553FB8" w:rsidRDefault="00553FB8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C5A283" w14:textId="083AAD3C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136A663D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3B4B56">
        <w:rPr>
          <w:rFonts w:ascii="Times New Roman" w:eastAsia="Calibri" w:hAnsi="Times New Roman" w:cs="Times New Roman"/>
          <w:b/>
          <w:sz w:val="24"/>
          <w:szCs w:val="24"/>
        </w:rPr>
        <w:t xml:space="preserve"> Návrh zákona, ktorým sa mení a dopĺňa zákon č. 359/2015 Z. z. o </w:t>
      </w:r>
      <w:r w:rsidR="003B4B56" w:rsidRPr="009245E4">
        <w:rPr>
          <w:rFonts w:ascii="Times New Roman" w:eastAsia="MS Mincho" w:hAnsi="Times New Roman" w:cs="Times New Roman"/>
          <w:b/>
          <w:bCs/>
          <w:sz w:val="24"/>
          <w:szCs w:val="24"/>
        </w:rPr>
        <w:t>automatickej výmene informácií o finančných účtoch na účely správy daní a o zmene a doplnení niektorých zákonov</w:t>
      </w:r>
      <w:r w:rsidR="003B4B5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 znení neskorších predpisov a ktorým sa </w:t>
      </w:r>
      <w:r w:rsidR="008E1804">
        <w:rPr>
          <w:rFonts w:ascii="Times New Roman" w:eastAsia="MS Mincho" w:hAnsi="Times New Roman" w:cs="Times New Roman"/>
          <w:b/>
          <w:bCs/>
          <w:sz w:val="24"/>
          <w:szCs w:val="24"/>
        </w:rPr>
        <w:t>menia a dopĺňajú niektoré zákony</w:t>
      </w:r>
      <w:r w:rsidR="00145AE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(ďalej len „návrh zákona“)</w:t>
      </w:r>
    </w:p>
    <w:p w14:paraId="2711DC2C" w14:textId="413F94EE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3B4B56">
        <w:rPr>
          <w:rFonts w:ascii="Times New Roman" w:eastAsia="Calibri" w:hAnsi="Times New Roman" w:cs="Times New Roman"/>
          <w:b/>
          <w:sz w:val="24"/>
          <w:szCs w:val="24"/>
        </w:rPr>
        <w:t xml:space="preserve"> Ministerstvo financií Slovenskej republiky</w:t>
      </w:r>
    </w:p>
    <w:p w14:paraId="7AD35CA0" w14:textId="77777777" w:rsidR="003B4B56" w:rsidRDefault="003B4B56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DBCE3" w14:textId="24E83203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77777777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1A77DC61" w14:textId="73C21984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880"/>
        <w:gridCol w:w="1880"/>
      </w:tblGrid>
      <w:tr w:rsidR="00BC0165" w:rsidRPr="00BC0165" w14:paraId="55E3F48A" w14:textId="77777777" w:rsidTr="00BC0165">
        <w:trPr>
          <w:trHeight w:val="67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B4C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9C9523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122360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BC0165" w:rsidRPr="00BC0165" w14:paraId="39C62929" w14:textId="77777777" w:rsidTr="00BC0165">
        <w:trPr>
          <w:trHeight w:val="81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3BB" w14:textId="28C8F15B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4C8F5B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246868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C0165" w:rsidRPr="00BC0165" w14:paraId="37A6694A" w14:textId="77777777" w:rsidTr="00BC016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966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B. Iné poplatky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111C6D2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051294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C0165" w:rsidRPr="00BC0165" w14:paraId="429AB00B" w14:textId="77777777" w:rsidTr="00BC016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50E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 Sankcie a pokuty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2898B1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A769764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C0165" w:rsidRPr="00BC0165" w14:paraId="1D5AA145" w14:textId="77777777" w:rsidTr="00BC016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23C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D. Nepriame finančné náklady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0B3246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949666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C0165" w:rsidRPr="00BC0165" w14:paraId="36520193" w14:textId="77777777" w:rsidTr="00BC0165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238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010320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E1D917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426</w:t>
            </w:r>
          </w:p>
        </w:tc>
      </w:tr>
      <w:tr w:rsidR="00BC0165" w:rsidRPr="00BC0165" w14:paraId="06D997CF" w14:textId="77777777" w:rsidTr="00BC0165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436A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A+B+C+D+E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0DF946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666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20BC03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426</w:t>
            </w:r>
          </w:p>
        </w:tc>
      </w:tr>
      <w:tr w:rsidR="00BC0165" w:rsidRPr="00BC0165" w14:paraId="45D54C78" w14:textId="77777777" w:rsidTr="00BC0165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9612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2162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7534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0165" w:rsidRPr="00BC0165" w14:paraId="65394B22" w14:textId="77777777" w:rsidTr="00BC0165">
        <w:trPr>
          <w:trHeight w:val="6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5BF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Harmonizácia práva EÚ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C3152D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100915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BC0165" w:rsidRPr="00BC0165" w14:paraId="278C5C82" w14:textId="77777777" w:rsidTr="00BC0165">
        <w:trPr>
          <w:trHeight w:val="99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5C1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F. Úplná harmonizácia práva EÚ</w:t>
            </w: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5AB75C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3933FE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61</w:t>
            </w:r>
          </w:p>
        </w:tc>
      </w:tr>
      <w:tr w:rsidR="00BC0165" w:rsidRPr="00BC0165" w14:paraId="36D7F7E7" w14:textId="77777777" w:rsidTr="00BC0165">
        <w:trPr>
          <w:trHeight w:val="27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AC5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G. Goldplating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9B05B7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036F167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C0165" w:rsidRPr="00BC0165" w14:paraId="77188542" w14:textId="77777777" w:rsidTr="00BC0165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995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399A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A5EF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0165" w:rsidRPr="00BC0165" w14:paraId="03137338" w14:textId="77777777" w:rsidTr="00BC0165">
        <w:trPr>
          <w:trHeight w:val="2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11A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A5A8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F540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0165" w:rsidRPr="00BC0165" w14:paraId="535ACB4E" w14:textId="77777777" w:rsidTr="00BC0165">
        <w:trPr>
          <w:trHeight w:val="33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C17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1in2out: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9D504C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1E3818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BC0165" w:rsidRPr="00BC0165" w14:paraId="789BA021" w14:textId="77777777" w:rsidTr="00BC0165">
        <w:trPr>
          <w:trHeight w:val="34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054" w14:textId="77777777" w:rsidR="00BC0165" w:rsidRPr="00BC0165" w:rsidRDefault="00BC0165" w:rsidP="00BC0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Pr="00BC01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Pr="00BC0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B+D+E-F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A1A4D10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0B0A6C" w14:textId="77777777" w:rsidR="00BC0165" w:rsidRPr="00BC0165" w:rsidRDefault="00BC0165" w:rsidP="00BC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C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365</w:t>
            </w:r>
          </w:p>
        </w:tc>
      </w:tr>
    </w:tbl>
    <w:p w14:paraId="45B82ACB" w14:textId="77777777" w:rsidR="003B4B56" w:rsidRPr="00895898" w:rsidRDefault="003B4B56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3B4B56" w:rsidRPr="00895898" w:rsidSect="00142154">
          <w:footerReference w:type="default" r:id="rId9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516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374"/>
        <w:gridCol w:w="1410"/>
        <w:gridCol w:w="1129"/>
        <w:gridCol w:w="1883"/>
        <w:gridCol w:w="993"/>
        <w:gridCol w:w="1559"/>
        <w:gridCol w:w="845"/>
        <w:gridCol w:w="567"/>
        <w:gridCol w:w="567"/>
        <w:gridCol w:w="1134"/>
        <w:gridCol w:w="567"/>
        <w:gridCol w:w="572"/>
      </w:tblGrid>
      <w:tr w:rsidR="00052352" w:rsidRPr="00052352" w14:paraId="01A5398A" w14:textId="77777777" w:rsidTr="00052352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663D5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B39E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(dôvod zvýšenia/zníženia nákladov na PP a dôvod ponechania nákladov na PP, ktoré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su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goldplatingom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8F9F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9B67C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ods., čl.,...)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E8C54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SK/EÚ úplná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goldplating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E6523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EE1FF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4D21D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subjektov spolu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8308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9F1A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kategóriu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 v €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88420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 / Nemení sa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0E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1in2out </w:t>
            </w: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celkom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95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Goldplating celkom</w:t>
            </w:r>
          </w:p>
        </w:tc>
      </w:tr>
      <w:tr w:rsidR="00052352" w:rsidRPr="00052352" w14:paraId="67748DF1" w14:textId="77777777" w:rsidTr="00052352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11D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89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0BD2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4BE2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9B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A87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B0D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EDC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011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39A9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B7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C54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08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52" w:rsidRPr="00052352" w14:paraId="2AB7947C" w14:textId="77777777" w:rsidTr="00052352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33E8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57E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D05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E6F4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0092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A6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0A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03E6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83F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CC6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4D18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7E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97BA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52" w:rsidRPr="00052352" w14:paraId="3C22CBAE" w14:textId="77777777" w:rsidTr="00052352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31A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235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79DA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8EC9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91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96BB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4DD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22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40A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0546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55B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826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F7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52" w:rsidRPr="00052352" w14:paraId="78497D01" w14:textId="77777777" w:rsidTr="00052352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A575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BC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D5B4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2E0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7D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C946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57E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DC3E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26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C53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9AC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A40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65CE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52" w:rsidRPr="00052352" w14:paraId="132D52FB" w14:textId="77777777" w:rsidTr="00052352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228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67F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484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3D2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4406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1FD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81C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CA11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B8CD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8D61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9449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8A6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7F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52" w:rsidRPr="00052352" w14:paraId="23191909" w14:textId="77777777" w:rsidTr="00052352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88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F2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preverovanie, či v kalendárnom roku uskutočňuje oznamovanú transakciu pre používateľa podliehajúceho oznamovaniu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65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E6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15f ods. 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4E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92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F5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B0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314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52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74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C7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89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1F65CD4D" w14:textId="77777777" w:rsidTr="0005235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03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96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vykonávanie postupov preverovania pre účely automatickej výmeny informácií o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kryptoaktívach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85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ED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15f ods. 2 a všeobecne záväzný predpis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BD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5E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28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29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DA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B2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D7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1C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19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0D020ECA" w14:textId="77777777" w:rsidTr="0005235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2F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5D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získavanie informácií o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kryptoaktívach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7E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5B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15g ods. 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63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6D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34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000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2F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63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91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6D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A9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332836F8" w14:textId="77777777" w:rsidTr="0005235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168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26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zasielanie informácií finančnej správe v stanovenej lehote a rozsahu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D47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A9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15h ods. 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3F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F2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CB7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F9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C2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E9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DB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38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70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48DB2122" w14:textId="77777777" w:rsidTr="0005235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74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D8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povinnosť registrovať sa u príslušného orgánu Slovenskej republiky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37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51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§ </w:t>
            </w:r>
            <w:bookmarkStart w:id="0" w:name="_GoBack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15i</w:t>
            </w:r>
            <w:bookmarkEnd w:id="0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ods. 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C7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8A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17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prevádzkovatelia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84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3E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C7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F9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31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C7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36C16407" w14:textId="77777777" w:rsidTr="0005235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18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87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získavanie širšieho rozsahu informácií pre účely automatickej výmeny informácií o finančných účtoch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9F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5D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8 ods. 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12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B9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88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finančné inštitúcie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FD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E6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91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5F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19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8F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432C45C0" w14:textId="77777777" w:rsidTr="0005235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C9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B1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povinnosť viesť záznamy o plnení povinností pre účely automatickej výmeny informácií o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kryptoaktívach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 uchovávať ich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1E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A3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22 ods. 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AC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2F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F6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BAC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120" w14:textId="27AE47AD" w:rsidR="00052352" w:rsidRPr="00052352" w:rsidRDefault="00973DD3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8F2" w14:textId="18AC372F" w:rsidR="00052352" w:rsidRPr="00052352" w:rsidRDefault="00973DD3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A2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E6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6A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6C75DA30" w14:textId="77777777" w:rsidTr="00052352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07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29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povinnosť oznamovať zmeny skutočností uvedených v registrácii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B7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ACE" w14:textId="707E19B9" w:rsidR="00052352" w:rsidRPr="00052352" w:rsidRDefault="00052352" w:rsidP="0063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§ 15i ods. </w:t>
            </w:r>
            <w:r w:rsidR="00FB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43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B6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CB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prevádzkovatelia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60E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C2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6FA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60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59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E8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28EBE2E4" w14:textId="77777777" w:rsidTr="00052352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D4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76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elektronické oznámenie, že plní vykonáva postupy preverovania a oznamuje informácie v inom členskom štáte alebo kvalifikovanom zmluvnom štáte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3A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EB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15h ods. 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8E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66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CC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2D4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0D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D6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22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59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AF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7CEDFD39" w14:textId="77777777" w:rsidTr="0005235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5E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6E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doplnenie do rozsahu požadovaných informácií v rámci oznamovacej povinnosti, že pri majetkovom podiele držanom v investičnom subjekte, ktorý je právnym usporiadaním, sa oznamuje aj informácia o postavení, na základe ktorého je osoba podliehajúca oznamovaniu držiteľom majetkového podielu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B0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51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9 ods. 1 písm. g)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10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97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C3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finančné inštitúcie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157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FC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F7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80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57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CC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38A30E3A" w14:textId="77777777" w:rsidTr="0005235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05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99A" w14:textId="30ADBE00" w:rsidR="00052352" w:rsidRPr="00052352" w:rsidRDefault="00FB0800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oznámiť prijatie</w:t>
            </w:r>
            <w:r w:rsidR="00052352"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opatrení nevyhnutných k náprave nedostatkov, ktoré spôsobili zrušenie registrácie, vrátane podrobného opisu prijatých opatrení a zaplatiť pokutu uloženú podľa § 23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8E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74F" w14:textId="145EE024" w:rsidR="00052352" w:rsidRPr="00052352" w:rsidRDefault="00052352" w:rsidP="0063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§ 15i ods. </w:t>
            </w:r>
            <w:r w:rsidR="00FB0800"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FB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D69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B9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57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A5E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89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46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C9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8F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6E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3FDB4CDA" w14:textId="77777777" w:rsidTr="0005235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22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A1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povinnosť zabrániť nespolupracujúcemu používateľovi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vo vykonávaní transakcií, ak takýto používateľ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neposkytne informácie o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kryptoaktívach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ani po dvoch výzvach, ktoré nasledujú po prvej žiadosti oznamujúceho poskytovateľa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0F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BB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22 ods. 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8F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E0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1C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oznamujúci poskytovatelia služieb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5BA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7BD" w14:textId="16C98C43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192" w14:textId="4D16AF3F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E3F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 (zvyšuje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24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16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1E6BF7C3" w14:textId="77777777" w:rsidTr="0005235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14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78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zrušenie administratívnej povinnosti oznamovania  informácií o finančných  účtov zo strany finančných agentov a finančných sprostredkovateľov a ich vypustenie z taxatívneho vymenovania investičných subjektov nadväzne na skutočnosť, že zo zákona nie sú oprávnení viesť finančné účty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F9D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96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3 ods. 2 písm. c)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C28" w14:textId="7A4DD39B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F0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296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finanční agenti a finanční sprostredkovatelia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0EB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48E" w14:textId="16BBEBB4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35E" w14:textId="424E1EC0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77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8CF" w14:textId="49FE74BB" w:rsidR="00052352" w:rsidRPr="00052352" w:rsidRDefault="00BC0165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DD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5C5FEEE0" w14:textId="77777777" w:rsidTr="00052352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A77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AA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oznamujúca finančná inštitúcia nie je povinná oznamovať hrubé výnosy z predaja alebo vyplatenia finančného aktíva v rámci automatickej výmeny informácií o finančných účtoch, pokiaľ takéto hrubé príjmy oznámi podľa rámca pre automatickú výmenu informácií o </w:t>
            </w: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kryptoaktívach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súlade s § 15h ods. 9 tohto zákona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7E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0B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9 ods. 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45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EÚ úplná harmonizácia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11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5A5" w14:textId="4D7D4B7C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</w:t>
            </w:r>
            <w:r w:rsidR="0037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čné inštitúcie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4D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9E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B3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851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C6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71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52352" w:rsidRPr="00052352" w14:paraId="59E710DC" w14:textId="77777777" w:rsidTr="0005235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93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34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zníženie administratívnej záťaže pre neoznamujúce finančné inštitúcie, ktoré nevedú účty, ktoré sú predmetom oznamovania príslušnému orgánu Spojených štátov amerických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912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novela zákona č. 359/2015 Z. z.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A8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§ 11 ods. 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3AE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B10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01.01.26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7EB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finančné inštitúcie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133" w14:textId="77777777" w:rsidR="00052352" w:rsidRPr="00052352" w:rsidRDefault="00052352" w:rsidP="000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F85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408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444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(znižuje náklady)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AFC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6B3" w14:textId="77777777" w:rsidR="00052352" w:rsidRPr="00052352" w:rsidRDefault="00052352" w:rsidP="000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52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AB7FC70" w:rsidR="00054C41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F5C5FE7" w14:textId="70CAE920" w:rsidR="003F0449" w:rsidRDefault="003F0449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335E61D8" w14:textId="77777777" w:rsidR="003F0449" w:rsidRPr="00895898" w:rsidRDefault="003F0449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3F0449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3AADAC11" w14:textId="77777777" w:rsidR="00664E37" w:rsidRPr="00A430F9" w:rsidRDefault="00664E37" w:rsidP="00664E37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Regulácie identifikované v tabuľke č. 2:</w:t>
      </w:r>
    </w:p>
    <w:p w14:paraId="33AEEE9B" w14:textId="020D7BDC" w:rsidR="00664E37" w:rsidRPr="00A430F9" w:rsidRDefault="00664E37" w:rsidP="00664E37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Ide o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 administratívne 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povinnosti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poskytovateľov služieb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prevádzkovateľov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 finančných inštitúcií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ktoré im vyplývajú z návrhu zákona nadväzne na zavedenie automatickej výmeny informácií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 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kryptoaktívach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 úpravy v rámci automatickej výmeny informácií o finančných účtoch. 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Rozsah povinností je plne v súlade so smernicou a nejde nad jej rámec. Vzhľadom na to, že regulácia sa týka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oznamovacie a verifikačné postupy sa budú uskutočňovať elektronicky v snahe čo najmenej administratívne zaťažiť dotknuté subjekty.</w:t>
      </w:r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Pri odhadoch dotknutých subjektov (poskytovateľov služieb </w:t>
      </w:r>
      <w:proofErr w:type="spellStart"/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podľa nariadenia (EÚ) 2023/1114 a prevádzkovateľov </w:t>
      </w:r>
      <w:proofErr w:type="spellStart"/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) sa využívajú expertné odhady Národnej banky Slovenska.</w:t>
      </w:r>
    </w:p>
    <w:p w14:paraId="00D0BDEA" w14:textId="0047C04A" w:rsidR="006D552B" w:rsidRDefault="006D552B" w:rsidP="00664E3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D552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preverovanie, či oznamujúci poskytovateľ služieb </w:t>
      </w:r>
      <w:proofErr w:type="spellStart"/>
      <w:r w:rsidRPr="006D552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</w:t>
      </w:r>
      <w:proofErr w:type="spellEnd"/>
      <w:r w:rsidRPr="006D552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v kalendárnom roku uskutočňuje oznamovanú transakciu pre používateľa podliehajúceho oznamovaniu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povinnosť je upravená v § 15f ods. 1 návrhu zákona, počet dotknutých subjektov odhaduje Národná banka Slovenska na 15 (cca 10 poskytovateľov služieb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podľa nariadenia (EÚ) 2023/1114 a cca 5 prevádzkovateľov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neregulovaných nariadením), odhad časovej náročnosti povinnosti je cca 15 min. na základe skúseností z automatickej výmeny informácií o finančných účtoch, ako aj berúc do úvahy možnosti elektronickej verifikácie, keďže ide o oblasť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</w:p>
    <w:p w14:paraId="59046F66" w14:textId="7C02DA07" w:rsidR="00664E37" w:rsidRDefault="00444DC7" w:rsidP="006D552B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v</w:t>
      </w:r>
      <w:r w:rsidR="006D552B" w:rsidRPr="00444DC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ykonávanie postupov preverovania pre účely automatickej výmeny informácií o </w:t>
      </w:r>
      <w:proofErr w:type="spellStart"/>
      <w:r w:rsidR="006D552B" w:rsidRPr="00444DC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kryptoaktívach</w:t>
      </w:r>
      <w:proofErr w:type="spellEnd"/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- 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povinnos</w:t>
      </w:r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ť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 spôsob vykonávania postupov preverovania sú uvedené v § </w:t>
      </w:r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15f ods. 2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návrhu zákona</w:t>
      </w:r>
      <w:r w:rsid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 podrobnosti k vykonávaniu postupov preverovania budú uvedené vo všeobecne záväznom predpise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počet dotknutých subjektov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je rovnako ako pri prvej povinnosti cca 15 subjektov, časová náročnosť sa 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odhaduje na cca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 w:rsidR="00664E37" w:rsidRPr="006D55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min. s ohľadom na možnosti elektronickej verifikácie a automatizáciu postupov v oblasti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4732679" w14:textId="33593BD6" w:rsidR="00826827" w:rsidRPr="006D552B" w:rsidRDefault="00826827" w:rsidP="006D552B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získavanie informácií o 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kryptoaktívach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– povinnosť je upravená v § 15g ods. 1 návrhu zákona, počet dotknutých subjektov je rovnaký ako v bodoch 1 a</w:t>
      </w:r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časová náročnosť sa odhaduje na cca 15 min. s ohľadom na automatizáciu postupov v oblasti </w:t>
      </w:r>
      <w:proofErr w:type="spellStart"/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</w:p>
    <w:p w14:paraId="1A3273A6" w14:textId="7989BCE5" w:rsidR="00664E37" w:rsidRPr="00A430F9" w:rsidRDefault="00664E37" w:rsidP="00664E3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A430F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zasielanie informácií </w:t>
      </w:r>
      <w:r w:rsidR="00FC1F5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 </w:t>
      </w:r>
      <w:proofErr w:type="spellStart"/>
      <w:r w:rsidR="00FC1F5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kryptoaktívach</w:t>
      </w:r>
      <w:proofErr w:type="spellEnd"/>
      <w:r w:rsidR="00FC1F5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príslušnému orgánu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povinnosti sú upravené v § </w:t>
      </w:r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15h ods. 1</w:t>
      </w:r>
      <w:r w:rsidR="0024780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návrhu zákona, počet dotknutých subjektov je zhodný s prvou </w:t>
      </w:r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a druhou </w:t>
      </w:r>
      <w:r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reguláciou, keďže ide o zaslanie informácií získaných a preverených pri prvej regulácii, expertný odhad časovej náročnosti: cca 10 min. berúc do úvahy elektronické zasielanie a elektronické formuláre </w:t>
      </w:r>
      <w:r w:rsidR="00FC1F5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 plneniu tejto povinnosti</w:t>
      </w:r>
    </w:p>
    <w:p w14:paraId="1C8B67BF" w14:textId="045ACE35" w:rsidR="00664E37" w:rsidRPr="00A430F9" w:rsidRDefault="00FC1F59" w:rsidP="00664E3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povinnosť registrovať sa u príslušného orgánu Slovenskej republiky</w:t>
      </w:r>
      <w:r w:rsidR="00664E37"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ť je uvedená v § 15i ods. 1 návrhu zákona</w:t>
      </w:r>
      <w:r w:rsidR="00664E37"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počet dotknutých subjektov sa odhaduje na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cca </w:t>
      </w:r>
      <w:r w:rsidR="00664E37"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(podľa expertného odhadu Národnej banky Slovenska) a malo by ísť o subjekty, ktoré nie sú regulované podľa nariadenia (EÚ) 2023/1114</w:t>
      </w:r>
      <w:r w:rsidR="00664E37" w:rsidRPr="00A430F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expertný odhad časovej náročnosti: cca 15 min. zohľadňujúc elektronickú komunikáciu v procese žiadosti o registráciu a pri registrácii</w:t>
      </w:r>
    </w:p>
    <w:p w14:paraId="2B17C5F5" w14:textId="140272CF" w:rsidR="00664E37" w:rsidRDefault="00FC1F59" w:rsidP="00664E3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získavanie širšieho rozsahu informácií pre účely automatickej výmeny informácií o finančných účtoch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rozsah informácií, ktoré sú predmetom získavani</w:t>
      </w:r>
      <w:r w:rsidR="001762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a, je uvedený v § 8 ods. 2 návrhu zákona,  pričom v</w:t>
      </w:r>
      <w:r w:rsidR="001762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 porovnaní s existujúcim rozsahom informácií sa </w:t>
      </w:r>
      <w:r w:rsidR="001762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dopĺňajú informácie o tom, či bolo poskytnuté platné čestné vyhlásenie, či je </w:t>
      </w:r>
      <w:r w:rsidR="008E180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finančný </w:t>
      </w:r>
      <w:r w:rsidR="001762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účet spoločným účtom, a ak</w:t>
      </w:r>
      <w:r w:rsidR="008106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ý</w:t>
      </w:r>
      <w:r w:rsidR="001762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je počet držiteľov finančného účtu a v prípade ovládajúcej osoby postavenie, na základe ktorého je ovládajúcou osobou, 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odhad počtu dotknutých subjektov je </w:t>
      </w:r>
      <w:r w:rsidR="001762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cca 60 na základe počtu finančných inštitúcií, ktoré plnia oznamovacie povinnosti pre účely automatickej výmeny o finančných účtoch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expertný odhad časovej náročnosti: cca </w:t>
      </w:r>
      <w:r w:rsidR="001762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min., keďže </w:t>
      </w:r>
      <w:r w:rsidR="0017626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ide o rozšírenie už existujúcej povinnosti a finančné inštitúcie využívajú pri získavaní informácií automatizované postupy </w:t>
      </w:r>
    </w:p>
    <w:p w14:paraId="4A120AFD" w14:textId="19EEC0A0" w:rsidR="00664E37" w:rsidRDefault="00176265" w:rsidP="00664E3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povinnosť viesť záznamy o plnení povinností pre účely automatickej výmeny informácií o 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kryptoaktívach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a uchovávať ich 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povinnosť je uvedená v § 22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ods. 4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návrhu zákona, odhad počtu dotknutých subjektov je 5, expertný odhad časovej náročnosti: cca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30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min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berúc do úvahy automatizované postupy v oblasti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kryptoaktív</w:t>
      </w:r>
      <w:proofErr w:type="spellEnd"/>
    </w:p>
    <w:p w14:paraId="313C7496" w14:textId="0A11DA09" w:rsidR="00664E37" w:rsidRDefault="00176265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7626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povinnosť oznamovať zmeny skutočností uvedených v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17626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registrácii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– povinnosť je uvedená v §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15i ods. </w:t>
      </w:r>
      <w:r w:rsidR="00FB080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8</w:t>
      </w:r>
      <w:r w:rsidR="00FB080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návrhu zákona, odhad počtu dotknutých subjektov je 5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(ako pri regulácii v bode 5)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expertný odhad časovej náročnosti: cca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5 min.,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zmeny sa budú oznamovať elektronicky a na nepravidelnej báze</w:t>
      </w:r>
    </w:p>
    <w:p w14:paraId="77516ED0" w14:textId="1802E9FF" w:rsidR="00664E37" w:rsidRDefault="00176265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7626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elektronické oznámenie, že vykonáva postupy preverovania a oznamuje informácie v inom členskom štáte alebo kvalifikovanom zmluvnom štáte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– povinnosť je uvedená v §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15h ods. 7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odhad počtu dotknutých subjektov je </w:t>
      </w:r>
      <w:r w:rsidR="00317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15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expertný odhad časovej náročnosti: cca </w:t>
      </w:r>
      <w:r w:rsidR="00317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</w:t>
      </w:r>
      <w:r w:rsidR="00664E3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min., keďže pôjde </w:t>
      </w:r>
      <w:r w:rsidR="003173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elektronické oznámenie </w:t>
      </w:r>
      <w:r w:rsidR="00286A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cez elektronický formulár</w:t>
      </w:r>
    </w:p>
    <w:p w14:paraId="784C4B89" w14:textId="1B51B5E7" w:rsidR="003712D7" w:rsidRDefault="00347908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doplnenie rozsahu požadovaných informácií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pri majetkovom podiele držanom v investičnom subjekte </w:t>
      </w:r>
      <w:r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 informáciu o postavení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na základe ktorého je osoba podliehajúca oznamovaniu držiteľom majetkového podielu – povinnosť je uvedená v § 9 ods. 1 písm. g)</w:t>
      </w:r>
      <w:r w:rsidR="0026295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návrhu zákona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odhad počtu dotknutých subjektov je 60 na základe počtu finančných inštitúcií, ktoré plnia oznamovacie povinnosti pre účely automatickej výmeny informácií, expertný</w:t>
      </w:r>
      <w:r w:rsidR="005D4FE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odhad časovej náročnosti: cca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5 min., keďže ide o špecifickú informáciu v konkrétnej situácii</w:t>
      </w:r>
    </w:p>
    <w:p w14:paraId="593FC113" w14:textId="49D9B7D9" w:rsidR="00347908" w:rsidRDefault="00FB0800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oznámenie prijatia</w:t>
      </w:r>
      <w:r w:rsidR="00347908"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opatrení nevyhnutných k náprave nedostatkov, ktoré spôsobili zrušenie registrácie</w:t>
      </w:r>
      <w:r w:rsidR="003479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povinnosť je uvedená v § 15i ods.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6295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návrhu zákona</w:t>
      </w:r>
      <w:r w:rsidR="003479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odhad počtu dotknutých subjektov </w:t>
      </w:r>
      <w:r w:rsidR="0026295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15, expertný odhad časovej náročnosti: cca 5 min s ohľadom na elektronické oznamovanie informácií, táto povinnosť by sa plnila na nepravidelnej báze iba v prípade zrušenia registrácie a opätovnej žiadosti o registráciu</w:t>
      </w:r>
    </w:p>
    <w:p w14:paraId="6632FCA6" w14:textId="406EE13D" w:rsidR="0026295E" w:rsidRDefault="0026295E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povinnosť zabrániť nespolupracujúcemu používateľovi </w:t>
      </w:r>
      <w:proofErr w:type="spellStart"/>
      <w:r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</w:t>
      </w:r>
      <w:proofErr w:type="spellEnd"/>
      <w:r w:rsidRPr="0026295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vo vykonávaní transakcií za stanovených podmienok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povinnosť je uvedená v § 22 ods. 6 návrhu zákona, odhad počtu dotknutých subjektov 15, expertný odhad časovej náročnosti: cca </w:t>
      </w:r>
      <w:r w:rsidR="00DF31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60 </w:t>
      </w:r>
      <w:r w:rsidR="005D4FE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min. s ohľadom na obsah povinnosti, ktorá si bude pravdepodobne vyžadovať viacero krokov</w:t>
      </w:r>
    </w:p>
    <w:p w14:paraId="2D72934E" w14:textId="78C3C017" w:rsidR="005D4FE6" w:rsidRDefault="005D4FE6" w:rsidP="00176265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zrušenie povinnosti oznamovania pre finančných agentov a finančných sprostredkovateľov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– ide o úpravu v § 3 ods. 2 písm. c), ktorá sa dotkne segmentu finančných agentov a finančných sprostredkovateľov, ktorí doposiaľ zasielali nulové oznámenia s ohľadom na skutočnosť, že nemôžu zo zákona viesť finančné účty, odhad počtu dotknutých subjektov vychádza z počtu prijatých nulových oznámení v rámci doterajšej automatickej výmeny informácií o finančných účtoch a časová náročnosť je odhadovaná na </w:t>
      </w:r>
      <w:r w:rsidR="00DF316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60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min.</w:t>
      </w:r>
    </w:p>
    <w:p w14:paraId="10AE4384" w14:textId="35DC2489" w:rsidR="005D4FE6" w:rsidRDefault="004A4B67" w:rsidP="004A4B67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4400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>nie je povinnosť oznamovať hrubé výnosy z predaja alebo vyplatenia finančného aktíva v rámci automatickej výmeny informácií o finančných účtoch, pokiaľ</w:t>
      </w:r>
      <w:r w:rsidR="00044008" w:rsidRPr="0004400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sú oznámené podľa rámca pre automatickú výmenu informácií o </w:t>
      </w:r>
      <w:proofErr w:type="spellStart"/>
      <w:r w:rsidR="00044008" w:rsidRPr="0004400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kryptoaktívach</w:t>
      </w:r>
      <w:proofErr w:type="spellEnd"/>
      <w:r w:rsidR="000440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ustanovenie je obsiahnuté v § 9 ods. 5 návrhu zákona, odhad dotknutých subjektov je potenciálne 60 subjektov a časová náročnosť cca 5 min.</w:t>
      </w:r>
    </w:p>
    <w:p w14:paraId="4FB7E18C" w14:textId="733C1512" w:rsidR="00044008" w:rsidRDefault="00044008" w:rsidP="00044008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0440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zníženie administratívnej záťaže </w:t>
      </w:r>
      <w:r w:rsidRPr="0004400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pre neoznamujúce finančné inštitúcie, ktoré nevedú účty, ktoré sú predmetom oznamovania</w:t>
      </w:r>
      <w:r w:rsidRPr="000440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príslušnému orgánu Spojených štátov amerických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spresnenie je uvedené v § 11 ods. 3 návrhu zákona a vyplýva z aplikačnej praxe v súvislosti s Dohodou FATCA, počet dotknutých subjektov vychádza z doterajšieho počtu finančných subjektov, ktoré plnia oznamovacie povinnosti podľa tejto dohody</w:t>
      </w: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271C2A6C" w14:textId="71C3E080" w:rsidR="002D4D90" w:rsidRDefault="004E06F4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E06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V návrhu zákona nie </w:t>
      </w:r>
      <w:r w:rsidR="002D4D9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je identifikovaný goldplating. </w:t>
      </w:r>
    </w:p>
    <w:p w14:paraId="02889034" w14:textId="77777777" w:rsidR="002D4D90" w:rsidRPr="002D4D90" w:rsidRDefault="002D4D90" w:rsidP="00054C41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39D55FBC" w14:textId="415E6CEB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52236CF3" w14:textId="1732ABE9" w:rsidR="004E06F4" w:rsidRDefault="004E06F4" w:rsidP="004E06F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46936">
        <w:rPr>
          <w:rFonts w:ascii="Times New Roman" w:eastAsia="Calibri" w:hAnsi="Times New Roman" w:cs="Times New Roman"/>
          <w:sz w:val="24"/>
          <w:szCs w:val="24"/>
        </w:rPr>
        <w:t xml:space="preserve">onzultácie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 podnikateľskými subjektmi </w:t>
      </w:r>
      <w:r w:rsidRPr="00946936">
        <w:rPr>
          <w:rFonts w:ascii="Times New Roman" w:eastAsia="Calibri" w:hAnsi="Times New Roman" w:cs="Times New Roman"/>
          <w:sz w:val="24"/>
          <w:szCs w:val="24"/>
        </w:rPr>
        <w:t xml:space="preserve">v súvislosti s prípravou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návrhu zákona </w:t>
      </w:r>
      <w:r w:rsidRPr="00946936">
        <w:rPr>
          <w:rFonts w:ascii="Times New Roman" w:eastAsia="Calibri" w:hAnsi="Times New Roman" w:cs="Times New Roman"/>
          <w:sz w:val="24"/>
          <w:szCs w:val="24"/>
        </w:rPr>
        <w:t xml:space="preserve">nadväzne na transpozíciu smernice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46936">
        <w:rPr>
          <w:rFonts w:ascii="Times New Roman" w:eastAsia="Calibri" w:hAnsi="Times New Roman" w:cs="Times New Roman"/>
          <w:sz w:val="24"/>
          <w:szCs w:val="24"/>
        </w:rPr>
        <w:t>EÚ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94693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693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2226 sa uskutočnili v</w:t>
      </w:r>
      <w:r w:rsidRPr="00946936">
        <w:rPr>
          <w:rFonts w:ascii="Times New Roman" w:eastAsia="Calibri" w:hAnsi="Times New Roman" w:cs="Times New Roman"/>
          <w:sz w:val="24"/>
          <w:szCs w:val="24"/>
        </w:rPr>
        <w:t xml:space="preserve"> termíne </w:t>
      </w:r>
      <w:r w:rsidRPr="004E06F4">
        <w:rPr>
          <w:rFonts w:ascii="Times New Roman" w:eastAsia="Calibri" w:hAnsi="Times New Roman" w:cs="Times New Roman"/>
          <w:sz w:val="24"/>
          <w:szCs w:val="24"/>
        </w:rPr>
        <w:t>od 21.3.2024 do 5.4.2024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Podkladom pre disk</w:t>
      </w:r>
      <w:r w:rsidR="00A9566A">
        <w:rPr>
          <w:rFonts w:ascii="Times New Roman" w:eastAsia="Calibri" w:hAnsi="Times New Roman" w:cs="Times New Roman"/>
          <w:sz w:val="24"/>
          <w:szCs w:val="24"/>
        </w:rPr>
        <w:t>usiu bola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zverejnen</w:t>
      </w:r>
      <w:r w:rsidR="00A9566A">
        <w:rPr>
          <w:rFonts w:ascii="Times New Roman" w:eastAsia="Calibri" w:hAnsi="Times New Roman" w:cs="Times New Roman"/>
          <w:sz w:val="24"/>
          <w:szCs w:val="24"/>
        </w:rPr>
        <w:t>á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predbežn</w:t>
      </w:r>
      <w:r w:rsidR="00A9566A">
        <w:rPr>
          <w:rFonts w:ascii="Times New Roman" w:eastAsia="Calibri" w:hAnsi="Times New Roman" w:cs="Times New Roman"/>
          <w:sz w:val="24"/>
          <w:szCs w:val="24"/>
        </w:rPr>
        <w:t>á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informáci</w:t>
      </w:r>
      <w:r w:rsidR="00A9566A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 pripravovanej novele zákona: </w:t>
      </w:r>
      <w:hyperlink r:id="rId10" w:history="1">
        <w:r>
          <w:rPr>
            <w:rStyle w:val="Hypertextovprepojenie"/>
          </w:rPr>
          <w:t>https://www.slov-lex.sk/legislativne-procesy/SK/PI/2024/59</w:t>
        </w:r>
      </w:hyperlink>
    </w:p>
    <w:p w14:paraId="03E5B8B9" w14:textId="39EA996B" w:rsidR="004E06F4" w:rsidRDefault="004E06F4" w:rsidP="004E06F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165E">
        <w:rPr>
          <w:rFonts w:ascii="Times New Roman" w:eastAsia="Calibri" w:hAnsi="Times New Roman" w:cs="Times New Roman"/>
          <w:sz w:val="24"/>
          <w:szCs w:val="24"/>
        </w:rPr>
        <w:t xml:space="preserve">Informácia o prebiehajúcich konzultáciách k návrhu zákona bola zverejnená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príslušnej </w:t>
      </w:r>
      <w:r w:rsidRPr="0043165E">
        <w:rPr>
          <w:rFonts w:ascii="Times New Roman" w:eastAsia="Calibri" w:hAnsi="Times New Roman" w:cs="Times New Roman"/>
          <w:sz w:val="24"/>
          <w:szCs w:val="24"/>
        </w:rPr>
        <w:t>webovej stránke MH SR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A9566A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vybrané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 asociácie finančných inštitúcií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boli aj osobitne vyzvané na zapojenie sa do konzultácií k návrhu zákona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 (SBA, SLASPO, AOCP, AFISP)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EC3B52" w14:textId="4ED4EC2C" w:rsidR="004E06F4" w:rsidRPr="003506B3" w:rsidRDefault="004E06F4" w:rsidP="004E06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6B3">
        <w:rPr>
          <w:rFonts w:ascii="Times New Roman" w:eastAsia="Calibri" w:hAnsi="Times New Roman" w:cs="Times New Roman"/>
          <w:sz w:val="24"/>
          <w:szCs w:val="24"/>
        </w:rPr>
        <w:t xml:space="preserve">Do konzultácií sa 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aktívne </w:t>
      </w:r>
      <w:r w:rsidRPr="003506B3">
        <w:rPr>
          <w:rFonts w:ascii="Times New Roman" w:eastAsia="Calibri" w:hAnsi="Times New Roman" w:cs="Times New Roman"/>
          <w:sz w:val="24"/>
          <w:szCs w:val="24"/>
        </w:rPr>
        <w:t>zapojil</w:t>
      </w:r>
      <w:r w:rsidR="00A9566A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Slovenská banková asociácia 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(SBA) </w:t>
      </w:r>
      <w:r>
        <w:rPr>
          <w:rFonts w:ascii="Times New Roman" w:eastAsia="Calibri" w:hAnsi="Times New Roman" w:cs="Times New Roman"/>
          <w:sz w:val="24"/>
          <w:szCs w:val="24"/>
        </w:rPr>
        <w:t xml:space="preserve">a spoločnosť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Mountin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Wolf, </w:t>
      </w:r>
      <w:r w:rsidR="00A9566A">
        <w:rPr>
          <w:rFonts w:ascii="Times New Roman" w:eastAsia="Calibri" w:hAnsi="Times New Roman" w:cs="Times New Roman"/>
          <w:sz w:val="24"/>
          <w:szCs w:val="24"/>
        </w:rPr>
        <w:t>ktorí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boli 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v priebehu konzultácií informovaní </w:t>
      </w:r>
      <w:r>
        <w:rPr>
          <w:rFonts w:ascii="Times New Roman" w:eastAsia="Calibri" w:hAnsi="Times New Roman" w:cs="Times New Roman"/>
          <w:sz w:val="24"/>
          <w:szCs w:val="24"/>
        </w:rPr>
        <w:t>o obsahu novely zákona</w:t>
      </w:r>
      <w:r w:rsidR="00447723">
        <w:rPr>
          <w:rFonts w:ascii="Times New Roman" w:eastAsia="Calibri" w:hAnsi="Times New Roman" w:cs="Times New Roman"/>
          <w:sz w:val="24"/>
          <w:szCs w:val="24"/>
        </w:rPr>
        <w:t>, rozsahu nových povinností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časovom harmonograme legislatívneho procesu súvisiacom s implementáciou smernice (EÚ) 2023/2226. </w:t>
      </w:r>
      <w:r w:rsidR="00A9566A" w:rsidRPr="00A9566A">
        <w:rPr>
          <w:rFonts w:ascii="Times New Roman" w:eastAsia="Calibri" w:hAnsi="Times New Roman" w:cs="Times New Roman"/>
          <w:sz w:val="24"/>
          <w:szCs w:val="24"/>
        </w:rPr>
        <w:t xml:space="preserve">Zástupcovia SBA nemali pripomienky k očakávanému návrhu novely nadväzne na implementáciu smernice </w:t>
      </w:r>
      <w:r w:rsidR="00A9566A">
        <w:rPr>
          <w:rFonts w:ascii="Times New Roman" w:eastAsia="Calibri" w:hAnsi="Times New Roman" w:cs="Times New Roman"/>
          <w:sz w:val="24"/>
          <w:szCs w:val="24"/>
        </w:rPr>
        <w:t>(EÚ) 2023/2226</w:t>
      </w:r>
      <w:r w:rsidR="00A9566A" w:rsidRPr="00A9566A">
        <w:rPr>
          <w:rFonts w:ascii="Times New Roman" w:eastAsia="Calibri" w:hAnsi="Times New Roman" w:cs="Times New Roman"/>
          <w:sz w:val="24"/>
          <w:szCs w:val="24"/>
        </w:rPr>
        <w:t>. V kontexte smernice však považovali za dôležité informovať o pretrvávajúcich problémoch so zisťovaním daňového identifikačného čísla (DIČ) alebo obdobného jedinečného ide</w:t>
      </w:r>
      <w:r w:rsidR="00A9566A">
        <w:rPr>
          <w:rFonts w:ascii="Times New Roman" w:eastAsia="Calibri" w:hAnsi="Times New Roman" w:cs="Times New Roman"/>
          <w:sz w:val="24"/>
          <w:szCs w:val="24"/>
        </w:rPr>
        <w:t>ntifikátora u nerezidentov v SR. Privítali by</w:t>
      </w:r>
      <w:r w:rsidR="00A9566A" w:rsidRPr="00A9566A">
        <w:rPr>
          <w:rFonts w:ascii="Times New Roman" w:eastAsia="Calibri" w:hAnsi="Times New Roman" w:cs="Times New Roman"/>
          <w:sz w:val="24"/>
          <w:szCs w:val="24"/>
        </w:rPr>
        <w:t xml:space="preserve"> zjednotenie údaju o DIČ v krajinách zapojených do </w:t>
      </w:r>
      <w:r w:rsidR="00A9566A">
        <w:rPr>
          <w:rFonts w:ascii="Times New Roman" w:eastAsia="Calibri" w:hAnsi="Times New Roman" w:cs="Times New Roman"/>
          <w:sz w:val="24"/>
          <w:szCs w:val="24"/>
        </w:rPr>
        <w:t>automatickej výmeny informácií o finančných účtoch,</w:t>
      </w:r>
      <w:r w:rsidR="00A9566A" w:rsidRPr="00A9566A">
        <w:rPr>
          <w:rFonts w:ascii="Times New Roman" w:eastAsia="Calibri" w:hAnsi="Times New Roman" w:cs="Times New Roman"/>
          <w:sz w:val="24"/>
          <w:szCs w:val="24"/>
        </w:rPr>
        <w:t xml:space="preserve"> aby tento údaj banky vedeli jednoducho získavať z predložených dokladov klienta a následne ho mohli overovať.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 Ministerstvo financií SR </w:t>
      </w:r>
      <w:r w:rsidR="00447723">
        <w:rPr>
          <w:rFonts w:ascii="Times New Roman" w:eastAsia="Calibri" w:hAnsi="Times New Roman" w:cs="Times New Roman"/>
          <w:sz w:val="24"/>
          <w:szCs w:val="24"/>
        </w:rPr>
        <w:t xml:space="preserve">vysvetlilo východiská povinného poskytovania DIČ v rámci smernice ako jednoznačného identifikátora uľahčujúceho kontrolu daňových povinností a </w:t>
      </w:r>
      <w:r w:rsidR="00A9566A">
        <w:rPr>
          <w:rFonts w:ascii="Times New Roman" w:eastAsia="Calibri" w:hAnsi="Times New Roman" w:cs="Times New Roman"/>
          <w:sz w:val="24"/>
          <w:szCs w:val="24"/>
        </w:rPr>
        <w:t xml:space="preserve">odporučilo SBA </w:t>
      </w:r>
      <w:r w:rsidR="00A9566A" w:rsidRPr="00A9566A">
        <w:rPr>
          <w:rFonts w:ascii="Times New Roman" w:eastAsia="Calibri" w:hAnsi="Times New Roman" w:cs="Times New Roman"/>
          <w:sz w:val="24"/>
          <w:szCs w:val="24"/>
        </w:rPr>
        <w:t xml:space="preserve">problematiku DIČ adresovať aj prostredníctvom bankových sektorových asociácií v rámci EÚ.  </w:t>
      </w:r>
    </w:p>
    <w:p w14:paraId="08FCAD9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3.3 Vplyvy na konkurencieschopnosť a produktivitu</w:t>
      </w:r>
    </w:p>
    <w:bookmarkEnd w:id="1"/>
    <w:p w14:paraId="5002BB33" w14:textId="677B01ED" w:rsidR="00A97694" w:rsidRPr="00FA748A" w:rsidRDefault="00A97694" w:rsidP="00A976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Zavedením automatickej výmeny informácií </w:t>
      </w:r>
      <w:r>
        <w:rPr>
          <w:rFonts w:ascii="Times New Roman" w:eastAsia="Calibri" w:hAnsi="Times New Roman" w:cs="Times New Roman"/>
          <w:sz w:val="24"/>
          <w:szCs w:val="24"/>
        </w:rPr>
        <w:t>o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rozšírením rozsahu automatickej výmeny informácií o finančných účtoch</w:t>
      </w: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 nedochádza k vytvoreniu bariér na trhu. Požiadavka na oznamovanie informácií o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kryptoaktívach</w:t>
      </w:r>
      <w:proofErr w:type="spellEnd"/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 vytvára porovnateľné podmienky s tradičnými </w:t>
      </w:r>
      <w:r w:rsidR="00F37EBE">
        <w:rPr>
          <w:rFonts w:ascii="Times New Roman" w:eastAsia="Calibri" w:hAnsi="Times New Roman" w:cs="Times New Roman"/>
          <w:sz w:val="24"/>
          <w:szCs w:val="24"/>
        </w:rPr>
        <w:t>finančnými účtami</w:t>
      </w: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, pri ktorých má finančná správa prehľad a informácie </w:t>
      </w:r>
      <w:r w:rsidR="00F37EBE">
        <w:rPr>
          <w:rFonts w:ascii="Times New Roman" w:eastAsia="Calibri" w:hAnsi="Times New Roman" w:cs="Times New Roman"/>
          <w:sz w:val="24"/>
          <w:szCs w:val="24"/>
        </w:rPr>
        <w:t xml:space="preserve">na základe existujúcej automatickej výmeny o finančných účtoch. </w:t>
      </w: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Navrhované úpravy nevytvárajú špeciálne režimy pre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MSP </w:t>
      </w: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a neovplyvňujú uplatnenie slovenských podnikateľov na zahraničných trhoch vzhľadom na to, že smernicu majú povinnosť implementovať všetky členské štáty a pravidlá budú rovnaké vo všetkých členských štátoch. </w:t>
      </w:r>
    </w:p>
    <w:p w14:paraId="13D47863" w14:textId="77777777" w:rsidR="00A97694" w:rsidRPr="00FA748A" w:rsidRDefault="00A97694" w:rsidP="00A976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8A">
        <w:rPr>
          <w:rFonts w:ascii="Times New Roman" w:eastAsia="Calibri" w:hAnsi="Times New Roman" w:cs="Times New Roman"/>
          <w:sz w:val="24"/>
          <w:szCs w:val="24"/>
        </w:rPr>
        <w:t xml:space="preserve">Navrhovanou úpravou sa neovplyvní dostupnosť základných zdrojov a nemá vplyv ani na inovácie, vedu a výskum. </w:t>
      </w:r>
    </w:p>
    <w:p w14:paraId="7868146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5E18B7CA" w:rsidR="00054C41" w:rsidRPr="00D8247C" w:rsidRDefault="00636D9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99522867"/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id w:val="1611697719"/>
            </w:sdtPr>
            <w:sdtEndPr/>
            <w:sdtContent>
              <w:r w:rsidR="00F37EBE" w:rsidRPr="00972713">
                <w:rPr>
                  <w:rFonts w:ascii="Times New Roman" w:eastAsia="Calibri" w:hAnsi="Times New Roman" w:cs="Times New Roman"/>
                  <w:sz w:val="24"/>
                  <w:szCs w:val="24"/>
                </w:rPr>
                <w:t>x</w:t>
              </w:r>
            </w:sdtContent>
          </w:sdt>
        </w:sdtContent>
      </w:sdt>
      <w:r w:rsidR="00F37EBE" w:rsidRPr="00972713">
        <w:rPr>
          <w:rFonts w:ascii="Times New Roman" w:eastAsia="Calibri" w:hAnsi="Times New Roman" w:cs="Times New Roman"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27BF48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3FDA3961" w14:textId="02AA81E7" w:rsidR="00F37EBE" w:rsidRPr="00972713" w:rsidRDefault="00F37EBE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713">
        <w:rPr>
          <w:rFonts w:ascii="Times New Roman" w:eastAsia="Calibri" w:hAnsi="Times New Roman" w:cs="Times New Roman"/>
          <w:sz w:val="24"/>
          <w:szCs w:val="24"/>
        </w:rPr>
        <w:t xml:space="preserve">Vzhľadom na to, že navrhovaná úprava sa týka zavedenia automatickej výmeny informácií </w:t>
      </w:r>
      <w:r>
        <w:rPr>
          <w:rFonts w:ascii="Times New Roman" w:eastAsia="Calibri" w:hAnsi="Times New Roman" w:cs="Times New Roman"/>
          <w:sz w:val="24"/>
          <w:szCs w:val="24"/>
        </w:rPr>
        <w:t>o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oznamovania týchto informácií </w:t>
      </w:r>
      <w:r w:rsidRPr="00972713">
        <w:rPr>
          <w:rFonts w:ascii="Times New Roman" w:eastAsia="Calibri" w:hAnsi="Times New Roman" w:cs="Times New Roman"/>
          <w:sz w:val="24"/>
          <w:szCs w:val="24"/>
        </w:rPr>
        <w:t>finančnej správe, nemá vplyv na zmenu pomeru medzi produkciou podnikov a ich nákladmi.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6B40149F" w:rsidR="00054C41" w:rsidRPr="00D8247C" w:rsidRDefault="00636D9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56454084"/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id w:val="-1169937017"/>
            </w:sdtPr>
            <w:sdtEndPr/>
            <w:sdtContent>
              <w:r w:rsidR="00F37EBE" w:rsidRPr="00972713">
                <w:rPr>
                  <w:rFonts w:ascii="Times New Roman" w:eastAsia="Calibri" w:hAnsi="Times New Roman" w:cs="Times New Roman"/>
                  <w:sz w:val="24"/>
                  <w:szCs w:val="24"/>
                </w:rPr>
                <w:t>x</w:t>
              </w:r>
            </w:sdtContent>
          </w:sdt>
        </w:sdtContent>
      </w:sdt>
      <w:r w:rsidR="00F37EBE" w:rsidRPr="00972713">
        <w:rPr>
          <w:rFonts w:ascii="Times New Roman" w:eastAsia="Calibri" w:hAnsi="Times New Roman" w:cs="Times New Roman"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FFE92D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69DD1460" w14:textId="77777777" w:rsidR="00F37EBE" w:rsidRPr="000D4A31" w:rsidRDefault="00F37EBE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D4A31">
        <w:rPr>
          <w:rFonts w:ascii="Times New Roman" w:eastAsia="Calibri" w:hAnsi="Times New Roman" w:cs="Times New Roman"/>
          <w:sz w:val="24"/>
          <w:szCs w:val="24"/>
          <w:u w:val="single"/>
        </w:rPr>
        <w:t>Sankcie:</w:t>
      </w:r>
    </w:p>
    <w:p w14:paraId="548BEA09" w14:textId="7B1E0B55" w:rsidR="00F37EBE" w:rsidRDefault="00F37EBE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A31">
        <w:rPr>
          <w:rFonts w:ascii="Times New Roman" w:eastAsia="Calibri" w:hAnsi="Times New Roman" w:cs="Times New Roman"/>
          <w:sz w:val="24"/>
          <w:szCs w:val="24"/>
        </w:rPr>
        <w:t xml:space="preserve">Za nesplnenie povinností uvedených v návrhu zákona sa ukladajú </w:t>
      </w:r>
      <w:r>
        <w:rPr>
          <w:rFonts w:ascii="Times New Roman" w:eastAsia="Calibri" w:hAnsi="Times New Roman" w:cs="Times New Roman"/>
          <w:sz w:val="24"/>
          <w:szCs w:val="24"/>
        </w:rPr>
        <w:t xml:space="preserve">oznamujúcim poskytovateľom služieb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prevádzkovateľom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pokuty </w:t>
      </w:r>
      <w:r w:rsidRPr="000D4A31">
        <w:rPr>
          <w:rFonts w:ascii="Times New Roman" w:eastAsia="Calibri" w:hAnsi="Times New Roman" w:cs="Times New Roman"/>
          <w:sz w:val="24"/>
          <w:szCs w:val="24"/>
        </w:rPr>
        <w:t xml:space="preserve"> (§ 2</w:t>
      </w:r>
      <w:r>
        <w:rPr>
          <w:rFonts w:ascii="Times New Roman" w:eastAsia="Calibri" w:hAnsi="Times New Roman" w:cs="Times New Roman"/>
          <w:sz w:val="24"/>
          <w:szCs w:val="24"/>
        </w:rPr>
        <w:t>3 ods. 4</w:t>
      </w:r>
      <w:r w:rsidRPr="000D4A31">
        <w:rPr>
          <w:rFonts w:ascii="Times New Roman" w:eastAsia="Calibri" w:hAnsi="Times New Roman" w:cs="Times New Roman"/>
          <w:sz w:val="24"/>
          <w:szCs w:val="24"/>
        </w:rPr>
        <w:t xml:space="preserve">), ktoré zohľadňujú požiadavky smernice Rady a sú stanovené tak, aby boli primerané, odrádzajúce a účinné. Výška sankcií zohľadňuje závažnosť nesplnenej povinnosti, či ide o nesplnenie niektorej z oznamovacích povinností, o nesplnenie registračnej povinnosti alebo neplnenie povinností </w:t>
      </w:r>
      <w:r>
        <w:rPr>
          <w:rFonts w:ascii="Times New Roman" w:eastAsia="Calibri" w:hAnsi="Times New Roman" w:cs="Times New Roman"/>
          <w:sz w:val="24"/>
          <w:szCs w:val="24"/>
        </w:rPr>
        <w:t>týkajúcich sa postupov</w:t>
      </w:r>
      <w:r w:rsidRPr="000D4A31">
        <w:rPr>
          <w:rFonts w:ascii="Times New Roman" w:eastAsia="Calibri" w:hAnsi="Times New Roman" w:cs="Times New Roman"/>
          <w:sz w:val="24"/>
          <w:szCs w:val="24"/>
        </w:rPr>
        <w:t xml:space="preserve"> preverovania. </w:t>
      </w:r>
      <w:r w:rsidRPr="00DB1E9C">
        <w:rPr>
          <w:rFonts w:ascii="Times New Roman" w:eastAsia="Calibri" w:hAnsi="Times New Roman" w:cs="Times New Roman"/>
          <w:sz w:val="24"/>
          <w:szCs w:val="24"/>
        </w:rPr>
        <w:t>Za nesplnenie oznamovacej povinnosti</w:t>
      </w:r>
      <w:r w:rsidR="00A9235C">
        <w:rPr>
          <w:rFonts w:ascii="Times New Roman" w:eastAsia="Calibri" w:hAnsi="Times New Roman" w:cs="Times New Roman"/>
          <w:sz w:val="24"/>
          <w:szCs w:val="24"/>
        </w:rPr>
        <w:t>, povinnosti vykonávať postupy preverovania a povinnosti zaslania</w:t>
      </w:r>
      <w:r w:rsidR="00A9235C" w:rsidRPr="00DB1E9C">
        <w:rPr>
          <w:rFonts w:ascii="Times New Roman" w:eastAsia="Calibri" w:hAnsi="Times New Roman" w:cs="Times New Roman"/>
          <w:sz w:val="24"/>
          <w:szCs w:val="24"/>
        </w:rPr>
        <w:t xml:space="preserve"> informácií príslušnému orgánu Slovenskej republiky </w:t>
      </w:r>
      <w:r w:rsidR="00A9235C">
        <w:rPr>
          <w:rFonts w:ascii="Times New Roman" w:eastAsia="Calibri" w:hAnsi="Times New Roman" w:cs="Times New Roman"/>
          <w:sz w:val="24"/>
          <w:szCs w:val="24"/>
        </w:rPr>
        <w:t xml:space="preserve">uloží daňový úrad oznamujúcemu poskytovateľovi služieb </w:t>
      </w:r>
      <w:proofErr w:type="spellStart"/>
      <w:r w:rsidR="00A9235C">
        <w:rPr>
          <w:rFonts w:ascii="Times New Roman" w:eastAsia="Calibri" w:hAnsi="Times New Roman" w:cs="Times New Roman"/>
          <w:sz w:val="24"/>
          <w:szCs w:val="24"/>
        </w:rPr>
        <w:t>kryptoaktív</w:t>
      </w:r>
      <w:proofErr w:type="spellEnd"/>
      <w:r w:rsidR="00A9235C">
        <w:rPr>
          <w:rFonts w:ascii="Times New Roman" w:eastAsia="Calibri" w:hAnsi="Times New Roman" w:cs="Times New Roman"/>
          <w:sz w:val="24"/>
          <w:szCs w:val="24"/>
        </w:rPr>
        <w:t xml:space="preserve"> pokutu do výšky 30 000 eur </w:t>
      </w:r>
      <w:r w:rsidR="00A9235C" w:rsidRPr="00DB1E9C">
        <w:rPr>
          <w:rFonts w:ascii="Times New Roman" w:eastAsia="Calibri" w:hAnsi="Times New Roman" w:cs="Times New Roman"/>
          <w:sz w:val="24"/>
          <w:szCs w:val="24"/>
        </w:rPr>
        <w:t>a 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prevádzkovateľovi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kryptoaktív</w:t>
      </w:r>
      <w:proofErr w:type="spellEnd"/>
      <w:r w:rsidRPr="00DB1E9C">
        <w:rPr>
          <w:rFonts w:ascii="Times New Roman" w:eastAsia="Calibri" w:hAnsi="Times New Roman" w:cs="Times New Roman"/>
          <w:sz w:val="24"/>
          <w:szCs w:val="24"/>
        </w:rPr>
        <w:t xml:space="preserve"> za nesplnenie registračnej povinnosti pokutu do výšky </w:t>
      </w:r>
      <w:r w:rsidR="00A9235C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Pr="00DB1E9C">
        <w:rPr>
          <w:rFonts w:ascii="Times New Roman" w:eastAsia="Calibri" w:hAnsi="Times New Roman" w:cs="Times New Roman"/>
          <w:sz w:val="24"/>
          <w:szCs w:val="24"/>
        </w:rPr>
        <w:t xml:space="preserve"> eur. Ak nedôjde k splneniu povinností po výzve daňového úradu, pokuty sa uložia aj opakovane.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B7A9FB" w14:textId="5E3D9893" w:rsidR="00F37EBE" w:rsidRDefault="00A9235C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návrhu zákona sa taktiež v § 23 ods. 1 upravuje výška pokút v prípade nesplnenia povinností pre účely automatickej výmeny informácií o finančných účtoch a Dohody FATCA nadväzne na zvýšenie úrovne cien od roku 2015, kedy boli pokuty upravené v zákone č. 359/2015 Z. z.. </w:t>
      </w:r>
    </w:p>
    <w:p w14:paraId="266F4344" w14:textId="1EC60EEC" w:rsidR="00A9235C" w:rsidRDefault="00A9235C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Pokuta sa stanovuje do výšky 15 000 eur za nesplnenie oznamovacích povinností a povinnosti vykonávania postupov preverovania. </w:t>
      </w:r>
    </w:p>
    <w:p w14:paraId="20502FD0" w14:textId="77777777" w:rsidR="00A9235C" w:rsidRDefault="00A9235C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CB55B" w14:textId="3DA0085F" w:rsidR="00F37EBE" w:rsidRPr="00F37EBE" w:rsidRDefault="00F37EBE" w:rsidP="00F37E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Goldplating nebol identifikovaný. </w:t>
      </w:r>
    </w:p>
    <w:sectPr w:rsidR="00F37EBE" w:rsidRPr="00F37EBE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8E1D" w14:textId="77777777" w:rsidR="004A4B67" w:rsidRDefault="004A4B67" w:rsidP="00054C41">
      <w:pPr>
        <w:spacing w:after="0" w:line="240" w:lineRule="auto"/>
      </w:pPr>
      <w:r>
        <w:separator/>
      </w:r>
    </w:p>
  </w:endnote>
  <w:endnote w:type="continuationSeparator" w:id="0">
    <w:p w14:paraId="7DC6A2AE" w14:textId="77777777" w:rsidR="004A4B67" w:rsidRDefault="004A4B67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270ED347" w:rsidR="004A4B67" w:rsidRPr="006045CB" w:rsidRDefault="004A4B67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D9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4A4B67" w:rsidRPr="00FF7125" w:rsidRDefault="004A4B67" w:rsidP="00054C41">
    <w:pPr>
      <w:pStyle w:val="Pta"/>
      <w:rPr>
        <w:sz w:val="24"/>
        <w:szCs w:val="24"/>
      </w:rPr>
    </w:pPr>
  </w:p>
  <w:p w14:paraId="20FE6A4A" w14:textId="77777777" w:rsidR="004A4B67" w:rsidRDefault="004A4B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472B" w14:textId="77777777" w:rsidR="004A4B67" w:rsidRDefault="004A4B67" w:rsidP="00054C41">
      <w:pPr>
        <w:spacing w:after="0" w:line="240" w:lineRule="auto"/>
      </w:pPr>
      <w:r>
        <w:separator/>
      </w:r>
    </w:p>
  </w:footnote>
  <w:footnote w:type="continuationSeparator" w:id="0">
    <w:p w14:paraId="31E40756" w14:textId="77777777" w:rsidR="004A4B67" w:rsidRDefault="004A4B67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4A4B67" w:rsidRPr="000A6B7F" w:rsidRDefault="004A4B67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77777777" w:rsidR="004A4B67" w:rsidRPr="00804BC8" w:rsidRDefault="004A4B67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goldplating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>, ak sa predloženým návrhom odstraňuje goldplating, ktorého pôvod je v skoršom zachovaní existujúcej právnej úpravy (existujúcich vnútroštátnych požiadaviek).</w:t>
      </w:r>
    </w:p>
    <w:p w14:paraId="5D313DAF" w14:textId="77777777" w:rsidR="004A4B67" w:rsidRDefault="004A4B67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8F5425D"/>
    <w:multiLevelType w:val="hybridMultilevel"/>
    <w:tmpl w:val="B036A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16F02"/>
    <w:rsid w:val="0002425A"/>
    <w:rsid w:val="00024EE4"/>
    <w:rsid w:val="00044008"/>
    <w:rsid w:val="00047C70"/>
    <w:rsid w:val="00050AAB"/>
    <w:rsid w:val="00052352"/>
    <w:rsid w:val="00054A53"/>
    <w:rsid w:val="00054C41"/>
    <w:rsid w:val="00060DA1"/>
    <w:rsid w:val="00061E85"/>
    <w:rsid w:val="00070BD6"/>
    <w:rsid w:val="000820E0"/>
    <w:rsid w:val="00091A43"/>
    <w:rsid w:val="0009490E"/>
    <w:rsid w:val="000A6B7F"/>
    <w:rsid w:val="000C5419"/>
    <w:rsid w:val="000C5E9A"/>
    <w:rsid w:val="000D15F0"/>
    <w:rsid w:val="000E1AEB"/>
    <w:rsid w:val="0011003B"/>
    <w:rsid w:val="001133DA"/>
    <w:rsid w:val="00126A2B"/>
    <w:rsid w:val="00142154"/>
    <w:rsid w:val="00145AE1"/>
    <w:rsid w:val="001476A4"/>
    <w:rsid w:val="00162C6C"/>
    <w:rsid w:val="0016512E"/>
    <w:rsid w:val="00176265"/>
    <w:rsid w:val="0018715C"/>
    <w:rsid w:val="001A1561"/>
    <w:rsid w:val="001B4C03"/>
    <w:rsid w:val="001C7B91"/>
    <w:rsid w:val="001D1083"/>
    <w:rsid w:val="001D3FA0"/>
    <w:rsid w:val="001E24E8"/>
    <w:rsid w:val="001E53CB"/>
    <w:rsid w:val="00207F43"/>
    <w:rsid w:val="002232D3"/>
    <w:rsid w:val="00225A83"/>
    <w:rsid w:val="00231B8F"/>
    <w:rsid w:val="0024780F"/>
    <w:rsid w:val="00247D19"/>
    <w:rsid w:val="0026295E"/>
    <w:rsid w:val="00270EA5"/>
    <w:rsid w:val="002712B9"/>
    <w:rsid w:val="00284B8C"/>
    <w:rsid w:val="00286A79"/>
    <w:rsid w:val="0029483F"/>
    <w:rsid w:val="002C2FC0"/>
    <w:rsid w:val="002D4D90"/>
    <w:rsid w:val="00302A17"/>
    <w:rsid w:val="00314D25"/>
    <w:rsid w:val="00315BE2"/>
    <w:rsid w:val="003173E8"/>
    <w:rsid w:val="00326933"/>
    <w:rsid w:val="003322EE"/>
    <w:rsid w:val="00337630"/>
    <w:rsid w:val="00340CFD"/>
    <w:rsid w:val="003413D5"/>
    <w:rsid w:val="00342621"/>
    <w:rsid w:val="00347908"/>
    <w:rsid w:val="00357F22"/>
    <w:rsid w:val="0036748D"/>
    <w:rsid w:val="003712D7"/>
    <w:rsid w:val="00376039"/>
    <w:rsid w:val="0038255E"/>
    <w:rsid w:val="00391648"/>
    <w:rsid w:val="0039304E"/>
    <w:rsid w:val="0039334E"/>
    <w:rsid w:val="00394AD2"/>
    <w:rsid w:val="003A02AF"/>
    <w:rsid w:val="003A3124"/>
    <w:rsid w:val="003A686F"/>
    <w:rsid w:val="003B4B56"/>
    <w:rsid w:val="003E58B8"/>
    <w:rsid w:val="003F0449"/>
    <w:rsid w:val="003F06D7"/>
    <w:rsid w:val="00400224"/>
    <w:rsid w:val="00400BA5"/>
    <w:rsid w:val="00410E62"/>
    <w:rsid w:val="00414FA7"/>
    <w:rsid w:val="00420090"/>
    <w:rsid w:val="004239D1"/>
    <w:rsid w:val="00444DC7"/>
    <w:rsid w:val="00445638"/>
    <w:rsid w:val="00446432"/>
    <w:rsid w:val="00446512"/>
    <w:rsid w:val="00447723"/>
    <w:rsid w:val="00466D7A"/>
    <w:rsid w:val="0048237B"/>
    <w:rsid w:val="00484D16"/>
    <w:rsid w:val="00491853"/>
    <w:rsid w:val="004A14CD"/>
    <w:rsid w:val="004A2C6B"/>
    <w:rsid w:val="004A4B67"/>
    <w:rsid w:val="004D20CB"/>
    <w:rsid w:val="004D65B2"/>
    <w:rsid w:val="004D681D"/>
    <w:rsid w:val="004D7F8C"/>
    <w:rsid w:val="004E06F4"/>
    <w:rsid w:val="004E2324"/>
    <w:rsid w:val="004F63E6"/>
    <w:rsid w:val="005103DA"/>
    <w:rsid w:val="00511F8F"/>
    <w:rsid w:val="00512BA7"/>
    <w:rsid w:val="00515726"/>
    <w:rsid w:val="00553FB8"/>
    <w:rsid w:val="00562527"/>
    <w:rsid w:val="00562A1E"/>
    <w:rsid w:val="00563427"/>
    <w:rsid w:val="00581EB9"/>
    <w:rsid w:val="005B4E6E"/>
    <w:rsid w:val="005B56E4"/>
    <w:rsid w:val="005C795C"/>
    <w:rsid w:val="005D0E50"/>
    <w:rsid w:val="005D39D8"/>
    <w:rsid w:val="005D4FE6"/>
    <w:rsid w:val="0061097B"/>
    <w:rsid w:val="0061612F"/>
    <w:rsid w:val="006177C8"/>
    <w:rsid w:val="0062600A"/>
    <w:rsid w:val="00636D91"/>
    <w:rsid w:val="0063777D"/>
    <w:rsid w:val="00643358"/>
    <w:rsid w:val="00646084"/>
    <w:rsid w:val="00650788"/>
    <w:rsid w:val="006564C3"/>
    <w:rsid w:val="006578CB"/>
    <w:rsid w:val="00664E37"/>
    <w:rsid w:val="006A4E85"/>
    <w:rsid w:val="006A60C0"/>
    <w:rsid w:val="006A712F"/>
    <w:rsid w:val="006B5D74"/>
    <w:rsid w:val="006C25BE"/>
    <w:rsid w:val="006D552B"/>
    <w:rsid w:val="006D7AD8"/>
    <w:rsid w:val="006F1D57"/>
    <w:rsid w:val="0070364C"/>
    <w:rsid w:val="00710EDF"/>
    <w:rsid w:val="0072221D"/>
    <w:rsid w:val="0072222F"/>
    <w:rsid w:val="0072357C"/>
    <w:rsid w:val="007259CB"/>
    <w:rsid w:val="00726031"/>
    <w:rsid w:val="00751DA9"/>
    <w:rsid w:val="00755E69"/>
    <w:rsid w:val="007648EE"/>
    <w:rsid w:val="0077106D"/>
    <w:rsid w:val="00780ACC"/>
    <w:rsid w:val="00787A11"/>
    <w:rsid w:val="00797B40"/>
    <w:rsid w:val="007A0C9D"/>
    <w:rsid w:val="007B40FB"/>
    <w:rsid w:val="007B62AF"/>
    <w:rsid w:val="007C64C2"/>
    <w:rsid w:val="007E24B2"/>
    <w:rsid w:val="007E2DA4"/>
    <w:rsid w:val="007E6815"/>
    <w:rsid w:val="007E7632"/>
    <w:rsid w:val="007F1C84"/>
    <w:rsid w:val="007F4579"/>
    <w:rsid w:val="00801596"/>
    <w:rsid w:val="00804BC8"/>
    <w:rsid w:val="00806E23"/>
    <w:rsid w:val="00807981"/>
    <w:rsid w:val="00810603"/>
    <w:rsid w:val="00823F5A"/>
    <w:rsid w:val="00826827"/>
    <w:rsid w:val="00845D3B"/>
    <w:rsid w:val="008634E9"/>
    <w:rsid w:val="008801B5"/>
    <w:rsid w:val="00880578"/>
    <w:rsid w:val="00882407"/>
    <w:rsid w:val="008920C3"/>
    <w:rsid w:val="00894052"/>
    <w:rsid w:val="008A7B87"/>
    <w:rsid w:val="008B4AA1"/>
    <w:rsid w:val="008C1C71"/>
    <w:rsid w:val="008E1804"/>
    <w:rsid w:val="008E1AD0"/>
    <w:rsid w:val="008E315F"/>
    <w:rsid w:val="008E6B82"/>
    <w:rsid w:val="008F6ADE"/>
    <w:rsid w:val="0091269B"/>
    <w:rsid w:val="00923C0C"/>
    <w:rsid w:val="0095170D"/>
    <w:rsid w:val="00952CF6"/>
    <w:rsid w:val="00960413"/>
    <w:rsid w:val="00973DD3"/>
    <w:rsid w:val="00981995"/>
    <w:rsid w:val="00981C7F"/>
    <w:rsid w:val="00985515"/>
    <w:rsid w:val="00990813"/>
    <w:rsid w:val="0099544D"/>
    <w:rsid w:val="00997513"/>
    <w:rsid w:val="009A0E2C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202"/>
    <w:rsid w:val="00A33F2C"/>
    <w:rsid w:val="00A50EE3"/>
    <w:rsid w:val="00A83E11"/>
    <w:rsid w:val="00A90CBF"/>
    <w:rsid w:val="00A9235C"/>
    <w:rsid w:val="00A94A0F"/>
    <w:rsid w:val="00A9566A"/>
    <w:rsid w:val="00A97694"/>
    <w:rsid w:val="00AA3C6D"/>
    <w:rsid w:val="00AB57C4"/>
    <w:rsid w:val="00B11CF5"/>
    <w:rsid w:val="00B209FA"/>
    <w:rsid w:val="00B21D1F"/>
    <w:rsid w:val="00B410BA"/>
    <w:rsid w:val="00B43D68"/>
    <w:rsid w:val="00B44A3A"/>
    <w:rsid w:val="00B5600C"/>
    <w:rsid w:val="00B66E33"/>
    <w:rsid w:val="00B72FB1"/>
    <w:rsid w:val="00B953DA"/>
    <w:rsid w:val="00BA19B0"/>
    <w:rsid w:val="00BB3870"/>
    <w:rsid w:val="00BB45A7"/>
    <w:rsid w:val="00BC0165"/>
    <w:rsid w:val="00BD0EF7"/>
    <w:rsid w:val="00BD6778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3045D"/>
    <w:rsid w:val="00C446E2"/>
    <w:rsid w:val="00C535F5"/>
    <w:rsid w:val="00C560C4"/>
    <w:rsid w:val="00C6748F"/>
    <w:rsid w:val="00C74337"/>
    <w:rsid w:val="00C75DC8"/>
    <w:rsid w:val="00C929AE"/>
    <w:rsid w:val="00CA4344"/>
    <w:rsid w:val="00CA6348"/>
    <w:rsid w:val="00CB1232"/>
    <w:rsid w:val="00CB17A0"/>
    <w:rsid w:val="00CC3B7D"/>
    <w:rsid w:val="00CD5AE4"/>
    <w:rsid w:val="00CD5E86"/>
    <w:rsid w:val="00CE3B21"/>
    <w:rsid w:val="00CF1AB1"/>
    <w:rsid w:val="00CF4D09"/>
    <w:rsid w:val="00D005F2"/>
    <w:rsid w:val="00D03A8E"/>
    <w:rsid w:val="00D114ED"/>
    <w:rsid w:val="00D3032C"/>
    <w:rsid w:val="00D3155E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5553"/>
    <w:rsid w:val="00DC355F"/>
    <w:rsid w:val="00DD1E4C"/>
    <w:rsid w:val="00DE331A"/>
    <w:rsid w:val="00DE6ACB"/>
    <w:rsid w:val="00DF02CE"/>
    <w:rsid w:val="00DF1462"/>
    <w:rsid w:val="00DF316F"/>
    <w:rsid w:val="00E030DA"/>
    <w:rsid w:val="00E214C0"/>
    <w:rsid w:val="00E30D85"/>
    <w:rsid w:val="00E444EB"/>
    <w:rsid w:val="00E77A69"/>
    <w:rsid w:val="00E81A42"/>
    <w:rsid w:val="00E961E8"/>
    <w:rsid w:val="00E96244"/>
    <w:rsid w:val="00E96DE0"/>
    <w:rsid w:val="00EB2BEC"/>
    <w:rsid w:val="00EB74BF"/>
    <w:rsid w:val="00EC0704"/>
    <w:rsid w:val="00EC508B"/>
    <w:rsid w:val="00ED6B5D"/>
    <w:rsid w:val="00EE4C99"/>
    <w:rsid w:val="00F1324C"/>
    <w:rsid w:val="00F153D7"/>
    <w:rsid w:val="00F1599C"/>
    <w:rsid w:val="00F2433F"/>
    <w:rsid w:val="00F244DC"/>
    <w:rsid w:val="00F378F4"/>
    <w:rsid w:val="00F37EBE"/>
    <w:rsid w:val="00F47912"/>
    <w:rsid w:val="00F541B6"/>
    <w:rsid w:val="00F57702"/>
    <w:rsid w:val="00F61361"/>
    <w:rsid w:val="00F613E8"/>
    <w:rsid w:val="00F74D3C"/>
    <w:rsid w:val="00F74FC9"/>
    <w:rsid w:val="00F91F47"/>
    <w:rsid w:val="00FA4F36"/>
    <w:rsid w:val="00FA6FFE"/>
    <w:rsid w:val="00FB0800"/>
    <w:rsid w:val="00FC121B"/>
    <w:rsid w:val="00FC1F59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E06F4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F3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legislativne-procesy/SK/PI/2024/59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818BA7-F140-4ABC-8155-F3399F39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Pekarova Elena</cp:lastModifiedBy>
  <cp:revision>17</cp:revision>
  <cp:lastPrinted>2024-11-22T09:43:00Z</cp:lastPrinted>
  <dcterms:created xsi:type="dcterms:W3CDTF">2024-11-22T07:44:00Z</dcterms:created>
  <dcterms:modified xsi:type="dcterms:W3CDTF">2024-12-31T11:57:00Z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